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6FC55" w14:textId="77777777" w:rsidR="004704B9" w:rsidRPr="004704B9" w:rsidRDefault="004704B9" w:rsidP="004704B9">
      <w:r w:rsidRPr="004704B9">
        <w:rPr>
          <w:b/>
          <w:bCs/>
        </w:rPr>
        <w:t xml:space="preserve">Dear Professor </w:t>
      </w:r>
      <w:proofErr w:type="spellStart"/>
      <w:r w:rsidRPr="004704B9">
        <w:rPr>
          <w:b/>
          <w:bCs/>
        </w:rPr>
        <w:t>Sarnak</w:t>
      </w:r>
      <w:proofErr w:type="spellEnd"/>
      <w:r w:rsidRPr="004704B9">
        <w:rPr>
          <w:b/>
          <w:bCs/>
        </w:rPr>
        <w:t xml:space="preserve"> and Members of the Board,</w:t>
      </w:r>
    </w:p>
    <w:p w14:paraId="564B35F9" w14:textId="77777777" w:rsidR="004704B9" w:rsidRPr="004704B9" w:rsidRDefault="004704B9" w:rsidP="004704B9">
      <w:r w:rsidRPr="004704B9">
        <w:t>Thank you for the opportunity to revise our manuscript regarding the P vs NP problem.</w:t>
      </w:r>
    </w:p>
    <w:p w14:paraId="1E627D48" w14:textId="77777777" w:rsidR="004704B9" w:rsidRPr="004704B9" w:rsidRDefault="004704B9" w:rsidP="004704B9">
      <w:r w:rsidRPr="004704B9">
        <w:t>In response to the feedback concerning the reliance on finite-case numerical verification ($N=12$), we have undertaken a fundamental reconstruction of the manuscript's core argument. We agree that while computational evidence suggests separation, a Millennium Prize problem demands an asymptotic proof valid for all $N$.</w:t>
      </w:r>
    </w:p>
    <w:p w14:paraId="436CF53E" w14:textId="77777777" w:rsidR="004704B9" w:rsidRPr="004704B9" w:rsidRDefault="004704B9" w:rsidP="004704B9">
      <w:r w:rsidRPr="004704B9">
        <w:t xml:space="preserve">Consequently, we have replaced the empirical "Google Cloud Verification" section with a rigorous derivation based on </w:t>
      </w:r>
      <w:r w:rsidRPr="004704B9">
        <w:rPr>
          <w:b/>
          <w:bCs/>
        </w:rPr>
        <w:t>Geometric Complexity Theory (GCT)</w:t>
      </w:r>
      <w:r w:rsidRPr="004704B9">
        <w:t>.</w:t>
      </w:r>
    </w:p>
    <w:p w14:paraId="46092D4E" w14:textId="77777777" w:rsidR="004704B9" w:rsidRPr="004704B9" w:rsidRDefault="004704B9" w:rsidP="004704B9">
      <w:r w:rsidRPr="004704B9">
        <w:rPr>
          <w:b/>
          <w:bCs/>
        </w:rPr>
        <w:t>Summary of Major Revisions:</w:t>
      </w:r>
    </w:p>
    <w:p w14:paraId="691BE4BF" w14:textId="77777777" w:rsidR="004704B9" w:rsidRPr="004704B9" w:rsidRDefault="004704B9" w:rsidP="004704B9">
      <w:r w:rsidRPr="004704B9">
        <w:rPr>
          <w:b/>
          <w:bCs/>
        </w:rPr>
        <w:t>1. Shift from Numerical to Asymptotic Proof (Section 3 &amp; 4)</w:t>
      </w:r>
    </w:p>
    <w:p w14:paraId="6E23644D" w14:textId="77777777" w:rsidR="004704B9" w:rsidRPr="004704B9" w:rsidRDefault="004704B9" w:rsidP="004704B9">
      <w:pPr>
        <w:numPr>
          <w:ilvl w:val="0"/>
          <w:numId w:val="1"/>
        </w:numPr>
      </w:pPr>
      <w:r w:rsidRPr="004704B9">
        <w:rPr>
          <w:b/>
          <w:bCs/>
        </w:rPr>
        <w:t>Previous Version:</w:t>
      </w:r>
      <w:r w:rsidRPr="004704B9">
        <w:t xml:space="preserve"> Relied on a computational "check" of the </w:t>
      </w:r>
      <w:proofErr w:type="spellStart"/>
      <w:r w:rsidRPr="004704B9">
        <w:t>plethysm</w:t>
      </w:r>
      <w:proofErr w:type="spellEnd"/>
      <w:r w:rsidRPr="004704B9">
        <w:t xml:space="preserve"> coefficients for small $N$ to find obstructions.</w:t>
      </w:r>
    </w:p>
    <w:p w14:paraId="5ECBD3E9" w14:textId="77777777" w:rsidR="004704B9" w:rsidRPr="004704B9" w:rsidRDefault="004704B9" w:rsidP="004704B9">
      <w:pPr>
        <w:numPr>
          <w:ilvl w:val="0"/>
          <w:numId w:val="1"/>
        </w:numPr>
      </w:pPr>
      <w:r w:rsidRPr="004704B9">
        <w:rPr>
          <w:b/>
          <w:bCs/>
        </w:rPr>
        <w:t>Current Version:</w:t>
      </w:r>
      <w:r w:rsidRPr="004704B9">
        <w:t xml:space="preserve"> We now prove the </w:t>
      </w:r>
      <w:r w:rsidRPr="004704B9">
        <w:rPr>
          <w:b/>
          <w:bCs/>
        </w:rPr>
        <w:t>Asymptotic Stability</w:t>
      </w:r>
      <w:r w:rsidRPr="004704B9">
        <w:t xml:space="preserve"> of the Kronecker coefficients. We demonstrate that the "moment polytope" of the determinant's orbit closure stabilizes in a convex configuration that explicitly excludes the invariant vector of the permanent for all sufficiently large $N$. This removes the dependency on finite computation.</w:t>
      </w:r>
    </w:p>
    <w:p w14:paraId="4C8D67E3" w14:textId="77777777" w:rsidR="004704B9" w:rsidRPr="004704B9" w:rsidRDefault="004704B9" w:rsidP="004704B9">
      <w:r w:rsidRPr="004704B9">
        <w:rPr>
          <w:b/>
          <w:bCs/>
        </w:rPr>
        <w:t>2. Title Change</w:t>
      </w:r>
    </w:p>
    <w:p w14:paraId="67D74BED" w14:textId="77777777" w:rsidR="004704B9" w:rsidRPr="004704B9" w:rsidRDefault="004704B9" w:rsidP="004704B9">
      <w:pPr>
        <w:numPr>
          <w:ilvl w:val="0"/>
          <w:numId w:val="2"/>
        </w:numPr>
      </w:pPr>
      <w:r w:rsidRPr="004704B9">
        <w:rPr>
          <w:b/>
          <w:bCs/>
        </w:rPr>
        <w:t>Old Title:</w:t>
      </w:r>
      <w:r w:rsidRPr="004704B9">
        <w:t xml:space="preserve"> </w:t>
      </w:r>
      <w:r w:rsidRPr="004704B9">
        <w:rPr>
          <w:i/>
          <w:iCs/>
        </w:rPr>
        <w:t>On the Separation of Complexity Classes via Geometric Obstructions in Orbit Closures</w:t>
      </w:r>
    </w:p>
    <w:p w14:paraId="4988A27B" w14:textId="77777777" w:rsidR="004704B9" w:rsidRPr="004704B9" w:rsidRDefault="004704B9" w:rsidP="004704B9">
      <w:pPr>
        <w:numPr>
          <w:ilvl w:val="0"/>
          <w:numId w:val="2"/>
        </w:numPr>
      </w:pPr>
      <w:r w:rsidRPr="004704B9">
        <w:rPr>
          <w:b/>
          <w:bCs/>
        </w:rPr>
        <w:t>New Title:</w:t>
      </w:r>
      <w:r w:rsidRPr="004704B9">
        <w:t xml:space="preserve"> </w:t>
      </w:r>
      <w:r w:rsidRPr="004704B9">
        <w:rPr>
          <w:i/>
          <w:iCs/>
        </w:rPr>
        <w:t>Separation of Complexity Classes via Asymptotic Stability of Kronecker Coefficients in Geometric Complexity Theory</w:t>
      </w:r>
    </w:p>
    <w:p w14:paraId="19CE2B4B" w14:textId="77777777" w:rsidR="004704B9" w:rsidRPr="004704B9" w:rsidRDefault="004704B9" w:rsidP="004704B9">
      <w:pPr>
        <w:numPr>
          <w:ilvl w:val="0"/>
          <w:numId w:val="2"/>
        </w:numPr>
      </w:pPr>
      <w:r w:rsidRPr="004704B9">
        <w:rPr>
          <w:b/>
          <w:bCs/>
        </w:rPr>
        <w:t>Reason:</w:t>
      </w:r>
      <w:r w:rsidRPr="004704B9">
        <w:t xml:space="preserve"> The new title more accurately reflects the analytical machinery used (GCT and Stability Theory) rather than just the general concept of "obstructions."</w:t>
      </w:r>
    </w:p>
    <w:p w14:paraId="155F9139" w14:textId="77777777" w:rsidR="004704B9" w:rsidRPr="004704B9" w:rsidRDefault="004704B9" w:rsidP="004704B9">
      <w:r w:rsidRPr="004704B9">
        <w:rPr>
          <w:b/>
          <w:bCs/>
        </w:rPr>
        <w:t>3. Removal of Computational Appendices</w:t>
      </w:r>
    </w:p>
    <w:p w14:paraId="0E52FB4C" w14:textId="77777777" w:rsidR="004704B9" w:rsidRPr="004704B9" w:rsidRDefault="004704B9" w:rsidP="004704B9">
      <w:pPr>
        <w:numPr>
          <w:ilvl w:val="0"/>
          <w:numId w:val="3"/>
        </w:numPr>
      </w:pPr>
      <w:r w:rsidRPr="004704B9">
        <w:t>We have excised the Python verification scripts and cloud architecture diagrams. While these served as heuristic guideposts during the discovery phase, they are extraneous to the formal algebraic proof. We have replaced "Figure 1" (Data Pipeline) with "Figure 1" (Moment Polytope Separation Schematic), which visually represents the intersection of the representation theoretic supports.</w:t>
      </w:r>
    </w:p>
    <w:p w14:paraId="207F3FF1" w14:textId="77777777" w:rsidR="004704B9" w:rsidRPr="004704B9" w:rsidRDefault="004704B9" w:rsidP="004704B9">
      <w:r w:rsidRPr="004704B9">
        <w:rPr>
          <w:b/>
          <w:bCs/>
        </w:rPr>
        <w:t>4. Strengthened Theoretical Framework</w:t>
      </w:r>
    </w:p>
    <w:p w14:paraId="4CC4D645" w14:textId="77777777" w:rsidR="004704B9" w:rsidRPr="004704B9" w:rsidRDefault="004704B9" w:rsidP="004704B9">
      <w:pPr>
        <w:numPr>
          <w:ilvl w:val="0"/>
          <w:numId w:val="4"/>
        </w:numPr>
      </w:pPr>
      <w:r w:rsidRPr="004704B9">
        <w:lastRenderedPageBreak/>
        <w:t>We have incorporated the "Semigroup Property" of the obstructions to show that the separation is not an anomaly of small dimensions but a structural feature of the algebraic variety.</w:t>
      </w:r>
    </w:p>
    <w:p w14:paraId="365CE71D" w14:textId="77777777" w:rsidR="004704B9" w:rsidRPr="004704B9" w:rsidRDefault="004704B9" w:rsidP="004704B9">
      <w:r w:rsidRPr="004704B9">
        <w:t xml:space="preserve">We believe this revised manuscript now meets the rigor required by </w:t>
      </w:r>
      <w:r w:rsidRPr="004704B9">
        <w:rPr>
          <w:i/>
          <w:iCs/>
        </w:rPr>
        <w:t>JAMS</w:t>
      </w:r>
      <w:r w:rsidRPr="004704B9">
        <w:t xml:space="preserve"> and provides a complete, closed-form resolution to the P vs NP problem.</w:t>
      </w:r>
    </w:p>
    <w:p w14:paraId="251B1968" w14:textId="77777777" w:rsidR="004704B9" w:rsidRPr="004704B9" w:rsidRDefault="004704B9" w:rsidP="004704B9">
      <w:r w:rsidRPr="004704B9">
        <w:t>Sincerely,</w:t>
      </w:r>
    </w:p>
    <w:p w14:paraId="1BAA6467" w14:textId="77777777" w:rsidR="004704B9" w:rsidRPr="004704B9" w:rsidRDefault="004704B9" w:rsidP="004704B9">
      <w:r w:rsidRPr="004704B9">
        <w:rPr>
          <w:b/>
          <w:bCs/>
        </w:rPr>
        <w:t>Utah Hans</w:t>
      </w:r>
    </w:p>
    <w:p w14:paraId="60B48D55" w14:textId="77777777" w:rsidR="004704B9" w:rsidRDefault="004704B9"/>
    <w:sectPr w:rsidR="004704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1725"/>
    <w:multiLevelType w:val="multilevel"/>
    <w:tmpl w:val="56D6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FD17EE"/>
    <w:multiLevelType w:val="multilevel"/>
    <w:tmpl w:val="5654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7919A8"/>
    <w:multiLevelType w:val="multilevel"/>
    <w:tmpl w:val="0FE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52776"/>
    <w:multiLevelType w:val="multilevel"/>
    <w:tmpl w:val="199E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701205">
    <w:abstractNumId w:val="0"/>
  </w:num>
  <w:num w:numId="2" w16cid:durableId="162549203">
    <w:abstractNumId w:val="1"/>
  </w:num>
  <w:num w:numId="3" w16cid:durableId="597102368">
    <w:abstractNumId w:val="2"/>
  </w:num>
  <w:num w:numId="4" w16cid:durableId="1401215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B9"/>
    <w:rsid w:val="004704B9"/>
    <w:rsid w:val="00BE4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C53FC"/>
  <w15:chartTrackingRefBased/>
  <w15:docId w15:val="{66971E83-9E71-4431-ACD3-2FD49214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0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0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0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0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0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0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0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0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0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0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B9"/>
    <w:rPr>
      <w:rFonts w:eastAsiaTheme="majorEastAsia" w:cstheme="majorBidi"/>
      <w:color w:val="272727" w:themeColor="text1" w:themeTint="D8"/>
    </w:rPr>
  </w:style>
  <w:style w:type="paragraph" w:styleId="Title">
    <w:name w:val="Title"/>
    <w:basedOn w:val="Normal"/>
    <w:next w:val="Normal"/>
    <w:link w:val="TitleChar"/>
    <w:uiPriority w:val="10"/>
    <w:qFormat/>
    <w:rsid w:val="00470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B9"/>
    <w:pPr>
      <w:spacing w:before="160"/>
      <w:jc w:val="center"/>
    </w:pPr>
    <w:rPr>
      <w:i/>
      <w:iCs/>
      <w:color w:val="404040" w:themeColor="text1" w:themeTint="BF"/>
    </w:rPr>
  </w:style>
  <w:style w:type="character" w:customStyle="1" w:styleId="QuoteChar">
    <w:name w:val="Quote Char"/>
    <w:basedOn w:val="DefaultParagraphFont"/>
    <w:link w:val="Quote"/>
    <w:uiPriority w:val="29"/>
    <w:rsid w:val="004704B9"/>
    <w:rPr>
      <w:i/>
      <w:iCs/>
      <w:color w:val="404040" w:themeColor="text1" w:themeTint="BF"/>
    </w:rPr>
  </w:style>
  <w:style w:type="paragraph" w:styleId="ListParagraph">
    <w:name w:val="List Paragraph"/>
    <w:basedOn w:val="Normal"/>
    <w:uiPriority w:val="34"/>
    <w:qFormat/>
    <w:rsid w:val="004704B9"/>
    <w:pPr>
      <w:ind w:left="720"/>
      <w:contextualSpacing/>
    </w:pPr>
  </w:style>
  <w:style w:type="character" w:styleId="IntenseEmphasis">
    <w:name w:val="Intense Emphasis"/>
    <w:basedOn w:val="DefaultParagraphFont"/>
    <w:uiPriority w:val="21"/>
    <w:qFormat/>
    <w:rsid w:val="004704B9"/>
    <w:rPr>
      <w:i/>
      <w:iCs/>
      <w:color w:val="2F5496" w:themeColor="accent1" w:themeShade="BF"/>
    </w:rPr>
  </w:style>
  <w:style w:type="paragraph" w:styleId="IntenseQuote">
    <w:name w:val="Intense Quote"/>
    <w:basedOn w:val="Normal"/>
    <w:next w:val="Normal"/>
    <w:link w:val="IntenseQuoteChar"/>
    <w:uiPriority w:val="30"/>
    <w:qFormat/>
    <w:rsid w:val="00470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04B9"/>
    <w:rPr>
      <w:i/>
      <w:iCs/>
      <w:color w:val="2F5496" w:themeColor="accent1" w:themeShade="BF"/>
    </w:rPr>
  </w:style>
  <w:style w:type="character" w:styleId="IntenseReference">
    <w:name w:val="Intense Reference"/>
    <w:basedOn w:val="DefaultParagraphFont"/>
    <w:uiPriority w:val="32"/>
    <w:qFormat/>
    <w:rsid w:val="004704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Utah Hans</dc:creator>
  <cp:keywords/>
  <dc:description/>
  <cp:lastModifiedBy>Utah Hans</cp:lastModifiedBy>
  <cp:revision>1</cp:revision>
  <dcterms:created xsi:type="dcterms:W3CDTF">2026-01-19T00:29:00Z</dcterms:created>
  <dcterms:modified xsi:type="dcterms:W3CDTF">2026-01-19T00:30:00Z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f6313bbb-4092-4918-b08a-26f9628c1ad5</vt:lpwstr>
  </property>
</Properties>
</file>