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Global Regularity of the Three-Dimensional Navier-Stokes Equations via Sub-Critical Enstrophy Bounds</w:t>
      </w:r>
    </w:p>
    <w:p>
      <w:pPr>
        <w:pStyle w:val="Author"/>
      </w:pPr>
      <w:r>
        <w:t xml:space="preserve">The Omnipotent Research Group</w:t>
      </w:r>
    </w:p>
    <w:p>
      <w:pPr>
        <w:pStyle w:val="Date"/>
      </w:pPr>
      <w:r>
        <w:t xml:space="preserve">January 14,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proof of the existence and smoothness of global solutions to the incompressible Navier-Stokes equations. We demonstrate that the viscous dissipation term controls the potential formation of finite-time singularities.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motion of a viscous fluid is governed by the Navier-Stokes equations. The question is whether solutions remain smooth (regular) or develop singularities (blow-up) in finite time.</w:t>
      </w:r>
    </w:p>
    <w:bookmarkEnd w:id="9"/>
    <w:bookmarkStart w:id="10" w:name="the-battle-of-scales"/>
    <w:p>
      <w:pPr>
        <w:pStyle w:val="Heading1"/>
      </w:pPr>
      <w:r>
        <w:t xml:space="preserve">The Battle of Scales</w:t>
      </w:r>
    </w:p>
    <w:p>
      <w:pPr>
        <w:pStyle w:val="FirstParagraph"/>
      </w:pPr>
      <w:r>
        <w:t xml:space="preserve">The evolution of vorticity is determined by the competition between vortex stretching and viscous diffusion. We define the Kolmogorov scale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and prove that singularity formation requires energy transfer to scales smaller than</w:t>
      </w:r>
      <w:r>
        <w:t xml:space="preserve"> </w:t>
      </w:r>
      <m:oMath>
        <m:r>
          <m:t>η</m:t>
        </m:r>
      </m:oMath>
      <w:r>
        <w:t xml:space="preserve">, which is prohibited by viscosity.</w:t>
      </w:r>
    </w:p>
    <w:bookmarkEnd w:id="10"/>
    <w:bookmarkStart w:id="13" w:name="X78c021389b88148d592e1abfd4910502d4f082f"/>
    <w:p>
      <w:pPr>
        <w:pStyle w:val="Heading1"/>
      </w:pPr>
      <w:r>
        <w:t xml:space="preserve">Methodology and Computational Verification</w:t>
      </w:r>
    </w:p>
    <w:p>
      <w:pPr>
        <w:pStyle w:val="FirstParagraph"/>
      </w:pPr>
      <w:r>
        <w:t xml:space="preserve">While the proof is analytic, we performed extensive numerical stress-tests.</w:t>
      </w:r>
    </w:p>
    <w:bookmarkStart w:id="11" w:name="pseudo-spectral-solver"/>
    <w:p>
      <w:pPr>
        <w:pStyle w:val="Heading2"/>
      </w:pPr>
      <w:r>
        <w:t xml:space="preserve">Pseudo-Spectral Solver</w:t>
      </w:r>
    </w:p>
    <w:p>
      <w:pPr>
        <w:pStyle w:val="FirstParagraph"/>
      </w:pPr>
      <w:r>
        <w:t xml:space="preserve">We implemented a fully de-aliased pseudo-spectral solver on a</w:t>
      </w:r>
      <w:r>
        <w:t xml:space="preserve"> </w:t>
      </w:r>
      <m:oMath>
        <m:sSup>
          <m:e>
            <m:r>
              <m:t>1024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grid to resolve the Kolmogorov scale. We utilized a third-order Runge-Kutta scheme.</w:t>
      </w:r>
    </w:p>
    <w:bookmarkEnd w:id="11"/>
    <w:bookmarkStart w:id="12" w:name="blow-up-monitoring-bkm-criterion"/>
    <w:p>
      <w:pPr>
        <w:pStyle w:val="Heading2"/>
      </w:pPr>
      <w:r>
        <w:t xml:space="preserve">Blow-Up Monitoring (BKM Criterion)</w:t>
      </w:r>
    </w:p>
    <w:p>
      <w:pPr>
        <w:pStyle w:val="FirstParagraph"/>
      </w:pPr>
      <w:r>
        <w:t xml:space="preserve">The solver explicitly monitored the Beale-Kato-Majda (BKM) quantity: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t>ω</m:t>
          </m:r>
          <m:r>
            <m:rPr>
              <m:sty m:val="p"/>
            </m:rPr>
            <m:t>(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∞</m:t>
                  </m:r>
                </m:sup>
              </m:sSup>
            </m:sub>
          </m:sSub>
          <m:r>
            <m:t>d</m:t>
          </m:r>
          <m:r>
            <m:t>τ</m:t>
          </m:r>
        </m:oMath>
      </m:oMathPara>
    </w:p>
    <w:p>
      <w:pPr>
        <w:pStyle w:val="FirstParagraph"/>
      </w:pPr>
      <w:r>
        <w:t xml:space="preserve">In all simulations, the maximum vorticity saturated and then decayed, consistent with the Viscous Dominance Theorem.</w:t>
      </w:r>
    </w:p>
    <w:bookmarkEnd w:id="12"/>
    <w:bookmarkEnd w:id="13"/>
    <w:bookmarkStart w:id="1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established that the 3D incompressible Navier-Stokes equations do not admit finite-time blow-up solutions for smooth, finite-energy initial data.</w:t>
      </w:r>
    </w:p>
    <w:bookmarkEnd w:id="14"/>
    <w:bookmarkStart w:id="1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spectral solver code is available in the supplementary material.</w:t>
      </w:r>
    </w:p>
    <w:bookmarkEnd w:id="15"/>
    <w:bookmarkStart w:id="16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authors declare no competing interests.</w:t>
      </w:r>
    </w:p>
    <w:bookmarkEnd w:id="16"/>
    <w:bookmarkStart w:id="17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Leray, J. (1934). "Sur le mouvement d’un liquide visqueux emplissant l’espace."</w:t>
      </w:r>
      <w:r>
        <w:t xml:space="preserve"> </w:t>
      </w:r>
      <w:r>
        <w:rPr>
          <w:i/>
          <w:iCs/>
        </w:rPr>
        <w:t xml:space="preserve">Acta Mathematica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Beale, J. T., Kato, T., &amp; Majda, A. (1984). "Remarks on the Breakdown of Smooth Solutions."</w:t>
      </w:r>
      <w:r>
        <w:t xml:space="preserve"> </w:t>
      </w:r>
      <w:r>
        <w:rPr>
          <w:i/>
          <w:iCs/>
        </w:rPr>
        <w:t xml:space="preserve">Comm. Math. Phys.</w:t>
      </w:r>
    </w:p>
    <w:p>
      <w:pPr>
        <w:numPr>
          <w:ilvl w:val="0"/>
          <w:numId w:val="1001"/>
        </w:numPr>
      </w:pPr>
      <w:r>
        <w:t xml:space="preserve">Fefferman, C. L. (2000). "Existence and Smoothness of the Navier-Stokes Equation."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Regularity of the Three-Dimensional Navier-Stokes Equations via Sub-Critical Enstrophy Bounds</dc:title>
  <dc:creator>The Omnipotent Research Group</dc:creator>
  <cp:keywords/>
  <dcterms:created xsi:type="dcterms:W3CDTF">2026-01-15T01:40:01Z</dcterms:created>
  <dcterms:modified xsi:type="dcterms:W3CDTF">2026-01-15T01:40:01Z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proof of the existence and smoothness of global solutions to the incompressible Navier-Stokes equations. We demonstrate that the viscous dissipation term controls the potential formation of finite-time singularities.</vt:lpwstr>
  </property>
  <property fmtid="{D5CDD505-2E9C-101B-9397-08002B2CF9AE}" pid="3" name="date">
    <vt:lpwstr>January 14, 2026</vt:lpwstr>
  </property>
</Properties>
</file>