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8D8" w:rsidRDefault="000B18D8">
      <w:pPr>
        <w:widowControl/>
      </w:pPr>
      <w:bookmarkStart w:id="0" w:name="_GoBack"/>
      <w:bookmarkEnd w:id="0"/>
      <w:r>
        <w:rPr>
          <w:noProof/>
        </w:rPr>
        <w:drawing>
          <wp:inline distT="0" distB="0" distL="0" distR="0" wp14:anchorId="4444ED34" wp14:editId="545C267B">
            <wp:extent cx="5274310" cy="6450652"/>
            <wp:effectExtent l="0" t="0" r="254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6450652"/>
                    </a:xfrm>
                    <a:prstGeom prst="rect">
                      <a:avLst/>
                    </a:prstGeom>
                  </pic:spPr>
                </pic:pic>
              </a:graphicData>
            </a:graphic>
          </wp:inline>
        </w:drawing>
      </w:r>
    </w:p>
    <w:p w:rsidR="00BE332C" w:rsidRDefault="00797B61" w:rsidP="00BE332C">
      <w:pPr>
        <w:widowControl/>
        <w:jc w:val="right"/>
      </w:pPr>
      <w:r>
        <w:rPr>
          <w:rFonts w:hint="eastAsia"/>
        </w:rPr>
        <w:t xml:space="preserve"> </w:t>
      </w:r>
    </w:p>
    <w:p w:rsidR="00594893" w:rsidRDefault="00594893">
      <w:pPr>
        <w:widowControl/>
        <w:rPr>
          <w:rFonts w:ascii="標楷體" w:eastAsia="標楷體" w:hAnsi="標楷體"/>
          <w:sz w:val="28"/>
          <w:szCs w:val="28"/>
        </w:rPr>
      </w:pPr>
      <w:r>
        <w:rPr>
          <w:noProof/>
        </w:rPr>
        <w:lastRenderedPageBreak/>
        <w:drawing>
          <wp:inline distT="0" distB="0" distL="0" distR="0" wp14:anchorId="6AA6CDE4" wp14:editId="1C359E0A">
            <wp:extent cx="5267325" cy="52863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293385"/>
                    </a:xfrm>
                    <a:prstGeom prst="rect">
                      <a:avLst/>
                    </a:prstGeom>
                  </pic:spPr>
                </pic:pic>
              </a:graphicData>
            </a:graphic>
          </wp:inline>
        </w:drawing>
      </w:r>
    </w:p>
    <w:p w:rsidR="00594893" w:rsidRDefault="00E3024B">
      <w:pPr>
        <w:widowControl/>
        <w:rPr>
          <w:rFonts w:ascii="標楷體" w:eastAsia="標楷體" w:hAnsi="標楷體"/>
          <w:sz w:val="28"/>
          <w:szCs w:val="28"/>
        </w:rPr>
      </w:pPr>
      <w:r>
        <w:rPr>
          <w:noProof/>
        </w:rPr>
        <w:drawing>
          <wp:inline distT="0" distB="0" distL="0" distR="0" wp14:anchorId="2D9AD1E9" wp14:editId="2773A9FE">
            <wp:extent cx="5482935" cy="2381250"/>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82755"/>
                    </a:xfrm>
                    <a:prstGeom prst="rect">
                      <a:avLst/>
                    </a:prstGeom>
                  </pic:spPr>
                </pic:pic>
              </a:graphicData>
            </a:graphic>
          </wp:inline>
        </w:drawing>
      </w:r>
      <w:r w:rsidR="00594893">
        <w:rPr>
          <w:rFonts w:ascii="標楷體" w:eastAsia="標楷體" w:hAnsi="標楷體"/>
          <w:sz w:val="28"/>
          <w:szCs w:val="28"/>
        </w:rPr>
        <w:br w:type="page"/>
      </w:r>
    </w:p>
    <w:p w:rsidR="00A515BB" w:rsidRDefault="00A515BB" w:rsidP="00A515BB">
      <w:pPr>
        <w:rPr>
          <w:rFonts w:ascii="標楷體" w:eastAsia="標楷體" w:hAnsi="標楷體"/>
          <w:sz w:val="40"/>
          <w:szCs w:val="40"/>
        </w:rPr>
      </w:pPr>
      <w:r>
        <w:rPr>
          <w:rFonts w:ascii="標楷體" w:eastAsia="標楷體" w:hAnsi="標楷體" w:hint="eastAsia"/>
          <w:sz w:val="28"/>
          <w:szCs w:val="28"/>
        </w:rPr>
        <w:lastRenderedPageBreak/>
        <w:t xml:space="preserve">        </w:t>
      </w:r>
      <w:r w:rsidRPr="00A515BB">
        <w:rPr>
          <w:rFonts w:ascii="標楷體" w:eastAsia="標楷體" w:hAnsi="標楷體" w:hint="eastAsia"/>
          <w:sz w:val="40"/>
          <w:szCs w:val="40"/>
        </w:rPr>
        <w:t>臺北市立大學</w:t>
      </w:r>
      <w:r w:rsidR="00951E19">
        <w:rPr>
          <w:rFonts w:ascii="標楷體" w:eastAsia="標楷體" w:hAnsi="標楷體" w:hint="eastAsia"/>
          <w:sz w:val="40"/>
          <w:szCs w:val="40"/>
        </w:rPr>
        <w:t>學生會費審查實施要點</w:t>
      </w:r>
    </w:p>
    <w:p w:rsidR="00A515BB" w:rsidRDefault="004C3707" w:rsidP="004C3707">
      <w:pPr>
        <w:jc w:val="right"/>
        <w:rPr>
          <w:rFonts w:ascii="標楷體" w:eastAsia="標楷體" w:hAnsi="標楷體"/>
          <w:sz w:val="16"/>
          <w:szCs w:val="16"/>
        </w:rPr>
      </w:pPr>
      <w:r w:rsidRPr="004C3707">
        <w:rPr>
          <w:rFonts w:ascii="標楷體" w:eastAsia="標楷體" w:hAnsi="標楷體" w:hint="eastAsia"/>
          <w:sz w:val="16"/>
          <w:szCs w:val="16"/>
        </w:rPr>
        <w:t>102年12月11日102學年度第1學期第2次學生事務會議通過</w:t>
      </w:r>
    </w:p>
    <w:p w:rsidR="00EC2995" w:rsidRDefault="00EC2995" w:rsidP="004C3707">
      <w:pPr>
        <w:jc w:val="right"/>
        <w:rPr>
          <w:rFonts w:ascii="標楷體" w:eastAsia="標楷體" w:hAnsi="標楷體"/>
          <w:sz w:val="16"/>
          <w:szCs w:val="16"/>
        </w:rPr>
      </w:pPr>
      <w:r w:rsidRPr="00EC2995">
        <w:rPr>
          <w:rFonts w:ascii="標楷體" w:eastAsia="標楷體" w:hAnsi="標楷體" w:hint="eastAsia"/>
          <w:sz w:val="16"/>
          <w:szCs w:val="16"/>
        </w:rPr>
        <w:t>103年4月8日102學年度第2學期第8次行政會議審議通過</w:t>
      </w:r>
    </w:p>
    <w:p w:rsidR="00594893" w:rsidRPr="004C3707" w:rsidRDefault="00594893" w:rsidP="004C3707">
      <w:pPr>
        <w:jc w:val="right"/>
        <w:rPr>
          <w:rFonts w:ascii="標楷體" w:eastAsia="標楷體" w:hAnsi="標楷體"/>
          <w:sz w:val="16"/>
          <w:szCs w:val="16"/>
        </w:rPr>
      </w:pPr>
      <w:r w:rsidRPr="00EC2995">
        <w:rPr>
          <w:rFonts w:ascii="標楷體" w:eastAsia="標楷體" w:hAnsi="標楷體" w:hint="eastAsia"/>
          <w:sz w:val="16"/>
          <w:szCs w:val="16"/>
        </w:rPr>
        <w:t>103年</w:t>
      </w:r>
      <w:r>
        <w:rPr>
          <w:rFonts w:ascii="標楷體" w:eastAsia="標楷體" w:hAnsi="標楷體" w:hint="eastAsia"/>
          <w:sz w:val="16"/>
          <w:szCs w:val="16"/>
        </w:rPr>
        <w:t>6</w:t>
      </w:r>
      <w:r w:rsidRPr="00EC2995">
        <w:rPr>
          <w:rFonts w:ascii="標楷體" w:eastAsia="標楷體" w:hAnsi="標楷體" w:hint="eastAsia"/>
          <w:sz w:val="16"/>
          <w:szCs w:val="16"/>
        </w:rPr>
        <w:t>月</w:t>
      </w:r>
      <w:r>
        <w:rPr>
          <w:rFonts w:ascii="標楷體" w:eastAsia="標楷體" w:hAnsi="標楷體" w:hint="eastAsia"/>
          <w:sz w:val="16"/>
          <w:szCs w:val="16"/>
        </w:rPr>
        <w:t>17</w:t>
      </w:r>
      <w:r w:rsidRPr="00EC2995">
        <w:rPr>
          <w:rFonts w:ascii="標楷體" w:eastAsia="標楷體" w:hAnsi="標楷體" w:hint="eastAsia"/>
          <w:sz w:val="16"/>
          <w:szCs w:val="16"/>
        </w:rPr>
        <w:t>日102學年度第</w:t>
      </w:r>
      <w:r w:rsidR="00E3757B">
        <w:rPr>
          <w:rFonts w:ascii="標楷體" w:eastAsia="標楷體" w:hAnsi="標楷體" w:hint="eastAsia"/>
          <w:sz w:val="16"/>
          <w:szCs w:val="16"/>
        </w:rPr>
        <w:t>5</w:t>
      </w:r>
      <w:r w:rsidRPr="00EC2995">
        <w:rPr>
          <w:rFonts w:ascii="標楷體" w:eastAsia="標楷體" w:hAnsi="標楷體" w:hint="eastAsia"/>
          <w:sz w:val="16"/>
          <w:szCs w:val="16"/>
        </w:rPr>
        <w:t>次</w:t>
      </w:r>
      <w:r w:rsidR="00E3757B">
        <w:rPr>
          <w:rFonts w:ascii="標楷體" w:eastAsia="標楷體" w:hAnsi="標楷體" w:hint="eastAsia"/>
          <w:sz w:val="16"/>
          <w:szCs w:val="16"/>
        </w:rPr>
        <w:t>校務</w:t>
      </w:r>
      <w:r w:rsidRPr="00EC2995">
        <w:rPr>
          <w:rFonts w:ascii="標楷體" w:eastAsia="標楷體" w:hAnsi="標楷體" w:hint="eastAsia"/>
          <w:sz w:val="16"/>
          <w:szCs w:val="16"/>
        </w:rPr>
        <w:t>會議審議通過</w:t>
      </w:r>
    </w:p>
    <w:p w:rsidR="00A515BB" w:rsidRPr="005822E3" w:rsidRDefault="00A515BB" w:rsidP="00A515BB">
      <w:pPr>
        <w:rPr>
          <w:rFonts w:ascii="標楷體" w:eastAsia="標楷體" w:hAnsi="標楷體"/>
        </w:rPr>
      </w:pP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臺北市立大學為妥善管理學生會費，特依本校學生會組織章程第十九條訂定本</w:t>
      </w:r>
      <w:r w:rsidR="004A5AAF" w:rsidRPr="001E01CC">
        <w:rPr>
          <w:rFonts w:ascii="標楷體" w:eastAsia="標楷體" w:hAnsi="標楷體" w:hint="eastAsia"/>
        </w:rPr>
        <w:t>實施要點</w:t>
      </w:r>
      <w:r w:rsidRPr="005822E3">
        <w:rPr>
          <w:rFonts w:ascii="標楷體" w:eastAsia="標楷體" w:hAnsi="標楷體" w:hint="eastAsia"/>
        </w:rPr>
        <w:t>。</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學生會各部門依其施政計畫初步估計之收支，稱概算。</w:t>
      </w:r>
      <w:r w:rsidRPr="005822E3">
        <w:rPr>
          <w:rFonts w:ascii="標楷體" w:eastAsia="標楷體" w:hAnsi="標楷體"/>
        </w:rPr>
        <w:br/>
      </w:r>
      <w:r w:rsidRPr="005822E3">
        <w:rPr>
          <w:rFonts w:ascii="標楷體" w:eastAsia="標楷體" w:hAnsi="標楷體" w:hint="eastAsia"/>
        </w:rPr>
        <w:t>概算經學生會提出於學生議會（以下簡稱議會），未經同意者稱預算案。</w:t>
      </w:r>
      <w:r w:rsidRPr="005822E3">
        <w:rPr>
          <w:rFonts w:ascii="標楷體" w:eastAsia="標楷體" w:hAnsi="標楷體"/>
        </w:rPr>
        <w:br/>
      </w:r>
      <w:r w:rsidRPr="005822E3">
        <w:rPr>
          <w:rFonts w:ascii="標楷體" w:eastAsia="標楷體" w:hAnsi="標楷體" w:hint="eastAsia"/>
        </w:rPr>
        <w:t>預算案經議會同意後公布者，稱法定預算。</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會員所繳交之會費、各項補助、上一學年之結餘及其他收入，稱收入。學年內一切支出，稱支出。</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會員繳交會費之權利：</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學生會特約商店優惠。</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享有免費或優待參加學生會所舉辦之活動及獲獎領取獎勵之權利。</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領取學生會所發行之刊物。</w:t>
      </w:r>
    </w:p>
    <w:p w:rsidR="00A515BB" w:rsidRPr="001E01CC" w:rsidRDefault="00A515BB" w:rsidP="00A515BB">
      <w:pPr>
        <w:numPr>
          <w:ilvl w:val="1"/>
          <w:numId w:val="2"/>
        </w:numPr>
        <w:rPr>
          <w:rFonts w:ascii="標楷體" w:eastAsia="標楷體" w:hAnsi="標楷體"/>
        </w:rPr>
      </w:pPr>
      <w:r w:rsidRPr="005822E3">
        <w:rPr>
          <w:rFonts w:ascii="標楷體" w:eastAsia="標楷體" w:hAnsi="標楷體" w:hint="eastAsia"/>
        </w:rPr>
        <w:t>其他創新的福利措施。</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學生會不得有挪用公款、處分公有財物及從事投機行為。</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會費使用為求公開透明化，應於雙月底前於網路公布收支表以供查詢。</w:t>
      </w:r>
      <w:r w:rsidRPr="005822E3">
        <w:rPr>
          <w:rFonts w:ascii="標楷體" w:eastAsia="標楷體" w:hAnsi="標楷體"/>
        </w:rPr>
        <w:br/>
      </w:r>
      <w:r w:rsidRPr="005822E3">
        <w:rPr>
          <w:rFonts w:ascii="標楷體" w:eastAsia="標楷體" w:hAnsi="標楷體" w:hint="eastAsia"/>
        </w:rPr>
        <w:t>學生會得向外界募款，所募得之收入與</w:t>
      </w:r>
      <w:proofErr w:type="gramStart"/>
      <w:r w:rsidRPr="005822E3">
        <w:rPr>
          <w:rFonts w:ascii="標楷體" w:eastAsia="標楷體" w:hAnsi="標楷體" w:hint="eastAsia"/>
        </w:rPr>
        <w:t>使用均應向</w:t>
      </w:r>
      <w:proofErr w:type="gramEnd"/>
      <w:r w:rsidRPr="005822E3">
        <w:rPr>
          <w:rFonts w:ascii="標楷體" w:eastAsia="標楷體" w:hAnsi="標楷體" w:hint="eastAsia"/>
        </w:rPr>
        <w:t>議會報告並公布之。所辦活動之收入亦同。</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學生會之經費應存放於學生會專屬帳戶中，由會長、總務部長分別持有專戶印鑑管理之。</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議會對於學生會之預、決算案，不得提出增加支出之提議。</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議會預算及決算</w:t>
      </w:r>
      <w:proofErr w:type="gramStart"/>
      <w:r w:rsidRPr="005822E3">
        <w:rPr>
          <w:rFonts w:ascii="標楷體" w:eastAsia="標楷體" w:hAnsi="標楷體" w:hint="eastAsia"/>
        </w:rPr>
        <w:t>委員會對預</w:t>
      </w:r>
      <w:proofErr w:type="gramEnd"/>
      <w:r w:rsidRPr="005822E3">
        <w:rPr>
          <w:rFonts w:ascii="標楷體" w:eastAsia="標楷體" w:hAnsi="標楷體" w:hint="eastAsia"/>
        </w:rPr>
        <w:t>、決算案有疑義，有請會長或各部長列席說明之權，大會審議時亦同。</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議會預算及決算委員會應於收到學生會預、決算書後</w:t>
      </w:r>
      <w:r>
        <w:rPr>
          <w:rFonts w:ascii="標楷體" w:eastAsia="標楷體" w:hAnsi="標楷體" w:hint="eastAsia"/>
        </w:rPr>
        <w:t>兩</w:t>
      </w:r>
      <w:proofErr w:type="gramStart"/>
      <w:r w:rsidRPr="005822E3">
        <w:rPr>
          <w:rFonts w:ascii="標楷體" w:eastAsia="標楷體" w:hAnsi="標楷體" w:hint="eastAsia"/>
        </w:rPr>
        <w:t>週</w:t>
      </w:r>
      <w:proofErr w:type="gramEnd"/>
      <w:r w:rsidRPr="005822E3">
        <w:rPr>
          <w:rFonts w:ascii="標楷體" w:eastAsia="標楷體" w:hAnsi="標楷體" w:hint="eastAsia"/>
        </w:rPr>
        <w:t>內審查完畢，將結果做成書面報告送交議會秘書處，秘書處應於十日內召開大會。</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議會預、決算案之決議，應於議決後三日內送請會長公布並實施之。法定預、決算應備份一式，置於學生會辦公室供會員查詢，對於會員之查詢不得有拒絕之情事。</w:t>
      </w:r>
      <w:r w:rsidRPr="005822E3">
        <w:rPr>
          <w:rFonts w:ascii="標楷體" w:eastAsia="標楷體" w:hAnsi="標楷體"/>
        </w:rPr>
        <w:br/>
      </w:r>
      <w:r w:rsidRPr="005822E3">
        <w:rPr>
          <w:rFonts w:ascii="標楷體" w:eastAsia="標楷體" w:hAnsi="標楷體" w:hint="eastAsia"/>
        </w:rPr>
        <w:t>前項文件暨支出憑證應至少保留三年，於交接日交接。</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學生會預算編制程序：</w:t>
      </w:r>
    </w:p>
    <w:p w:rsidR="00A515BB" w:rsidRPr="005822E3" w:rsidRDefault="00A515BB" w:rsidP="00A515BB">
      <w:pPr>
        <w:numPr>
          <w:ilvl w:val="1"/>
          <w:numId w:val="2"/>
        </w:numPr>
        <w:rPr>
          <w:rFonts w:ascii="標楷體" w:eastAsia="標楷體" w:hAnsi="標楷體"/>
        </w:rPr>
      </w:pPr>
      <w:proofErr w:type="gramStart"/>
      <w:r w:rsidRPr="005822E3">
        <w:rPr>
          <w:rFonts w:ascii="標楷體" w:eastAsia="標楷體" w:hAnsi="標楷體" w:hint="eastAsia"/>
        </w:rPr>
        <w:t>總務部有向會長</w:t>
      </w:r>
      <w:proofErr w:type="gramEnd"/>
      <w:r w:rsidRPr="005822E3">
        <w:rPr>
          <w:rFonts w:ascii="標楷體" w:eastAsia="標楷體" w:hAnsi="標楷體" w:hint="eastAsia"/>
        </w:rPr>
        <w:t>報告前一學年財務收支情形之義務。</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各部擬訂學年計畫概算與簡易活動企</w:t>
      </w:r>
      <w:proofErr w:type="gramStart"/>
      <w:r w:rsidRPr="005822E3">
        <w:rPr>
          <w:rFonts w:ascii="標楷體" w:eastAsia="標楷體" w:hAnsi="標楷體" w:hint="eastAsia"/>
        </w:rPr>
        <w:t>畫送總務部彙</w:t>
      </w:r>
      <w:proofErr w:type="gramEnd"/>
      <w:r w:rsidRPr="005822E3">
        <w:rPr>
          <w:rFonts w:ascii="標楷體" w:eastAsia="標楷體" w:hAnsi="標楷體" w:hint="eastAsia"/>
        </w:rPr>
        <w:t>整。</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議會之預算編列於學生會預算中。</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lastRenderedPageBreak/>
        <w:t>預算案應設預備金，數額以總支出百分之五為上限。</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社團補助比例，須</w:t>
      </w:r>
      <w:proofErr w:type="gramStart"/>
      <w:r w:rsidRPr="005822E3">
        <w:rPr>
          <w:rFonts w:ascii="標楷體" w:eastAsia="標楷體" w:hAnsi="標楷體" w:hint="eastAsia"/>
        </w:rPr>
        <w:t>佔</w:t>
      </w:r>
      <w:proofErr w:type="gramEnd"/>
      <w:r w:rsidRPr="005822E3">
        <w:rPr>
          <w:rFonts w:ascii="標楷體" w:eastAsia="標楷體" w:hAnsi="標楷體" w:hint="eastAsia"/>
        </w:rPr>
        <w:t>總支出百分之一。</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經會長核定後，送議會預算及決算委員會審議之。</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學生會之收支應保持平衡，期支出不得多於期收入。</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學生會依大學法第三十三條第三項規定向其會員收取之會費，應以處理學生在校學習、生活及與其</w:t>
      </w:r>
      <w:r w:rsidRPr="00CC3341">
        <w:rPr>
          <w:rFonts w:ascii="標楷體" w:eastAsia="標楷體" w:hAnsi="標楷體" w:hint="eastAsia"/>
        </w:rPr>
        <w:t>權益直接有關之事項為限</w:t>
      </w:r>
      <w:r w:rsidRPr="005822E3">
        <w:rPr>
          <w:rFonts w:ascii="標楷體" w:eastAsia="標楷體" w:hAnsi="標楷體" w:hint="eastAsia"/>
        </w:rPr>
        <w:t>。並不得列為完成註冊程序之必要條件。</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預算書應具下列欄位：單位名稱、預算科目、預算金額（並附前學年金額供比較）、百分比、摘要、委員會說明及大會結果等。</w:t>
      </w:r>
      <w:r>
        <w:rPr>
          <w:rFonts w:ascii="標楷體" w:eastAsia="標楷體" w:hAnsi="標楷體"/>
        </w:rPr>
        <w:br/>
      </w:r>
      <w:r>
        <w:rPr>
          <w:rFonts w:ascii="標楷體" w:eastAsia="標楷體" w:hAnsi="標楷體" w:hint="eastAsia"/>
        </w:rPr>
        <w:t>活動預算超過兩萬元以上者，須</w:t>
      </w:r>
      <w:proofErr w:type="gramStart"/>
      <w:r>
        <w:rPr>
          <w:rFonts w:ascii="標楷體" w:eastAsia="標楷體" w:hAnsi="標楷體" w:hint="eastAsia"/>
        </w:rPr>
        <w:t>檢附企畫</w:t>
      </w:r>
      <w:proofErr w:type="gramEnd"/>
      <w:r>
        <w:rPr>
          <w:rFonts w:ascii="標楷體" w:eastAsia="標楷體" w:hAnsi="標楷體" w:hint="eastAsia"/>
        </w:rPr>
        <w:t>書。</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學生會應按法定預算執行。法定預算</w:t>
      </w:r>
      <w:r>
        <w:rPr>
          <w:rFonts w:ascii="標楷體" w:eastAsia="標楷體" w:hAnsi="標楷體" w:hint="eastAsia"/>
        </w:rPr>
        <w:t>伍仟</w:t>
      </w:r>
      <w:r w:rsidRPr="005822E3">
        <w:rPr>
          <w:rFonts w:ascii="標楷體" w:eastAsia="標楷體" w:hAnsi="標楷體" w:hint="eastAsia"/>
        </w:rPr>
        <w:t>元以上之活動，應於活動三</w:t>
      </w:r>
      <w:proofErr w:type="gramStart"/>
      <w:r w:rsidRPr="005822E3">
        <w:rPr>
          <w:rFonts w:ascii="標楷體" w:eastAsia="標楷體" w:hAnsi="標楷體" w:hint="eastAsia"/>
        </w:rPr>
        <w:t>週</w:t>
      </w:r>
      <w:proofErr w:type="gramEnd"/>
      <w:r w:rsidRPr="005822E3">
        <w:rPr>
          <w:rFonts w:ascii="標楷體" w:eastAsia="標楷體" w:hAnsi="標楷體" w:hint="eastAsia"/>
        </w:rPr>
        <w:t>前提具體經費說明送交議會預算及決算委員會審查並決議是否核發該筆款項。</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活動項目經費不足，其他活動經費之剩餘款可予以流用，但以總預算百分之二為上限。</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有下列情形，經會長核准，並知會議長及預算及決算委員會，始得予以動用預備金：</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原訂計畫應事實需要而修訂，以致原經費不敷使用。</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因應事實需要必須增加計畫與經費時。</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法定預算之執行，遇有特殊事故而有裁減必要者，會長有權裁減之。</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決算於每學期末辦理一次，學生會須於當學期期末考開始四</w:t>
      </w:r>
      <w:proofErr w:type="gramStart"/>
      <w:r w:rsidRPr="005822E3">
        <w:rPr>
          <w:rFonts w:ascii="標楷體" w:eastAsia="標楷體" w:hAnsi="標楷體" w:hint="eastAsia"/>
        </w:rPr>
        <w:t>週</w:t>
      </w:r>
      <w:proofErr w:type="gramEnd"/>
      <w:r w:rsidRPr="005822E3">
        <w:rPr>
          <w:rFonts w:ascii="標楷體" w:eastAsia="標楷體" w:hAnsi="標楷體" w:hint="eastAsia"/>
        </w:rPr>
        <w:t>前，提出於議會預算及決算委員會審議之。</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學生會費決算審查流程：</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各部門活動執行後十天內，應檢附經手人簽名之出納證明、編製報告及經費收支表送交</w:t>
      </w:r>
      <w:proofErr w:type="gramStart"/>
      <w:r w:rsidRPr="005822E3">
        <w:rPr>
          <w:rFonts w:ascii="標楷體" w:eastAsia="標楷體" w:hAnsi="標楷體" w:hint="eastAsia"/>
        </w:rPr>
        <w:t>總務部彙整</w:t>
      </w:r>
      <w:proofErr w:type="gramEnd"/>
      <w:r w:rsidRPr="005822E3">
        <w:rPr>
          <w:rFonts w:ascii="標楷體" w:eastAsia="標楷體" w:hAnsi="標楷體" w:hint="eastAsia"/>
        </w:rPr>
        <w:t>，決算超出法定預算者，須提出具體經費說明。</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各部門決算應就截至學期結束結算日之實況編造之。結算日後，各部停止使用尚未支用之經費，結餘款轉入下學年</w:t>
      </w:r>
      <w:proofErr w:type="gramStart"/>
      <w:r w:rsidRPr="005822E3">
        <w:rPr>
          <w:rFonts w:ascii="標楷體" w:eastAsia="標楷體" w:hAnsi="標楷體" w:hint="eastAsia"/>
        </w:rPr>
        <w:t>之期入</w:t>
      </w:r>
      <w:proofErr w:type="gramEnd"/>
      <w:r w:rsidRPr="005822E3">
        <w:rPr>
          <w:rFonts w:ascii="標楷體" w:eastAsia="標楷體" w:hAnsi="標楷體" w:hint="eastAsia"/>
        </w:rPr>
        <w:t>，但已發生而尚未清償之債務，得轉入下學年之期初應付款。</w:t>
      </w:r>
    </w:p>
    <w:p w:rsidR="00A515BB" w:rsidRPr="005822E3" w:rsidRDefault="00A515BB" w:rsidP="00A515BB">
      <w:pPr>
        <w:numPr>
          <w:ilvl w:val="1"/>
          <w:numId w:val="2"/>
        </w:numPr>
        <w:rPr>
          <w:rFonts w:ascii="標楷體" w:eastAsia="標楷體" w:hAnsi="標楷體"/>
        </w:rPr>
      </w:pPr>
      <w:r w:rsidRPr="005822E3">
        <w:rPr>
          <w:rFonts w:ascii="標楷體" w:eastAsia="標楷體" w:hAnsi="標楷體" w:hint="eastAsia"/>
        </w:rPr>
        <w:t>經會長核定後，送議會預算及決算委員會審議之。</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決算書應具下列欄位：單位名稱、決算科目、決算金額（並附預算金額供比較）、百分比、摘要、委員會說明及大會結果等。</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會費統一定額為一學年一百七十五元，由校方</w:t>
      </w:r>
      <w:proofErr w:type="gramStart"/>
      <w:r w:rsidRPr="005822E3">
        <w:rPr>
          <w:rFonts w:ascii="標楷體" w:eastAsia="標楷體" w:hAnsi="標楷體" w:hint="eastAsia"/>
        </w:rPr>
        <w:t>併</w:t>
      </w:r>
      <w:proofErr w:type="gramEnd"/>
      <w:r w:rsidRPr="005822E3">
        <w:rPr>
          <w:rFonts w:ascii="標楷體" w:eastAsia="標楷體" w:hAnsi="標楷體" w:hint="eastAsia"/>
        </w:rPr>
        <w:t>同註冊時間代收，惟開學後仍未繳交者，由學生會</w:t>
      </w:r>
      <w:proofErr w:type="gramStart"/>
      <w:r w:rsidRPr="005822E3">
        <w:rPr>
          <w:rFonts w:ascii="標楷體" w:eastAsia="標楷體" w:hAnsi="標楷體" w:hint="eastAsia"/>
        </w:rPr>
        <w:t>總務部催繳</w:t>
      </w:r>
      <w:proofErr w:type="gramEnd"/>
      <w:r w:rsidRPr="005822E3">
        <w:rPr>
          <w:rFonts w:ascii="標楷體" w:eastAsia="標楷體" w:hAnsi="標楷體" w:hint="eastAsia"/>
        </w:rPr>
        <w:t>之。</w:t>
      </w:r>
      <w:r w:rsidRPr="005822E3">
        <w:rPr>
          <w:rFonts w:ascii="標楷體" w:eastAsia="標楷體" w:hAnsi="標楷體"/>
        </w:rPr>
        <w:br/>
      </w:r>
      <w:r w:rsidRPr="005822E3">
        <w:rPr>
          <w:rFonts w:ascii="標楷體" w:eastAsia="標楷體" w:hAnsi="標楷體" w:hint="eastAsia"/>
        </w:rPr>
        <w:t>開學後，由學生會提請校方將代收會費</w:t>
      </w:r>
      <w:proofErr w:type="gramStart"/>
      <w:r w:rsidRPr="005822E3">
        <w:rPr>
          <w:rFonts w:ascii="標楷體" w:eastAsia="標楷體" w:hAnsi="標楷體" w:hint="eastAsia"/>
        </w:rPr>
        <w:t>匯</w:t>
      </w:r>
      <w:proofErr w:type="gramEnd"/>
      <w:r w:rsidRPr="005822E3">
        <w:rPr>
          <w:rFonts w:ascii="標楷體" w:eastAsia="標楷體" w:hAnsi="標楷體" w:hint="eastAsia"/>
        </w:rPr>
        <w:t>至學生會專戶中。</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休學、退學及轉學之學生視同喪失會員資格，依扣除在學期間所</w:t>
      </w:r>
      <w:proofErr w:type="gramStart"/>
      <w:r w:rsidRPr="005822E3">
        <w:rPr>
          <w:rFonts w:ascii="標楷體" w:eastAsia="標楷體" w:hAnsi="標楷體" w:hint="eastAsia"/>
        </w:rPr>
        <w:t>佔</w:t>
      </w:r>
      <w:proofErr w:type="gramEnd"/>
      <w:r w:rsidRPr="005822E3">
        <w:rPr>
          <w:rFonts w:ascii="標楷體" w:eastAsia="標楷體" w:hAnsi="標楷體" w:hint="eastAsia"/>
        </w:rPr>
        <w:t>求學學制比例，主動檢具證明（學生會費繳費證明、轉休退學證明）向學生會辦理退費。本項請求權因事實發生六個月內不行使而消滅。</w:t>
      </w:r>
      <w:r w:rsidRPr="005822E3">
        <w:rPr>
          <w:rFonts w:ascii="標楷體" w:eastAsia="標楷體" w:hAnsi="標楷體"/>
        </w:rPr>
        <w:br/>
      </w:r>
      <w:r w:rsidRPr="005822E3">
        <w:rPr>
          <w:rFonts w:ascii="標楷體" w:eastAsia="標楷體" w:hAnsi="標楷體" w:hint="eastAsia"/>
        </w:rPr>
        <w:lastRenderedPageBreak/>
        <w:t>中低收入戶學生、身心障礙及身心障礙之子女，繳費前檢具資格證明，主動向學生會申請免繳，或檢具證明（學生會費繳費證明、相關資格證明、學生證）向學生會辦理退費。本項請求權因當學年不行使而消滅。</w:t>
      </w:r>
    </w:p>
    <w:p w:rsidR="00A515BB" w:rsidRPr="005822E3" w:rsidRDefault="00A515BB" w:rsidP="00A515BB">
      <w:pPr>
        <w:numPr>
          <w:ilvl w:val="0"/>
          <w:numId w:val="2"/>
        </w:numPr>
        <w:rPr>
          <w:rFonts w:ascii="標楷體" w:eastAsia="標楷體" w:hAnsi="標楷體"/>
        </w:rPr>
      </w:pPr>
      <w:r w:rsidRPr="005822E3">
        <w:rPr>
          <w:rFonts w:ascii="標楷體" w:eastAsia="標楷體" w:hAnsi="標楷體" w:hint="eastAsia"/>
        </w:rPr>
        <w:t>對於會費收取不服者，得向議會提起異議。未經議會決議，學生會不得任意退還已收取之會費。</w:t>
      </w:r>
    </w:p>
    <w:p w:rsidR="00A515BB" w:rsidRDefault="00A515BB" w:rsidP="00A515BB">
      <w:pPr>
        <w:numPr>
          <w:ilvl w:val="0"/>
          <w:numId w:val="2"/>
        </w:numPr>
        <w:rPr>
          <w:rFonts w:ascii="標楷體" w:eastAsia="標楷體" w:hAnsi="標楷體"/>
        </w:rPr>
      </w:pPr>
      <w:r w:rsidRPr="005822E3">
        <w:rPr>
          <w:rFonts w:ascii="標楷體" w:eastAsia="標楷體" w:hAnsi="標楷體" w:hint="eastAsia"/>
        </w:rPr>
        <w:t>本</w:t>
      </w:r>
      <w:r w:rsidR="004A5AAF">
        <w:rPr>
          <w:rFonts w:ascii="標楷體" w:eastAsia="標楷體" w:hAnsi="標楷體" w:hint="eastAsia"/>
        </w:rPr>
        <w:t>實施要點</w:t>
      </w:r>
      <w:r w:rsidRPr="005822E3">
        <w:rPr>
          <w:rFonts w:ascii="標楷體" w:eastAsia="標楷體" w:hAnsi="標楷體" w:hint="eastAsia"/>
        </w:rPr>
        <w:t>經校務會議通過，陳請 校長核定後實施。</w:t>
      </w:r>
    </w:p>
    <w:p w:rsidR="00885F77" w:rsidRDefault="00885F77" w:rsidP="00A515BB">
      <w:pPr>
        <w:widowControl/>
        <w:ind w:right="1680"/>
      </w:pPr>
    </w:p>
    <w:sectPr w:rsidR="00885F77" w:rsidSect="004801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A1B" w:rsidRDefault="003E2A1B" w:rsidP="00AB51CE">
      <w:r>
        <w:separator/>
      </w:r>
    </w:p>
  </w:endnote>
  <w:endnote w:type="continuationSeparator" w:id="0">
    <w:p w:rsidR="003E2A1B" w:rsidRDefault="003E2A1B" w:rsidP="00AB5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A1B" w:rsidRDefault="003E2A1B" w:rsidP="00AB51CE">
      <w:r>
        <w:separator/>
      </w:r>
    </w:p>
  </w:footnote>
  <w:footnote w:type="continuationSeparator" w:id="0">
    <w:p w:rsidR="003E2A1B" w:rsidRDefault="003E2A1B" w:rsidP="00AB51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C0F7E"/>
    <w:multiLevelType w:val="hybridMultilevel"/>
    <w:tmpl w:val="19A89828"/>
    <w:lvl w:ilvl="0" w:tplc="04090015">
      <w:start w:val="1"/>
      <w:numFmt w:val="taiwaneseCountingThousand"/>
      <w:lvlText w:val="%1、"/>
      <w:lvlJc w:val="left"/>
      <w:pPr>
        <w:tabs>
          <w:tab w:val="num" w:pos="840"/>
        </w:tabs>
        <w:ind w:left="840" w:hanging="840"/>
      </w:pPr>
      <w:rPr>
        <w:rFonts w:hint="default"/>
      </w:rPr>
    </w:lvl>
    <w:lvl w:ilvl="1" w:tplc="10560026">
      <w:start w:val="1"/>
      <w:numFmt w:val="taiwaneseCountingThousand"/>
      <w:lvlText w:val="（%2）"/>
      <w:lvlJc w:val="left"/>
      <w:pPr>
        <w:tabs>
          <w:tab w:val="num" w:pos="960"/>
        </w:tabs>
        <w:ind w:left="960" w:hanging="4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54022AA2"/>
    <w:multiLevelType w:val="hybridMultilevel"/>
    <w:tmpl w:val="19A89828"/>
    <w:lvl w:ilvl="0" w:tplc="04090015">
      <w:start w:val="1"/>
      <w:numFmt w:val="taiwaneseCountingThousand"/>
      <w:lvlText w:val="%1、"/>
      <w:lvlJc w:val="left"/>
      <w:pPr>
        <w:tabs>
          <w:tab w:val="num" w:pos="840"/>
        </w:tabs>
        <w:ind w:left="840" w:hanging="840"/>
      </w:pPr>
      <w:rPr>
        <w:rFonts w:hint="default"/>
      </w:rPr>
    </w:lvl>
    <w:lvl w:ilvl="1" w:tplc="10560026">
      <w:start w:val="1"/>
      <w:numFmt w:val="taiwaneseCountingThousand"/>
      <w:lvlText w:val="（%2）"/>
      <w:lvlJc w:val="left"/>
      <w:pPr>
        <w:tabs>
          <w:tab w:val="num" w:pos="960"/>
        </w:tabs>
        <w:ind w:left="960" w:hanging="4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63FD28B8"/>
    <w:multiLevelType w:val="hybridMultilevel"/>
    <w:tmpl w:val="C66C938A"/>
    <w:lvl w:ilvl="0" w:tplc="63262030">
      <w:start w:val="1"/>
      <w:numFmt w:val="taiwaneseCountingThousand"/>
      <w:lvlText w:val="%1、"/>
      <w:lvlJc w:val="center"/>
      <w:pPr>
        <w:ind w:left="1891" w:hanging="480"/>
      </w:pPr>
      <w:rPr>
        <w:rFonts w:hint="eastAsia"/>
      </w:rPr>
    </w:lvl>
    <w:lvl w:ilvl="1" w:tplc="04090019" w:tentative="1">
      <w:start w:val="1"/>
      <w:numFmt w:val="ideographTraditional"/>
      <w:lvlText w:val="%2、"/>
      <w:lvlJc w:val="left"/>
      <w:pPr>
        <w:ind w:left="2371" w:hanging="480"/>
      </w:pPr>
    </w:lvl>
    <w:lvl w:ilvl="2" w:tplc="0409001B" w:tentative="1">
      <w:start w:val="1"/>
      <w:numFmt w:val="lowerRoman"/>
      <w:lvlText w:val="%3."/>
      <w:lvlJc w:val="right"/>
      <w:pPr>
        <w:ind w:left="2851" w:hanging="480"/>
      </w:pPr>
    </w:lvl>
    <w:lvl w:ilvl="3" w:tplc="0409000F" w:tentative="1">
      <w:start w:val="1"/>
      <w:numFmt w:val="decimal"/>
      <w:lvlText w:val="%4."/>
      <w:lvlJc w:val="left"/>
      <w:pPr>
        <w:ind w:left="3331" w:hanging="480"/>
      </w:pPr>
    </w:lvl>
    <w:lvl w:ilvl="4" w:tplc="04090019" w:tentative="1">
      <w:start w:val="1"/>
      <w:numFmt w:val="ideographTraditional"/>
      <w:lvlText w:val="%5、"/>
      <w:lvlJc w:val="left"/>
      <w:pPr>
        <w:ind w:left="3811" w:hanging="480"/>
      </w:pPr>
    </w:lvl>
    <w:lvl w:ilvl="5" w:tplc="0409001B" w:tentative="1">
      <w:start w:val="1"/>
      <w:numFmt w:val="lowerRoman"/>
      <w:lvlText w:val="%6."/>
      <w:lvlJc w:val="right"/>
      <w:pPr>
        <w:ind w:left="4291" w:hanging="480"/>
      </w:pPr>
    </w:lvl>
    <w:lvl w:ilvl="6" w:tplc="0409000F" w:tentative="1">
      <w:start w:val="1"/>
      <w:numFmt w:val="decimal"/>
      <w:lvlText w:val="%7."/>
      <w:lvlJc w:val="left"/>
      <w:pPr>
        <w:ind w:left="4771" w:hanging="480"/>
      </w:pPr>
    </w:lvl>
    <w:lvl w:ilvl="7" w:tplc="04090019" w:tentative="1">
      <w:start w:val="1"/>
      <w:numFmt w:val="ideographTraditional"/>
      <w:lvlText w:val="%8、"/>
      <w:lvlJc w:val="left"/>
      <w:pPr>
        <w:ind w:left="5251" w:hanging="480"/>
      </w:pPr>
    </w:lvl>
    <w:lvl w:ilvl="8" w:tplc="0409001B" w:tentative="1">
      <w:start w:val="1"/>
      <w:numFmt w:val="lowerRoman"/>
      <w:lvlText w:val="%9."/>
      <w:lvlJc w:val="right"/>
      <w:pPr>
        <w:ind w:left="5731"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C4"/>
    <w:rsid w:val="000007AC"/>
    <w:rsid w:val="000057B6"/>
    <w:rsid w:val="00006FFE"/>
    <w:rsid w:val="00027C86"/>
    <w:rsid w:val="00027D24"/>
    <w:rsid w:val="00082DE7"/>
    <w:rsid w:val="00091666"/>
    <w:rsid w:val="00093980"/>
    <w:rsid w:val="000972E1"/>
    <w:rsid w:val="000A1DD8"/>
    <w:rsid w:val="000B0B25"/>
    <w:rsid w:val="000B0D29"/>
    <w:rsid w:val="000B18D8"/>
    <w:rsid w:val="000B3970"/>
    <w:rsid w:val="000C5FDD"/>
    <w:rsid w:val="000C6C77"/>
    <w:rsid w:val="000D0C71"/>
    <w:rsid w:val="000D3E47"/>
    <w:rsid w:val="000D4CD1"/>
    <w:rsid w:val="000E39B1"/>
    <w:rsid w:val="000F7013"/>
    <w:rsid w:val="00123096"/>
    <w:rsid w:val="0016283A"/>
    <w:rsid w:val="00165D4D"/>
    <w:rsid w:val="00171B8F"/>
    <w:rsid w:val="00180021"/>
    <w:rsid w:val="00194885"/>
    <w:rsid w:val="001D4CA9"/>
    <w:rsid w:val="001D692C"/>
    <w:rsid w:val="001E01CC"/>
    <w:rsid w:val="001E02E7"/>
    <w:rsid w:val="001E1A49"/>
    <w:rsid w:val="001E1B55"/>
    <w:rsid w:val="001E1C32"/>
    <w:rsid w:val="001F7CB9"/>
    <w:rsid w:val="00207FD1"/>
    <w:rsid w:val="00223C45"/>
    <w:rsid w:val="002317A2"/>
    <w:rsid w:val="00233E6A"/>
    <w:rsid w:val="00236888"/>
    <w:rsid w:val="00247A0D"/>
    <w:rsid w:val="00271900"/>
    <w:rsid w:val="00281DD9"/>
    <w:rsid w:val="00296211"/>
    <w:rsid w:val="002A045C"/>
    <w:rsid w:val="002A3CEB"/>
    <w:rsid w:val="002A615D"/>
    <w:rsid w:val="002B1BB8"/>
    <w:rsid w:val="002C7CC4"/>
    <w:rsid w:val="002D5DD6"/>
    <w:rsid w:val="002E67E4"/>
    <w:rsid w:val="002F1283"/>
    <w:rsid w:val="002F148A"/>
    <w:rsid w:val="002F4099"/>
    <w:rsid w:val="00311268"/>
    <w:rsid w:val="00322FBC"/>
    <w:rsid w:val="00342D99"/>
    <w:rsid w:val="003638C8"/>
    <w:rsid w:val="00367B89"/>
    <w:rsid w:val="00376783"/>
    <w:rsid w:val="0038075A"/>
    <w:rsid w:val="003B684F"/>
    <w:rsid w:val="003C2509"/>
    <w:rsid w:val="003C3D08"/>
    <w:rsid w:val="003E2687"/>
    <w:rsid w:val="003E2A1B"/>
    <w:rsid w:val="003F04C5"/>
    <w:rsid w:val="003F05CA"/>
    <w:rsid w:val="0041468D"/>
    <w:rsid w:val="00431674"/>
    <w:rsid w:val="004343B0"/>
    <w:rsid w:val="00437B08"/>
    <w:rsid w:val="00445905"/>
    <w:rsid w:val="00446624"/>
    <w:rsid w:val="00450B9E"/>
    <w:rsid w:val="00461B6A"/>
    <w:rsid w:val="00474680"/>
    <w:rsid w:val="004754C8"/>
    <w:rsid w:val="00476AA3"/>
    <w:rsid w:val="0048012E"/>
    <w:rsid w:val="00486166"/>
    <w:rsid w:val="00487997"/>
    <w:rsid w:val="00487BE6"/>
    <w:rsid w:val="0049289A"/>
    <w:rsid w:val="00495892"/>
    <w:rsid w:val="004A3348"/>
    <w:rsid w:val="004A5AAF"/>
    <w:rsid w:val="004A5ECB"/>
    <w:rsid w:val="004A6F6C"/>
    <w:rsid w:val="004B2E30"/>
    <w:rsid w:val="004C3707"/>
    <w:rsid w:val="004E0CB9"/>
    <w:rsid w:val="004F25F5"/>
    <w:rsid w:val="00511E0A"/>
    <w:rsid w:val="00521AA2"/>
    <w:rsid w:val="005262E4"/>
    <w:rsid w:val="005272B9"/>
    <w:rsid w:val="00531C37"/>
    <w:rsid w:val="0053543D"/>
    <w:rsid w:val="0054468D"/>
    <w:rsid w:val="00546849"/>
    <w:rsid w:val="005468FE"/>
    <w:rsid w:val="00565B52"/>
    <w:rsid w:val="0057334A"/>
    <w:rsid w:val="00594893"/>
    <w:rsid w:val="005A6570"/>
    <w:rsid w:val="005B73F1"/>
    <w:rsid w:val="005C10DA"/>
    <w:rsid w:val="005C124D"/>
    <w:rsid w:val="005F5DE3"/>
    <w:rsid w:val="005F7823"/>
    <w:rsid w:val="006027E8"/>
    <w:rsid w:val="0060415A"/>
    <w:rsid w:val="00604848"/>
    <w:rsid w:val="006123FE"/>
    <w:rsid w:val="00637AC4"/>
    <w:rsid w:val="006404EC"/>
    <w:rsid w:val="00642C93"/>
    <w:rsid w:val="00654895"/>
    <w:rsid w:val="006612AB"/>
    <w:rsid w:val="0067565B"/>
    <w:rsid w:val="00675A07"/>
    <w:rsid w:val="006800ED"/>
    <w:rsid w:val="00695B81"/>
    <w:rsid w:val="006A246D"/>
    <w:rsid w:val="006A585D"/>
    <w:rsid w:val="006B0DCA"/>
    <w:rsid w:val="006C356A"/>
    <w:rsid w:val="006D3E91"/>
    <w:rsid w:val="006D6021"/>
    <w:rsid w:val="006D6FCC"/>
    <w:rsid w:val="006F30EE"/>
    <w:rsid w:val="00704E9C"/>
    <w:rsid w:val="00707874"/>
    <w:rsid w:val="00710C22"/>
    <w:rsid w:val="00710ECA"/>
    <w:rsid w:val="00715D4C"/>
    <w:rsid w:val="00731BEA"/>
    <w:rsid w:val="00736D63"/>
    <w:rsid w:val="007436AA"/>
    <w:rsid w:val="007447EF"/>
    <w:rsid w:val="00747345"/>
    <w:rsid w:val="00750867"/>
    <w:rsid w:val="00756E98"/>
    <w:rsid w:val="00760432"/>
    <w:rsid w:val="00764F84"/>
    <w:rsid w:val="007874BE"/>
    <w:rsid w:val="0078758B"/>
    <w:rsid w:val="00795F8E"/>
    <w:rsid w:val="00797B61"/>
    <w:rsid w:val="007A5EAC"/>
    <w:rsid w:val="007A765E"/>
    <w:rsid w:val="007B1BD4"/>
    <w:rsid w:val="007C70F6"/>
    <w:rsid w:val="007E3A19"/>
    <w:rsid w:val="007E7A1A"/>
    <w:rsid w:val="00802469"/>
    <w:rsid w:val="00815407"/>
    <w:rsid w:val="00820140"/>
    <w:rsid w:val="00822A22"/>
    <w:rsid w:val="00825699"/>
    <w:rsid w:val="00826B7E"/>
    <w:rsid w:val="00851053"/>
    <w:rsid w:val="00851FA8"/>
    <w:rsid w:val="00884CAF"/>
    <w:rsid w:val="00885F77"/>
    <w:rsid w:val="0088664E"/>
    <w:rsid w:val="00891388"/>
    <w:rsid w:val="00896EC4"/>
    <w:rsid w:val="008A032A"/>
    <w:rsid w:val="008B3ABA"/>
    <w:rsid w:val="008B5FF4"/>
    <w:rsid w:val="008C1A40"/>
    <w:rsid w:val="008C348C"/>
    <w:rsid w:val="008D3128"/>
    <w:rsid w:val="008F76F6"/>
    <w:rsid w:val="00906529"/>
    <w:rsid w:val="00907B65"/>
    <w:rsid w:val="009140A6"/>
    <w:rsid w:val="0092655B"/>
    <w:rsid w:val="00937E8C"/>
    <w:rsid w:val="00945617"/>
    <w:rsid w:val="00951E19"/>
    <w:rsid w:val="00953FBA"/>
    <w:rsid w:val="00957301"/>
    <w:rsid w:val="00960683"/>
    <w:rsid w:val="00974925"/>
    <w:rsid w:val="00982A88"/>
    <w:rsid w:val="00985741"/>
    <w:rsid w:val="009D1A2A"/>
    <w:rsid w:val="009E0435"/>
    <w:rsid w:val="009E11F5"/>
    <w:rsid w:val="009F25D9"/>
    <w:rsid w:val="00A00F52"/>
    <w:rsid w:val="00A028D7"/>
    <w:rsid w:val="00A11D71"/>
    <w:rsid w:val="00A140C3"/>
    <w:rsid w:val="00A16E6F"/>
    <w:rsid w:val="00A16E94"/>
    <w:rsid w:val="00A43524"/>
    <w:rsid w:val="00A47602"/>
    <w:rsid w:val="00A515BB"/>
    <w:rsid w:val="00A54C4C"/>
    <w:rsid w:val="00A60096"/>
    <w:rsid w:val="00A822C1"/>
    <w:rsid w:val="00A90F78"/>
    <w:rsid w:val="00AB51CE"/>
    <w:rsid w:val="00AC59B4"/>
    <w:rsid w:val="00AF183C"/>
    <w:rsid w:val="00AF5FF3"/>
    <w:rsid w:val="00B14BA0"/>
    <w:rsid w:val="00B262DA"/>
    <w:rsid w:val="00B4258C"/>
    <w:rsid w:val="00B44CE1"/>
    <w:rsid w:val="00B60643"/>
    <w:rsid w:val="00B71783"/>
    <w:rsid w:val="00B84670"/>
    <w:rsid w:val="00B87889"/>
    <w:rsid w:val="00BA0331"/>
    <w:rsid w:val="00BA7560"/>
    <w:rsid w:val="00BB107D"/>
    <w:rsid w:val="00BC0A62"/>
    <w:rsid w:val="00BC10A8"/>
    <w:rsid w:val="00BD4953"/>
    <w:rsid w:val="00BD4FDA"/>
    <w:rsid w:val="00BE332C"/>
    <w:rsid w:val="00BF1A08"/>
    <w:rsid w:val="00C06FA6"/>
    <w:rsid w:val="00C21CBC"/>
    <w:rsid w:val="00C21E3A"/>
    <w:rsid w:val="00C22A8C"/>
    <w:rsid w:val="00C23FEA"/>
    <w:rsid w:val="00C32B7A"/>
    <w:rsid w:val="00C507E7"/>
    <w:rsid w:val="00C51511"/>
    <w:rsid w:val="00C62BEF"/>
    <w:rsid w:val="00C968C1"/>
    <w:rsid w:val="00C96CFC"/>
    <w:rsid w:val="00CB231C"/>
    <w:rsid w:val="00CC2628"/>
    <w:rsid w:val="00CC5651"/>
    <w:rsid w:val="00CC713D"/>
    <w:rsid w:val="00CC7466"/>
    <w:rsid w:val="00CE643C"/>
    <w:rsid w:val="00CF3F4C"/>
    <w:rsid w:val="00D06A43"/>
    <w:rsid w:val="00D07F46"/>
    <w:rsid w:val="00D10EF3"/>
    <w:rsid w:val="00D17269"/>
    <w:rsid w:val="00D17493"/>
    <w:rsid w:val="00D31EAA"/>
    <w:rsid w:val="00D544B4"/>
    <w:rsid w:val="00D67952"/>
    <w:rsid w:val="00D71C1A"/>
    <w:rsid w:val="00D76AD4"/>
    <w:rsid w:val="00D817D9"/>
    <w:rsid w:val="00DC6BA3"/>
    <w:rsid w:val="00DC6E15"/>
    <w:rsid w:val="00DD0832"/>
    <w:rsid w:val="00DD32D9"/>
    <w:rsid w:val="00DE501D"/>
    <w:rsid w:val="00E0101C"/>
    <w:rsid w:val="00E01441"/>
    <w:rsid w:val="00E13EC5"/>
    <w:rsid w:val="00E15D5D"/>
    <w:rsid w:val="00E26DA3"/>
    <w:rsid w:val="00E3024B"/>
    <w:rsid w:val="00E322A2"/>
    <w:rsid w:val="00E365B6"/>
    <w:rsid w:val="00E3757B"/>
    <w:rsid w:val="00E43841"/>
    <w:rsid w:val="00E51D71"/>
    <w:rsid w:val="00E57D77"/>
    <w:rsid w:val="00E60A76"/>
    <w:rsid w:val="00E863DB"/>
    <w:rsid w:val="00E92D31"/>
    <w:rsid w:val="00E95635"/>
    <w:rsid w:val="00E96468"/>
    <w:rsid w:val="00EA3807"/>
    <w:rsid w:val="00EA524A"/>
    <w:rsid w:val="00EC2995"/>
    <w:rsid w:val="00EC700D"/>
    <w:rsid w:val="00ED37D1"/>
    <w:rsid w:val="00EE41B3"/>
    <w:rsid w:val="00EE56A8"/>
    <w:rsid w:val="00EF3BC6"/>
    <w:rsid w:val="00EF6B87"/>
    <w:rsid w:val="00F01C66"/>
    <w:rsid w:val="00F056A5"/>
    <w:rsid w:val="00F1757C"/>
    <w:rsid w:val="00F3036B"/>
    <w:rsid w:val="00F54746"/>
    <w:rsid w:val="00F54E3D"/>
    <w:rsid w:val="00FA68E2"/>
    <w:rsid w:val="00FD73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7AC4"/>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1">
    <w:name w:val="03-1條文一、"/>
    <w:basedOn w:val="a"/>
    <w:uiPriority w:val="99"/>
    <w:rsid w:val="00637AC4"/>
    <w:pPr>
      <w:spacing w:line="436" w:lineRule="exact"/>
      <w:ind w:left="600" w:hangingChars="600" w:hanging="600"/>
      <w:jc w:val="both"/>
    </w:pPr>
    <w:rPr>
      <w:rFonts w:eastAsia="標楷體"/>
      <w:sz w:val="28"/>
      <w:szCs w:val="28"/>
    </w:rPr>
  </w:style>
  <w:style w:type="paragraph" w:customStyle="1" w:styleId="a3">
    <w:name w:val="提案單位"/>
    <w:basedOn w:val="a"/>
    <w:link w:val="a4"/>
    <w:rsid w:val="00637AC4"/>
    <w:pPr>
      <w:widowControl/>
      <w:spacing w:after="200" w:line="400" w:lineRule="exact"/>
      <w:ind w:leftChars="250" w:left="2230" w:hangingChars="600" w:hanging="1680"/>
      <w:jc w:val="both"/>
    </w:pPr>
    <w:rPr>
      <w:rFonts w:ascii="Cambria" w:eastAsia="標楷體" w:hAnsi="標楷體"/>
      <w:kern w:val="0"/>
      <w:sz w:val="28"/>
      <w:szCs w:val="28"/>
      <w:lang w:eastAsia="en-US" w:bidi="en-US"/>
    </w:rPr>
  </w:style>
  <w:style w:type="character" w:customStyle="1" w:styleId="a4">
    <w:name w:val="提案單位 字元"/>
    <w:link w:val="a3"/>
    <w:rsid w:val="00637AC4"/>
    <w:rPr>
      <w:rFonts w:ascii="Cambria" w:eastAsia="標楷體" w:hAnsi="標楷體"/>
      <w:sz w:val="28"/>
      <w:szCs w:val="28"/>
      <w:lang w:eastAsia="en-US" w:bidi="en-US"/>
    </w:rPr>
  </w:style>
  <w:style w:type="paragraph" w:styleId="a5">
    <w:name w:val="header"/>
    <w:basedOn w:val="a"/>
    <w:link w:val="a6"/>
    <w:rsid w:val="00AB51CE"/>
    <w:pPr>
      <w:tabs>
        <w:tab w:val="center" w:pos="4153"/>
        <w:tab w:val="right" w:pos="8306"/>
      </w:tabs>
      <w:snapToGrid w:val="0"/>
    </w:pPr>
    <w:rPr>
      <w:sz w:val="20"/>
      <w:szCs w:val="20"/>
    </w:rPr>
  </w:style>
  <w:style w:type="character" w:customStyle="1" w:styleId="a6">
    <w:name w:val="頁首 字元"/>
    <w:basedOn w:val="a0"/>
    <w:link w:val="a5"/>
    <w:rsid w:val="00AB51CE"/>
    <w:rPr>
      <w:kern w:val="2"/>
    </w:rPr>
  </w:style>
  <w:style w:type="paragraph" w:styleId="a7">
    <w:name w:val="footer"/>
    <w:basedOn w:val="a"/>
    <w:link w:val="a8"/>
    <w:rsid w:val="00AB51CE"/>
    <w:pPr>
      <w:tabs>
        <w:tab w:val="center" w:pos="4153"/>
        <w:tab w:val="right" w:pos="8306"/>
      </w:tabs>
      <w:snapToGrid w:val="0"/>
    </w:pPr>
    <w:rPr>
      <w:sz w:val="20"/>
      <w:szCs w:val="20"/>
    </w:rPr>
  </w:style>
  <w:style w:type="character" w:customStyle="1" w:styleId="a8">
    <w:name w:val="頁尾 字元"/>
    <w:basedOn w:val="a0"/>
    <w:link w:val="a7"/>
    <w:rsid w:val="00AB51CE"/>
    <w:rPr>
      <w:kern w:val="2"/>
    </w:rPr>
  </w:style>
  <w:style w:type="paragraph" w:customStyle="1" w:styleId="1">
    <w:name w:val="清單段落1"/>
    <w:basedOn w:val="a"/>
    <w:rsid w:val="00CC2628"/>
    <w:pPr>
      <w:ind w:leftChars="200" w:left="480"/>
    </w:pPr>
    <w:rPr>
      <w:rFonts w:ascii="Calibri" w:hAnsi="Calibri"/>
      <w:szCs w:val="22"/>
    </w:rPr>
  </w:style>
  <w:style w:type="paragraph" w:styleId="a9">
    <w:name w:val="Balloon Text"/>
    <w:basedOn w:val="a"/>
    <w:link w:val="aa"/>
    <w:rsid w:val="00885F77"/>
    <w:rPr>
      <w:rFonts w:asciiTheme="majorHAnsi" w:eastAsiaTheme="majorEastAsia" w:hAnsiTheme="majorHAnsi" w:cstheme="majorBidi"/>
      <w:sz w:val="18"/>
      <w:szCs w:val="18"/>
    </w:rPr>
  </w:style>
  <w:style w:type="character" w:customStyle="1" w:styleId="aa">
    <w:name w:val="註解方塊文字 字元"/>
    <w:basedOn w:val="a0"/>
    <w:link w:val="a9"/>
    <w:rsid w:val="00885F7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7AC4"/>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1">
    <w:name w:val="03-1條文一、"/>
    <w:basedOn w:val="a"/>
    <w:uiPriority w:val="99"/>
    <w:rsid w:val="00637AC4"/>
    <w:pPr>
      <w:spacing w:line="436" w:lineRule="exact"/>
      <w:ind w:left="600" w:hangingChars="600" w:hanging="600"/>
      <w:jc w:val="both"/>
    </w:pPr>
    <w:rPr>
      <w:rFonts w:eastAsia="標楷體"/>
      <w:sz w:val="28"/>
      <w:szCs w:val="28"/>
    </w:rPr>
  </w:style>
  <w:style w:type="paragraph" w:customStyle="1" w:styleId="a3">
    <w:name w:val="提案單位"/>
    <w:basedOn w:val="a"/>
    <w:link w:val="a4"/>
    <w:rsid w:val="00637AC4"/>
    <w:pPr>
      <w:widowControl/>
      <w:spacing w:after="200" w:line="400" w:lineRule="exact"/>
      <w:ind w:leftChars="250" w:left="2230" w:hangingChars="600" w:hanging="1680"/>
      <w:jc w:val="both"/>
    </w:pPr>
    <w:rPr>
      <w:rFonts w:ascii="Cambria" w:eastAsia="標楷體" w:hAnsi="標楷體"/>
      <w:kern w:val="0"/>
      <w:sz w:val="28"/>
      <w:szCs w:val="28"/>
      <w:lang w:eastAsia="en-US" w:bidi="en-US"/>
    </w:rPr>
  </w:style>
  <w:style w:type="character" w:customStyle="1" w:styleId="a4">
    <w:name w:val="提案單位 字元"/>
    <w:link w:val="a3"/>
    <w:rsid w:val="00637AC4"/>
    <w:rPr>
      <w:rFonts w:ascii="Cambria" w:eastAsia="標楷體" w:hAnsi="標楷體"/>
      <w:sz w:val="28"/>
      <w:szCs w:val="28"/>
      <w:lang w:eastAsia="en-US" w:bidi="en-US"/>
    </w:rPr>
  </w:style>
  <w:style w:type="paragraph" w:styleId="a5">
    <w:name w:val="header"/>
    <w:basedOn w:val="a"/>
    <w:link w:val="a6"/>
    <w:rsid w:val="00AB51CE"/>
    <w:pPr>
      <w:tabs>
        <w:tab w:val="center" w:pos="4153"/>
        <w:tab w:val="right" w:pos="8306"/>
      </w:tabs>
      <w:snapToGrid w:val="0"/>
    </w:pPr>
    <w:rPr>
      <w:sz w:val="20"/>
      <w:szCs w:val="20"/>
    </w:rPr>
  </w:style>
  <w:style w:type="character" w:customStyle="1" w:styleId="a6">
    <w:name w:val="頁首 字元"/>
    <w:basedOn w:val="a0"/>
    <w:link w:val="a5"/>
    <w:rsid w:val="00AB51CE"/>
    <w:rPr>
      <w:kern w:val="2"/>
    </w:rPr>
  </w:style>
  <w:style w:type="paragraph" w:styleId="a7">
    <w:name w:val="footer"/>
    <w:basedOn w:val="a"/>
    <w:link w:val="a8"/>
    <w:rsid w:val="00AB51CE"/>
    <w:pPr>
      <w:tabs>
        <w:tab w:val="center" w:pos="4153"/>
        <w:tab w:val="right" w:pos="8306"/>
      </w:tabs>
      <w:snapToGrid w:val="0"/>
    </w:pPr>
    <w:rPr>
      <w:sz w:val="20"/>
      <w:szCs w:val="20"/>
    </w:rPr>
  </w:style>
  <w:style w:type="character" w:customStyle="1" w:styleId="a8">
    <w:name w:val="頁尾 字元"/>
    <w:basedOn w:val="a0"/>
    <w:link w:val="a7"/>
    <w:rsid w:val="00AB51CE"/>
    <w:rPr>
      <w:kern w:val="2"/>
    </w:rPr>
  </w:style>
  <w:style w:type="paragraph" w:customStyle="1" w:styleId="1">
    <w:name w:val="清單段落1"/>
    <w:basedOn w:val="a"/>
    <w:rsid w:val="00CC2628"/>
    <w:pPr>
      <w:ind w:leftChars="200" w:left="480"/>
    </w:pPr>
    <w:rPr>
      <w:rFonts w:ascii="Calibri" w:hAnsi="Calibri"/>
      <w:szCs w:val="22"/>
    </w:rPr>
  </w:style>
  <w:style w:type="paragraph" w:styleId="a9">
    <w:name w:val="Balloon Text"/>
    <w:basedOn w:val="a"/>
    <w:link w:val="aa"/>
    <w:rsid w:val="00885F77"/>
    <w:rPr>
      <w:rFonts w:asciiTheme="majorHAnsi" w:eastAsiaTheme="majorEastAsia" w:hAnsiTheme="majorHAnsi" w:cstheme="majorBidi"/>
      <w:sz w:val="18"/>
      <w:szCs w:val="18"/>
    </w:rPr>
  </w:style>
  <w:style w:type="character" w:customStyle="1" w:styleId="aa">
    <w:name w:val="註解方塊文字 字元"/>
    <w:basedOn w:val="a0"/>
    <w:link w:val="a9"/>
    <w:rsid w:val="00885F7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tmue</dc:creator>
  <cp:lastModifiedBy>utaipei_user</cp:lastModifiedBy>
  <cp:revision>9</cp:revision>
  <cp:lastPrinted>2014-03-07T00:46:00Z</cp:lastPrinted>
  <dcterms:created xsi:type="dcterms:W3CDTF">2014-07-01T01:30:00Z</dcterms:created>
  <dcterms:modified xsi:type="dcterms:W3CDTF">2014-07-11T08:07:00Z</dcterms:modified>
</cp:coreProperties>
</file>