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Erica</w:t>
      </w:r>
      <w:r>
        <w:rPr>
          <w:spacing w:val="-14"/>
        </w:rPr>
        <w:t> </w:t>
      </w:r>
      <w:r>
        <w:rPr>
          <w:spacing w:val="-2"/>
        </w:rPr>
        <w:t>Gilliam</w:t>
      </w:r>
    </w:p>
    <w:p>
      <w:pPr>
        <w:pStyle w:val="BodyText"/>
        <w:spacing w:before="106"/>
        <w:rPr>
          <w:rFonts w:ascii="Cambria"/>
        </w:rPr>
      </w:pPr>
      <w:r>
        <w:rPr>
          <w:rFonts w:ascii="Cambria"/>
        </w:rPr>
        <w:t>Dayton,</w:t>
      </w:r>
      <w:r>
        <w:rPr>
          <w:rFonts w:ascii="Cambria"/>
          <w:spacing w:val="-12"/>
        </w:rPr>
        <w:t> </w:t>
      </w:r>
      <w:r>
        <w:rPr>
          <w:rFonts w:ascii="Cambria"/>
          <w:spacing w:val="-5"/>
        </w:rPr>
        <w:t>OH</w:t>
      </w:r>
    </w:p>
    <w:p>
      <w:pPr>
        <w:pStyle w:val="BodyText"/>
        <w:spacing w:before="39"/>
        <w:rPr>
          <w:rFonts w:ascii="Cambria"/>
        </w:rPr>
      </w:pPr>
      <w:r>
        <w:rPr>
          <w:rFonts w:ascii="Cambria"/>
        </w:rPr>
        <w:t>(937)</w:t>
      </w:r>
      <w:r>
        <w:rPr>
          <w:rFonts w:ascii="Cambria"/>
          <w:spacing w:val="-11"/>
        </w:rPr>
        <w:t> </w:t>
      </w:r>
      <w:r>
        <w:rPr>
          <w:rFonts w:ascii="Cambria"/>
        </w:rPr>
        <w:t>679-1091</w:t>
      </w:r>
      <w:r>
        <w:rPr>
          <w:rFonts w:ascii="Cambria"/>
          <w:spacing w:val="-11"/>
        </w:rPr>
        <w:t> </w:t>
      </w:r>
      <w:r>
        <w:rPr>
          <w:rFonts w:ascii="Cambria"/>
        </w:rPr>
        <w:t>|</w:t>
      </w:r>
      <w:r>
        <w:rPr>
          <w:rFonts w:ascii="Cambria"/>
          <w:spacing w:val="-10"/>
        </w:rPr>
        <w:t> </w:t>
      </w:r>
      <w:hyperlink r:id="rId5">
        <w:r>
          <w:rPr>
            <w:rFonts w:ascii="Cambria"/>
          </w:rPr>
          <w:t>charerica43@gmail.com</w:t>
        </w:r>
      </w:hyperlink>
      <w:r>
        <w:rPr>
          <w:rFonts w:ascii="Cambria"/>
          <w:spacing w:val="-12"/>
        </w:rPr>
        <w:t> </w:t>
      </w:r>
      <w:r>
        <w:rPr>
          <w:rFonts w:ascii="Cambria"/>
        </w:rPr>
        <w:t>|</w:t>
      </w:r>
      <w:r>
        <w:rPr>
          <w:rFonts w:ascii="Cambria"/>
          <w:spacing w:val="-9"/>
        </w:rPr>
        <w:t> </w:t>
      </w:r>
      <w:r>
        <w:rPr>
          <w:rFonts w:ascii="Cambria"/>
          <w:spacing w:val="-2"/>
        </w:rPr>
        <w:t>LinkedIn??</w:t>
      </w:r>
    </w:p>
    <w:p>
      <w:pPr>
        <w:spacing w:before="39"/>
        <w:ind w:left="360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z w:val="22"/>
        </w:rPr>
        <w:t>U.S.</w:t>
      </w:r>
      <w:r>
        <w:rPr>
          <w:rFonts w:ascii="Cambria"/>
          <w:i/>
          <w:spacing w:val="-6"/>
          <w:sz w:val="22"/>
        </w:rPr>
        <w:t> </w:t>
      </w:r>
      <w:r>
        <w:rPr>
          <w:rFonts w:ascii="Cambria"/>
          <w:i/>
          <w:spacing w:val="-2"/>
          <w:sz w:val="22"/>
        </w:rPr>
        <w:t>Citizen</w:t>
      </w:r>
    </w:p>
    <w:p>
      <w:pPr>
        <w:pStyle w:val="BodyText"/>
        <w:spacing w:before="71"/>
        <w:ind w:left="0"/>
        <w:rPr>
          <w:rFonts w:ascii="Cambria"/>
          <w:i/>
        </w:rPr>
      </w:pPr>
    </w:p>
    <w:p>
      <w:pPr>
        <w:pStyle w:val="BodyText"/>
        <w:ind w:left="359" w:right="289"/>
      </w:pP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systems-focused</w:t>
      </w:r>
      <w:r>
        <w:rPr>
          <w:spacing w:val="-3"/>
        </w:rPr>
        <w:t> </w:t>
      </w:r>
      <w:r>
        <w:rPr/>
        <w:t>professional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history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illustrates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commitment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and growth. I am a fast learner who enjoys and thrives in fast-paced environments. I’m dedicated to continued improvement, personally and professionally.</w:t>
      </w:r>
    </w:p>
    <w:p>
      <w:pPr>
        <w:pStyle w:val="BodyText"/>
        <w:spacing w:before="23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Heading2"/>
        <w:tabs>
          <w:tab w:pos="7598" w:val="left" w:leader="none"/>
        </w:tabs>
        <w:spacing w:before="56"/>
      </w:pPr>
      <w:r>
        <w:rPr/>
        <w:t>Wright</w:t>
      </w:r>
      <w:r>
        <w:rPr>
          <w:spacing w:val="-6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Dayton,</w:t>
      </w:r>
      <w:r>
        <w:rPr>
          <w:spacing w:val="-6"/>
        </w:rPr>
        <w:t> </w:t>
      </w:r>
      <w:r>
        <w:rPr>
          <w:spacing w:val="-5"/>
        </w:rPr>
        <w:t>OH</w:t>
      </w:r>
      <w:r>
        <w:rPr/>
        <w:tab/>
        <w:t>Aug.</w:t>
      </w:r>
      <w:r>
        <w:rPr>
          <w:spacing w:val="-3"/>
        </w:rPr>
        <w:t> </w:t>
      </w:r>
      <w:r>
        <w:rPr>
          <w:spacing w:val="-2"/>
        </w:rPr>
        <w:t>2025–present</w:t>
      </w:r>
    </w:p>
    <w:p>
      <w:pPr>
        <w:spacing w:before="47"/>
        <w:ind w:left="360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z w:val="22"/>
        </w:rPr>
        <w:t>Bachelor</w:t>
      </w:r>
      <w:r>
        <w:rPr>
          <w:rFonts w:ascii="Cambria"/>
          <w:i/>
          <w:spacing w:val="-7"/>
          <w:sz w:val="22"/>
        </w:rPr>
        <w:t> </w:t>
      </w:r>
      <w:r>
        <w:rPr>
          <w:rFonts w:ascii="Cambria"/>
          <w:i/>
          <w:sz w:val="22"/>
        </w:rPr>
        <w:t>of</w:t>
      </w:r>
      <w:r>
        <w:rPr>
          <w:rFonts w:ascii="Cambria"/>
          <w:i/>
          <w:spacing w:val="-7"/>
          <w:sz w:val="22"/>
        </w:rPr>
        <w:t> </w:t>
      </w:r>
      <w:r>
        <w:rPr>
          <w:rFonts w:ascii="Cambria"/>
          <w:i/>
          <w:sz w:val="22"/>
        </w:rPr>
        <w:t>Science</w:t>
      </w:r>
      <w:r>
        <w:rPr>
          <w:rFonts w:ascii="Cambria"/>
          <w:i/>
          <w:spacing w:val="-7"/>
          <w:sz w:val="22"/>
        </w:rPr>
        <w:t> </w:t>
      </w:r>
      <w:r>
        <w:rPr>
          <w:rFonts w:ascii="Cambria"/>
          <w:i/>
          <w:sz w:val="22"/>
        </w:rPr>
        <w:t>in</w:t>
      </w:r>
      <w:r>
        <w:rPr>
          <w:rFonts w:ascii="Cambria"/>
          <w:i/>
          <w:spacing w:val="-8"/>
          <w:sz w:val="22"/>
        </w:rPr>
        <w:t> </w:t>
      </w:r>
      <w:r>
        <w:rPr>
          <w:rFonts w:ascii="Cambria"/>
          <w:i/>
          <w:sz w:val="22"/>
        </w:rPr>
        <w:t>Industrial</w:t>
      </w:r>
      <w:r>
        <w:rPr>
          <w:rFonts w:ascii="Cambria"/>
          <w:i/>
          <w:spacing w:val="-7"/>
          <w:sz w:val="22"/>
        </w:rPr>
        <w:t> </w:t>
      </w:r>
      <w:r>
        <w:rPr>
          <w:rFonts w:ascii="Cambria"/>
          <w:i/>
          <w:sz w:val="22"/>
        </w:rPr>
        <w:t>and</w:t>
      </w:r>
      <w:r>
        <w:rPr>
          <w:rFonts w:ascii="Cambria"/>
          <w:i/>
          <w:spacing w:val="-7"/>
          <w:sz w:val="22"/>
        </w:rPr>
        <w:t> </w:t>
      </w:r>
      <w:r>
        <w:rPr>
          <w:rFonts w:ascii="Cambria"/>
          <w:i/>
          <w:sz w:val="22"/>
        </w:rPr>
        <w:t>Systems</w:t>
      </w:r>
      <w:r>
        <w:rPr>
          <w:rFonts w:ascii="Cambria"/>
          <w:i/>
          <w:spacing w:val="-8"/>
          <w:sz w:val="22"/>
        </w:rPr>
        <w:t> </w:t>
      </w:r>
      <w:r>
        <w:rPr>
          <w:rFonts w:ascii="Cambria"/>
          <w:i/>
          <w:spacing w:val="-2"/>
          <w:sz w:val="22"/>
        </w:rPr>
        <w:t>Engineering</w:t>
      </w:r>
    </w:p>
    <w:p>
      <w:pPr>
        <w:pStyle w:val="BodyText"/>
        <w:spacing w:before="39"/>
        <w:ind w:left="359" w:right="420"/>
      </w:pPr>
      <w:r>
        <w:rPr/>
        <w:t>Coursework for this degree, which is focused on improving the efficiency and quality of systems, is centered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high-level</w:t>
      </w:r>
      <w:r>
        <w:rPr>
          <w:spacing w:val="-4"/>
        </w:rPr>
        <w:t> </w:t>
      </w:r>
      <w:r>
        <w:rPr/>
        <w:t>math,</w:t>
      </w:r>
      <w:r>
        <w:rPr>
          <w:spacing w:val="-4"/>
        </w:rPr>
        <w:t> </w:t>
      </w:r>
      <w:r>
        <w:rPr/>
        <w:t>physics,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statistics.</w:t>
      </w:r>
      <w:r>
        <w:rPr>
          <w:spacing w:val="-1"/>
        </w:rPr>
        <w:t> </w:t>
      </w:r>
      <w:r>
        <w:rPr/>
        <w:t>Classes</w:t>
      </w:r>
      <w:r>
        <w:rPr>
          <w:spacing w:val="-4"/>
        </w:rPr>
        <w:t> </w:t>
      </w:r>
      <w:r>
        <w:rPr/>
        <w:t>taken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date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optimization,</w:t>
      </w:r>
      <w:r>
        <w:rPr>
          <w:spacing w:val="-4"/>
        </w:rPr>
        <w:t> </w:t>
      </w:r>
      <w:r>
        <w:rPr/>
        <w:t>human fundamentals, advanced statistics, Six Sigma, Solid Works, Python, Matlab, and R.</w:t>
      </w:r>
    </w:p>
    <w:p>
      <w:pPr>
        <w:pStyle w:val="BodyText"/>
        <w:spacing w:before="1"/>
      </w:pPr>
      <w:r>
        <w:rPr/>
        <w:t>GPA</w:t>
      </w:r>
      <w:r>
        <w:rPr>
          <w:spacing w:val="-6"/>
        </w:rPr>
        <w:t> </w:t>
      </w:r>
      <w:r>
        <w:rPr>
          <w:spacing w:val="-5"/>
        </w:rPr>
        <w:t>?.?</w:t>
      </w:r>
    </w:p>
    <w:p>
      <w:pPr>
        <w:pStyle w:val="BodyText"/>
        <w:spacing w:before="61"/>
        <w:ind w:left="0"/>
      </w:pPr>
    </w:p>
    <w:p>
      <w:pPr>
        <w:pStyle w:val="Heading2"/>
        <w:tabs>
          <w:tab w:pos="7349" w:val="left" w:leader="none"/>
        </w:tabs>
      </w:pPr>
      <w:r>
        <w:rPr/>
        <w:t>Sinclair</w:t>
      </w:r>
      <w:r>
        <w:rPr>
          <w:spacing w:val="-6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Dayton,</w:t>
      </w:r>
      <w:r>
        <w:rPr>
          <w:spacing w:val="-4"/>
        </w:rPr>
        <w:t> </w:t>
      </w:r>
      <w:r>
        <w:rPr>
          <w:spacing w:val="-5"/>
        </w:rPr>
        <w:t>OH</w:t>
      </w:r>
      <w:r>
        <w:rPr/>
        <w:tab/>
        <w:t>Aug.</w:t>
      </w:r>
      <w:r>
        <w:rPr>
          <w:spacing w:val="-5"/>
        </w:rPr>
        <w:t> </w:t>
      </w:r>
      <w:r>
        <w:rPr/>
        <w:t>2022–Aug.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spacing w:before="48"/>
        <w:ind w:left="360" w:right="0" w:firstLine="0"/>
        <w:jc w:val="left"/>
        <w:rPr>
          <w:rFonts w:ascii="Cambria"/>
          <w:i/>
          <w:sz w:val="22"/>
        </w:rPr>
      </w:pPr>
      <w:r>
        <w:rPr>
          <w:rFonts w:ascii="Cambria"/>
          <w:i/>
          <w:sz w:val="22"/>
        </w:rPr>
        <w:t>STEM</w:t>
      </w:r>
      <w:r>
        <w:rPr>
          <w:rFonts w:ascii="Cambria"/>
          <w:i/>
          <w:spacing w:val="-7"/>
          <w:sz w:val="22"/>
        </w:rPr>
        <w:t> </w:t>
      </w:r>
      <w:r>
        <w:rPr>
          <w:rFonts w:ascii="Cambria"/>
          <w:i/>
          <w:spacing w:val="-2"/>
          <w:sz w:val="22"/>
        </w:rPr>
        <w:t>Coursework</w:t>
      </w:r>
    </w:p>
    <w:p>
      <w:pPr>
        <w:pStyle w:val="BodyText"/>
        <w:spacing w:before="39"/>
        <w:ind w:right="420"/>
      </w:pPr>
      <w:r>
        <w:rPr/>
        <w:t>Classes</w:t>
      </w:r>
      <w:r>
        <w:rPr>
          <w:spacing w:val="-4"/>
        </w:rPr>
        <w:t> </w:t>
      </w:r>
      <w:r>
        <w:rPr/>
        <w:t>taken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built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Kettering</w:t>
      </w:r>
      <w:r>
        <w:rPr>
          <w:spacing w:val="-3"/>
        </w:rPr>
        <w:t> </w:t>
      </w:r>
      <w:r>
        <w:rPr/>
        <w:t>High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taking</w:t>
      </w:r>
      <w:r>
        <w:rPr>
          <w:spacing w:val="-4"/>
        </w:rPr>
        <w:t> </w:t>
      </w:r>
      <w:r>
        <w:rPr/>
        <w:t>Honors and AP courses in their engineering program.</w:t>
      </w:r>
    </w:p>
    <w:p>
      <w:pPr>
        <w:pStyle w:val="BodyText"/>
      </w:pPr>
      <w:r>
        <w:rPr/>
        <w:t>GPA</w:t>
      </w:r>
      <w:r>
        <w:rPr>
          <w:spacing w:val="-6"/>
        </w:rPr>
        <w:t> </w:t>
      </w:r>
      <w:r>
        <w:rPr>
          <w:spacing w:val="-5"/>
        </w:rPr>
        <w:t>?.?</w:t>
      </w:r>
    </w:p>
    <w:p>
      <w:pPr>
        <w:pStyle w:val="BodyText"/>
        <w:spacing w:before="63"/>
        <w:ind w:left="0"/>
      </w:pPr>
    </w:p>
    <w:p>
      <w:pPr>
        <w:pStyle w:val="Heading1"/>
      </w:pPr>
      <w:r>
        <w:rPr>
          <w:spacing w:val="-2"/>
        </w:rPr>
        <w:t>Experience</w:t>
      </w:r>
    </w:p>
    <w:p>
      <w:pPr>
        <w:pStyle w:val="Heading2"/>
        <w:spacing w:before="56"/>
      </w:pPr>
      <w:r>
        <w:rPr/>
        <w:t>The</w:t>
      </w:r>
      <w:r>
        <w:rPr>
          <w:spacing w:val="-6"/>
        </w:rPr>
        <w:t> </w:t>
      </w:r>
      <w:r>
        <w:rPr/>
        <w:t>TSP</w:t>
      </w:r>
      <w:r>
        <w:rPr>
          <w:spacing w:val="-3"/>
        </w:rPr>
        <w:t> </w:t>
      </w:r>
      <w:r>
        <w:rPr/>
        <w:t>Solution,</w:t>
      </w:r>
      <w:r>
        <w:rPr>
          <w:spacing w:val="-2"/>
        </w:rPr>
        <w:t> </w:t>
      </w:r>
      <w:r>
        <w:rPr/>
        <w:t>LLC,</w:t>
      </w:r>
      <w:r>
        <w:rPr>
          <w:spacing w:val="-5"/>
        </w:rPr>
        <w:t> </w:t>
      </w:r>
      <w:r>
        <w:rPr/>
        <w:t>Dayton,</w:t>
      </w:r>
      <w:r>
        <w:rPr>
          <w:spacing w:val="-4"/>
        </w:rPr>
        <w:t> </w:t>
      </w:r>
      <w:r>
        <w:rPr>
          <w:spacing w:val="-5"/>
        </w:rPr>
        <w:t>OH</w:t>
      </w:r>
    </w:p>
    <w:p>
      <w:pPr>
        <w:pStyle w:val="BodyText"/>
        <w:spacing w:before="48"/>
        <w:ind w:right="420"/>
      </w:pPr>
      <w:r>
        <w:rPr/>
        <w:t>TSP Solution is a contracted delivery service provider (DSP) exclusive to Amazon at their Kettering, Ohio warehouse.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current</w:t>
      </w:r>
      <w:r>
        <w:rPr>
          <w:spacing w:val="-1"/>
        </w:rPr>
        <w:t> </w:t>
      </w:r>
      <w:r>
        <w:rPr/>
        <w:t>role,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fleet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vans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support</w:t>
      </w:r>
      <w:r>
        <w:rPr>
          <w:spacing w:val="-2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routes,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vary</w:t>
      </w:r>
      <w:r>
        <w:rPr>
          <w:spacing w:val="-3"/>
        </w:rPr>
        <w:t> </w:t>
      </w:r>
      <w:r>
        <w:rPr/>
        <w:t>daily</w:t>
      </w:r>
      <w:r>
        <w:rPr>
          <w:spacing w:val="-3"/>
        </w:rPr>
        <w:t> </w:t>
      </w:r>
      <w:r>
        <w:rPr/>
        <w:t>and widely (from 35–75); monitor and adjust routes and/or drivers throughout the day to maintain Amazon’s targeted performance; track vehicle maintenance and file all affiliated reporting; and investigate damage and other incident reports and work with the reporting parties toward a positive </w:t>
      </w:r>
      <w:r>
        <w:rPr>
          <w:spacing w:val="-2"/>
        </w:rPr>
        <w:t>outcome.</w:t>
      </w:r>
    </w:p>
    <w:p>
      <w:pPr>
        <w:tabs>
          <w:tab w:pos="7958" w:val="left" w:leader="none"/>
        </w:tabs>
        <w:spacing w:line="258" w:lineRule="exact" w:before="0"/>
        <w:ind w:left="360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i/>
          <w:sz w:val="22"/>
        </w:rPr>
        <w:t>Fleet</w:t>
      </w:r>
      <w:r>
        <w:rPr>
          <w:rFonts w:ascii="Cambria" w:hAnsi="Cambria"/>
          <w:i/>
          <w:spacing w:val="-7"/>
          <w:sz w:val="22"/>
        </w:rPr>
        <w:t> </w:t>
      </w:r>
      <w:r>
        <w:rPr>
          <w:rFonts w:ascii="Cambria" w:hAnsi="Cambria"/>
          <w:i/>
          <w:spacing w:val="-2"/>
          <w:sz w:val="22"/>
        </w:rPr>
        <w:t>Manager</w:t>
      </w:r>
      <w:r>
        <w:rPr>
          <w:rFonts w:ascii="Cambria" w:hAnsi="Cambria"/>
          <w:i/>
          <w:sz w:val="22"/>
        </w:rPr>
        <w:tab/>
        <w:t>April</w:t>
      </w:r>
      <w:r>
        <w:rPr>
          <w:rFonts w:ascii="Cambria" w:hAnsi="Cambria"/>
          <w:i/>
          <w:spacing w:val="-7"/>
          <w:sz w:val="22"/>
        </w:rPr>
        <w:t> </w:t>
      </w:r>
      <w:r>
        <w:rPr>
          <w:rFonts w:ascii="Cambria" w:hAnsi="Cambria"/>
          <w:i/>
          <w:spacing w:val="-2"/>
          <w:sz w:val="22"/>
        </w:rPr>
        <w:t>2025–present</w:t>
      </w:r>
    </w:p>
    <w:p>
      <w:pPr>
        <w:tabs>
          <w:tab w:pos="7778" w:val="left" w:leader="none"/>
        </w:tabs>
        <w:spacing w:before="39"/>
        <w:ind w:left="360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i/>
          <w:sz w:val="22"/>
        </w:rPr>
        <w:t>Team</w:t>
      </w:r>
      <w:r>
        <w:rPr>
          <w:rFonts w:ascii="Cambria" w:hAnsi="Cambria"/>
          <w:i/>
          <w:spacing w:val="-8"/>
          <w:sz w:val="22"/>
        </w:rPr>
        <w:t> </w:t>
      </w:r>
      <w:r>
        <w:rPr>
          <w:rFonts w:ascii="Cambria" w:hAnsi="Cambria"/>
          <w:i/>
          <w:spacing w:val="-4"/>
          <w:sz w:val="22"/>
        </w:rPr>
        <w:t>Lead</w:t>
      </w:r>
      <w:r>
        <w:rPr>
          <w:rFonts w:ascii="Cambria" w:hAnsi="Cambria"/>
          <w:i/>
          <w:sz w:val="22"/>
        </w:rPr>
        <w:tab/>
        <w:t>Oct.</w:t>
      </w:r>
      <w:r>
        <w:rPr>
          <w:rFonts w:ascii="Cambria" w:hAnsi="Cambria"/>
          <w:i/>
          <w:spacing w:val="-9"/>
          <w:sz w:val="22"/>
        </w:rPr>
        <w:t> </w:t>
      </w:r>
      <w:r>
        <w:rPr>
          <w:rFonts w:ascii="Cambria" w:hAnsi="Cambria"/>
          <w:i/>
          <w:sz w:val="22"/>
        </w:rPr>
        <w:t>2024–April</w:t>
      </w:r>
      <w:r>
        <w:rPr>
          <w:rFonts w:ascii="Cambria" w:hAnsi="Cambria"/>
          <w:i/>
          <w:spacing w:val="-9"/>
          <w:sz w:val="22"/>
        </w:rPr>
        <w:t> </w:t>
      </w:r>
      <w:r>
        <w:rPr>
          <w:rFonts w:ascii="Cambria" w:hAnsi="Cambria"/>
          <w:i/>
          <w:spacing w:val="-4"/>
          <w:sz w:val="22"/>
        </w:rPr>
        <w:t>2025</w:t>
      </w:r>
    </w:p>
    <w:p>
      <w:pPr>
        <w:tabs>
          <w:tab w:pos="7778" w:val="left" w:leader="none"/>
        </w:tabs>
        <w:spacing w:before="39"/>
        <w:ind w:left="360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i/>
          <w:sz w:val="22"/>
        </w:rPr>
        <w:t>Delivery</w:t>
      </w:r>
      <w:r>
        <w:rPr>
          <w:rFonts w:ascii="Cambria" w:hAnsi="Cambria"/>
          <w:i/>
          <w:spacing w:val="-11"/>
          <w:sz w:val="22"/>
        </w:rPr>
        <w:t> </w:t>
      </w:r>
      <w:r>
        <w:rPr>
          <w:rFonts w:ascii="Cambria" w:hAnsi="Cambria"/>
          <w:i/>
          <w:spacing w:val="-2"/>
          <w:sz w:val="22"/>
        </w:rPr>
        <w:t>Driver</w:t>
      </w:r>
      <w:r>
        <w:rPr>
          <w:rFonts w:ascii="Cambria" w:hAnsi="Cambria"/>
          <w:i/>
          <w:sz w:val="22"/>
        </w:rPr>
        <w:tab/>
        <w:t>April</w:t>
      </w:r>
      <w:r>
        <w:rPr>
          <w:rFonts w:ascii="Cambria" w:hAnsi="Cambria"/>
          <w:i/>
          <w:spacing w:val="-10"/>
          <w:sz w:val="22"/>
        </w:rPr>
        <w:t> </w:t>
      </w:r>
      <w:r>
        <w:rPr>
          <w:rFonts w:ascii="Cambria" w:hAnsi="Cambria"/>
          <w:i/>
          <w:sz w:val="22"/>
        </w:rPr>
        <w:t>2021–Oct.</w:t>
      </w:r>
      <w:r>
        <w:rPr>
          <w:rFonts w:ascii="Cambria" w:hAnsi="Cambria"/>
          <w:i/>
          <w:spacing w:val="-9"/>
          <w:sz w:val="22"/>
        </w:rPr>
        <w:t> </w:t>
      </w:r>
      <w:r>
        <w:rPr>
          <w:rFonts w:ascii="Cambria" w:hAnsi="Cambria"/>
          <w:i/>
          <w:spacing w:val="-4"/>
          <w:sz w:val="22"/>
        </w:rPr>
        <w:t>2024</w:t>
      </w:r>
    </w:p>
    <w:p>
      <w:pPr>
        <w:pStyle w:val="BodyText"/>
        <w:spacing w:before="76"/>
        <w:ind w:left="0"/>
        <w:rPr>
          <w:rFonts w:ascii="Cambria"/>
          <w:i/>
        </w:rPr>
      </w:pPr>
    </w:p>
    <w:p>
      <w:pPr>
        <w:pStyle w:val="Heading2"/>
        <w:jc w:val="both"/>
      </w:pPr>
      <w:r>
        <w:rPr/>
        <w:t>The</w:t>
      </w:r>
      <w:r>
        <w:rPr>
          <w:spacing w:val="-3"/>
        </w:rPr>
        <w:t> </w:t>
      </w:r>
      <w:r>
        <w:rPr/>
        <w:t>Kroger</w:t>
      </w:r>
      <w:r>
        <w:rPr>
          <w:spacing w:val="-4"/>
        </w:rPr>
        <w:t> </w:t>
      </w:r>
      <w:r>
        <w:rPr/>
        <w:t>Co.,</w:t>
      </w:r>
      <w:r>
        <w:rPr>
          <w:spacing w:val="-4"/>
        </w:rPr>
        <w:t> </w:t>
      </w:r>
      <w:r>
        <w:rPr/>
        <w:t>Dayton</w:t>
      </w:r>
      <w:r>
        <w:rPr>
          <w:spacing w:val="-2"/>
        </w:rPr>
        <w:t> </w:t>
      </w:r>
      <w:r>
        <w:rPr>
          <w:spacing w:val="-5"/>
        </w:rPr>
        <w:t>OH</w:t>
      </w:r>
    </w:p>
    <w:p>
      <w:pPr>
        <w:pStyle w:val="BodyText"/>
        <w:spacing w:before="48"/>
        <w:ind w:right="484"/>
        <w:jc w:val="both"/>
      </w:pPr>
      <w:r>
        <w:rPr/>
        <w:t>This</w:t>
      </w:r>
      <w:r>
        <w:rPr>
          <w:spacing w:val="-4"/>
        </w:rPr>
        <w:t> </w:t>
      </w:r>
      <w:r>
        <w:rPr/>
        <w:t>Cincinnati-based</w:t>
      </w:r>
      <w:r>
        <w:rPr>
          <w:spacing w:val="-3"/>
        </w:rPr>
        <w:t> </w:t>
      </w:r>
      <w:r>
        <w:rPr/>
        <w:t>grocery</w:t>
      </w:r>
      <w:r>
        <w:rPr>
          <w:spacing w:val="-4"/>
        </w:rPr>
        <w:t> </w:t>
      </w:r>
      <w:r>
        <w:rPr/>
        <w:t>retailer</w:t>
      </w:r>
      <w:r>
        <w:rPr>
          <w:spacing w:val="-3"/>
        </w:rPr>
        <w:t> </w:t>
      </w:r>
      <w:r>
        <w:rPr/>
        <w:t>operates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2,700</w:t>
      </w:r>
      <w:r>
        <w:rPr>
          <w:spacing w:val="-4"/>
        </w:rPr>
        <w:t> </w:t>
      </w:r>
      <w:r>
        <w:rPr/>
        <w:t>stores</w:t>
      </w:r>
      <w:r>
        <w:rPr>
          <w:spacing w:val="-4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U.S.,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which include</w:t>
      </w:r>
      <w:r>
        <w:rPr>
          <w:spacing w:val="-1"/>
        </w:rPr>
        <w:t> </w:t>
      </w:r>
      <w:r>
        <w:rPr/>
        <w:t>pharmacies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additional</w:t>
      </w:r>
      <w:r>
        <w:rPr>
          <w:spacing w:val="-1"/>
        </w:rPr>
        <w:t> </w:t>
      </w:r>
      <w:r>
        <w:rPr/>
        <w:t>retail.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largest</w:t>
      </w:r>
      <w:r>
        <w:rPr>
          <w:spacing w:val="-2"/>
        </w:rPr>
        <w:t> </w:t>
      </w:r>
      <w:r>
        <w:rPr/>
        <w:t>retailers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country,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leader</w:t>
      </w:r>
      <w:r>
        <w:rPr>
          <w:spacing w:val="-1"/>
        </w:rPr>
        <w:t> </w:t>
      </w:r>
      <w:r>
        <w:rPr/>
        <w:t>in developing best practices in inventory and in-store technologies.</w:t>
      </w:r>
    </w:p>
    <w:p>
      <w:pPr>
        <w:tabs>
          <w:tab w:pos="7600" w:val="left" w:leader="none"/>
          <w:tab w:pos="8346" w:val="left" w:leader="none"/>
        </w:tabs>
        <w:spacing w:line="276" w:lineRule="auto" w:before="0"/>
        <w:ind w:left="359" w:right="356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i/>
          <w:sz w:val="22"/>
        </w:rPr>
        <w:t>Assistant Drug/General Merchandise Manager</w:t>
        <w:tab/>
        <w:tab/>
        <w:t>May</w:t>
      </w:r>
      <w:r>
        <w:rPr>
          <w:rFonts w:ascii="Cambria" w:hAnsi="Cambria"/>
          <w:i/>
          <w:spacing w:val="-13"/>
          <w:sz w:val="22"/>
        </w:rPr>
        <w:t> </w:t>
      </w:r>
      <w:r>
        <w:rPr>
          <w:rFonts w:ascii="Cambria" w:hAnsi="Cambria"/>
          <w:i/>
          <w:sz w:val="22"/>
        </w:rPr>
        <w:t>2020–???? Grocery</w:t>
      </w:r>
      <w:r>
        <w:rPr>
          <w:rFonts w:ascii="Cambria" w:hAnsi="Cambria"/>
          <w:i/>
          <w:spacing w:val="-11"/>
          <w:sz w:val="22"/>
        </w:rPr>
        <w:t> </w:t>
      </w:r>
      <w:r>
        <w:rPr>
          <w:rFonts w:ascii="Cambria" w:hAnsi="Cambria"/>
          <w:i/>
          <w:spacing w:val="-2"/>
          <w:sz w:val="22"/>
        </w:rPr>
        <w:t>Clerk</w:t>
      </w:r>
      <w:r>
        <w:rPr>
          <w:rFonts w:ascii="Cambria" w:hAnsi="Cambria"/>
          <w:i/>
          <w:sz w:val="22"/>
        </w:rPr>
        <w:tab/>
        <w:t>March</w:t>
      </w:r>
      <w:r>
        <w:rPr>
          <w:rFonts w:ascii="Cambria" w:hAnsi="Cambria"/>
          <w:i/>
          <w:spacing w:val="-11"/>
          <w:sz w:val="22"/>
        </w:rPr>
        <w:t> </w:t>
      </w:r>
      <w:r>
        <w:rPr>
          <w:rFonts w:ascii="Cambria" w:hAnsi="Cambria"/>
          <w:i/>
          <w:sz w:val="22"/>
        </w:rPr>
        <w:t>2019–May</w:t>
      </w:r>
      <w:r>
        <w:rPr>
          <w:rFonts w:ascii="Cambria" w:hAnsi="Cambria"/>
          <w:i/>
          <w:spacing w:val="-10"/>
          <w:sz w:val="22"/>
        </w:rPr>
        <w:t> </w:t>
      </w:r>
      <w:r>
        <w:rPr>
          <w:rFonts w:ascii="Cambria" w:hAnsi="Cambria"/>
          <w:i/>
          <w:spacing w:val="-4"/>
          <w:sz w:val="22"/>
        </w:rPr>
        <w:t>2020</w:t>
      </w:r>
    </w:p>
    <w:p>
      <w:pPr>
        <w:spacing w:after="0" w:line="276" w:lineRule="auto"/>
        <w:jc w:val="left"/>
        <w:rPr>
          <w:rFonts w:ascii="Cambria" w:hAnsi="Cambria"/>
          <w:i/>
          <w:sz w:val="22"/>
        </w:rPr>
        <w:sectPr>
          <w:type w:val="continuous"/>
          <w:pgSz w:w="12240" w:h="15840"/>
          <w:pgMar w:top="1480" w:bottom="280" w:left="1080" w:right="1080"/>
        </w:sectPr>
      </w:pPr>
    </w:p>
    <w:p>
      <w:pPr>
        <w:tabs>
          <w:tab w:pos="7590" w:val="left" w:leader="none"/>
        </w:tabs>
        <w:spacing w:before="79"/>
        <w:ind w:left="360" w:right="0" w:firstLine="0"/>
        <w:jc w:val="left"/>
        <w:rPr>
          <w:rFonts w:ascii="Cambria" w:hAnsi="Cambria"/>
          <w:i/>
          <w:sz w:val="22"/>
        </w:rPr>
      </w:pPr>
      <w:r>
        <w:rPr>
          <w:rFonts w:ascii="Cambria" w:hAnsi="Cambria"/>
          <w:i/>
          <w:sz w:val="22"/>
        </w:rPr>
        <w:t>Courtesy</w:t>
      </w:r>
      <w:r>
        <w:rPr>
          <w:rFonts w:ascii="Cambria" w:hAnsi="Cambria"/>
          <w:i/>
          <w:spacing w:val="-10"/>
          <w:sz w:val="22"/>
        </w:rPr>
        <w:t> </w:t>
      </w:r>
      <w:r>
        <w:rPr>
          <w:rFonts w:ascii="Cambria" w:hAnsi="Cambria"/>
          <w:i/>
          <w:spacing w:val="-2"/>
          <w:sz w:val="22"/>
        </w:rPr>
        <w:t>Clerk</w:t>
      </w:r>
      <w:r>
        <w:rPr>
          <w:rFonts w:ascii="Cambria" w:hAnsi="Cambria"/>
          <w:i/>
          <w:sz w:val="22"/>
        </w:rPr>
        <w:tab/>
        <w:t>June</w:t>
      </w:r>
      <w:r>
        <w:rPr>
          <w:rFonts w:ascii="Cambria" w:hAnsi="Cambria"/>
          <w:i/>
          <w:spacing w:val="-10"/>
          <w:sz w:val="22"/>
        </w:rPr>
        <w:t> </w:t>
      </w:r>
      <w:r>
        <w:rPr>
          <w:rFonts w:ascii="Cambria" w:hAnsi="Cambria"/>
          <w:i/>
          <w:sz w:val="22"/>
        </w:rPr>
        <w:t>2017–March</w:t>
      </w:r>
      <w:r>
        <w:rPr>
          <w:rFonts w:ascii="Cambria" w:hAnsi="Cambria"/>
          <w:i/>
          <w:spacing w:val="-10"/>
          <w:sz w:val="22"/>
        </w:rPr>
        <w:t> </w:t>
      </w:r>
      <w:r>
        <w:rPr>
          <w:rFonts w:ascii="Cambria" w:hAnsi="Cambria"/>
          <w:i/>
          <w:spacing w:val="-4"/>
          <w:sz w:val="22"/>
        </w:rPr>
        <w:t>2019</w:t>
      </w:r>
    </w:p>
    <w:p>
      <w:pPr>
        <w:pStyle w:val="BodyText"/>
        <w:spacing w:before="73"/>
        <w:ind w:left="0"/>
        <w:rPr>
          <w:rFonts w:ascii="Cambria"/>
          <w:i/>
        </w:rPr>
      </w:pPr>
    </w:p>
    <w:p>
      <w:pPr>
        <w:pStyle w:val="Heading1"/>
        <w:spacing w:before="1"/>
      </w:pPr>
      <w:r>
        <w:rPr/>
        <w:t>Technical</w:t>
      </w:r>
      <w:r>
        <w:rPr>
          <w:spacing w:val="-7"/>
        </w:rPr>
        <w:t> </w:t>
      </w:r>
      <w:r>
        <w:rPr>
          <w:spacing w:val="-2"/>
        </w:rPr>
        <w:t>Skills</w:t>
      </w:r>
    </w:p>
    <w:p>
      <w:pPr>
        <w:pStyle w:val="BodyText"/>
        <w:tabs>
          <w:tab w:pos="6336" w:val="left" w:leader="none"/>
        </w:tabs>
        <w:spacing w:line="276" w:lineRule="auto" w:before="55"/>
        <w:ind w:left="359" w:right="358"/>
      </w:pPr>
      <w:r>
        <w:rPr/>
        <w:t>Six Sigma Green Belt</w:t>
        <w:tab/>
        <w:t>Target</w:t>
      </w:r>
      <w:r>
        <w:rPr>
          <w:spacing w:val="-10"/>
        </w:rPr>
        <w:t> </w:t>
      </w:r>
      <w:r>
        <w:rPr/>
        <w:t>completion</w:t>
      </w:r>
      <w:r>
        <w:rPr>
          <w:spacing w:val="-11"/>
        </w:rPr>
        <w:t> </w:t>
      </w:r>
      <w:r>
        <w:rPr/>
        <w:t>date,</w:t>
      </w:r>
      <w:r>
        <w:rPr>
          <w:spacing w:val="-9"/>
        </w:rPr>
        <w:t> </w:t>
      </w:r>
      <w:r>
        <w:rPr/>
        <w:t>January</w:t>
      </w:r>
      <w:r>
        <w:rPr>
          <w:spacing w:val="-11"/>
        </w:rPr>
        <w:t> </w:t>
      </w:r>
      <w:r>
        <w:rPr/>
        <w:t>2026 Solid Work, Python, Matlab, R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/>
        <w:t>Awards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Recognition</w:t>
      </w:r>
    </w:p>
    <w:p>
      <w:pPr>
        <w:pStyle w:val="BodyText"/>
        <w:spacing w:before="57"/>
        <w:ind w:left="720" w:right="289" w:hanging="361"/>
      </w:pPr>
      <w:r>
        <w:rPr/>
        <w:t>Recipient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Wright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Rike</w:t>
      </w:r>
      <w:r>
        <w:rPr>
          <w:spacing w:val="-3"/>
        </w:rPr>
        <w:t> </w:t>
      </w:r>
      <w:r>
        <w:rPr/>
        <w:t>Associate</w:t>
      </w:r>
      <w:r>
        <w:rPr>
          <w:spacing w:val="-4"/>
        </w:rPr>
        <w:t> </w:t>
      </w:r>
      <w:r>
        <w:rPr/>
        <w:t>Degree</w:t>
      </w:r>
      <w:r>
        <w:rPr>
          <w:spacing w:val="-3"/>
        </w:rPr>
        <w:t> </w:t>
      </w:r>
      <w:r>
        <w:rPr/>
        <w:t>Transfer</w:t>
      </w:r>
      <w:r>
        <w:rPr>
          <w:spacing w:val="-4"/>
        </w:rPr>
        <w:t> </w:t>
      </w:r>
      <w:r>
        <w:rPr/>
        <w:t>Scholarship,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recognizes academic performance</w:t>
      </w:r>
    </w:p>
    <w:p>
      <w:pPr>
        <w:pStyle w:val="BodyText"/>
        <w:spacing w:line="268" w:lineRule="exact"/>
      </w:pPr>
      <w:r>
        <w:rPr/>
        <w:t>Sinclair</w:t>
      </w:r>
      <w:r>
        <w:rPr>
          <w:spacing w:val="-6"/>
        </w:rPr>
        <w:t> </w:t>
      </w:r>
      <w:r>
        <w:rPr/>
        <w:t>College</w:t>
      </w:r>
      <w:r>
        <w:rPr>
          <w:spacing w:val="-5"/>
        </w:rPr>
        <w:t> </w:t>
      </w:r>
      <w:r>
        <w:rPr/>
        <w:t>Dean’s</w:t>
      </w:r>
      <w:r>
        <w:rPr>
          <w:spacing w:val="-5"/>
        </w:rPr>
        <w:t> </w:t>
      </w:r>
      <w:r>
        <w:rPr/>
        <w:t>List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6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8</w:t>
      </w:r>
      <w:r>
        <w:rPr>
          <w:spacing w:val="-4"/>
        </w:rPr>
        <w:t> </w:t>
      </w:r>
      <w:r>
        <w:rPr>
          <w:spacing w:val="-2"/>
        </w:rPr>
        <w:t>quarters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68" w:lineRule="exact"/>
      <w:ind w:left="360"/>
    </w:pPr>
    <w:rPr>
      <w:rFonts w:ascii="Calibri" w:hAnsi="Calibri" w:eastAsia="Calibri" w:cs="Calibri"/>
      <w:b/>
      <w:bCs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arerica43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2026-04-09T15:46:46Z</dcterms:created>
  <dcterms:modified xsi:type="dcterms:W3CDTF">2026-04-09T15:46:46Z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2026-04-09T00:00:00Z</vt:filetime>
  </property>
  <property fmtid="{D5CDD505-2E9C-101B-9397-08002B2CF9AE}" pid="5" name="Producer">
    <vt:lpwstr>Adobe PDF Library 20.5.73</vt:lpwstr>
  </property>
  <property fmtid="{D5CDD505-2E9C-101B-9397-08002B2CF9AE}" pid="6" name="SourceModified">
    <vt:lpwstr>D:20251006013000</vt:lpwstr>
  </property>
</Properties>
</file>