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4CF795" w:rsidP="714CF795" w:rsidRDefault="714CF795" w14:paraId="19F56F10" w14:textId="5C05DD8A">
      <w:pPr>
        <w:pStyle w:val="Normal"/>
        <w:keepLines w:val="0"/>
        <w:spacing w:after="0" w:afterAutospacing="off" w:line="480" w:lineRule="auto"/>
        <w:jc w:val="center"/>
        <w:rPr>
          <w:rFonts w:ascii="Times New Roman" w:hAnsi="Times New Roman" w:eastAsia="Times New Roman" w:cs="Times New Roman"/>
        </w:rPr>
      </w:pPr>
    </w:p>
    <w:p w:rsidR="79974DFF" w:rsidP="714CF795" w:rsidRDefault="79974DFF" w14:paraId="10E2EF69" w14:textId="48820198">
      <w:pPr>
        <w:pStyle w:val="Normal"/>
        <w:keepLines w:val="0"/>
        <w:spacing w:after="0" w:afterAutospacing="off" w:line="480" w:lineRule="auto"/>
        <w:jc w:val="center"/>
        <w:rPr>
          <w:rFonts w:ascii="Times New Roman" w:hAnsi="Times New Roman" w:eastAsia="Times New Roman" w:cs="Times New Roman"/>
        </w:rPr>
      </w:pPr>
      <w:r w:rsidRPr="714CF795" w:rsidR="79974DFF">
        <w:rPr>
          <w:rFonts w:ascii="Times New Roman" w:hAnsi="Times New Roman" w:eastAsia="Times New Roman" w:cs="Times New Roman"/>
        </w:rPr>
        <w:t>EGR 3350-07</w:t>
      </w:r>
      <w:r>
        <w:br/>
      </w:r>
      <w:r w:rsidRPr="714CF795" w:rsidR="79974DFF">
        <w:rPr>
          <w:rFonts w:ascii="Times New Roman" w:hAnsi="Times New Roman" w:eastAsia="Times New Roman" w:cs="Times New Roman"/>
        </w:rPr>
        <w:t xml:space="preserve"> Technical Communications for Engineers and Computer Scientists</w:t>
      </w:r>
    </w:p>
    <w:p w:rsidR="79974DFF" w:rsidP="714CF795" w:rsidRDefault="79974DFF" w14:paraId="1DA518C7" w14:textId="1EE0932A">
      <w:pPr>
        <w:pStyle w:val="Normal"/>
        <w:keepLines w:val="0"/>
        <w:spacing w:after="0" w:afterAutospacing="off" w:line="480" w:lineRule="auto"/>
        <w:jc w:val="center"/>
        <w:rPr>
          <w:rFonts w:ascii="Times New Roman" w:hAnsi="Times New Roman" w:eastAsia="Times New Roman" w:cs="Times New Roman"/>
        </w:rPr>
      </w:pPr>
      <w:r w:rsidRPr="714CF795" w:rsidR="79974DFF">
        <w:rPr>
          <w:rFonts w:ascii="Times New Roman" w:hAnsi="Times New Roman" w:eastAsia="Times New Roman" w:cs="Times New Roman"/>
        </w:rPr>
        <w:t xml:space="preserve"> Ms. </w:t>
      </w:r>
      <w:r w:rsidRPr="714CF795" w:rsidR="79974DFF">
        <w:rPr>
          <w:rFonts w:ascii="Times New Roman" w:hAnsi="Times New Roman" w:eastAsia="Times New Roman" w:cs="Times New Roman"/>
        </w:rPr>
        <w:t>Alysoun</w:t>
      </w:r>
      <w:r w:rsidRPr="714CF795" w:rsidR="79974DFF">
        <w:rPr>
          <w:rFonts w:ascii="Times New Roman" w:hAnsi="Times New Roman" w:eastAsia="Times New Roman" w:cs="Times New Roman"/>
        </w:rPr>
        <w:t xml:space="preserve"> Taylor-Hall</w:t>
      </w:r>
      <w:r>
        <w:br/>
      </w:r>
      <w:r w:rsidRPr="714CF795" w:rsidR="79974DFF">
        <w:rPr>
          <w:rFonts w:ascii="Times New Roman" w:hAnsi="Times New Roman" w:eastAsia="Times New Roman" w:cs="Times New Roman"/>
        </w:rPr>
        <w:t xml:space="preserve">  Mechanism Description Peer Review Draft</w:t>
      </w:r>
    </w:p>
    <w:p w:rsidR="372A7361" w:rsidP="714CF795" w:rsidRDefault="372A7361" w14:paraId="4AD44ECF" w14:textId="18AFB492">
      <w:pPr>
        <w:pStyle w:val="Normal"/>
        <w:keepLines w:val="0"/>
        <w:spacing w:after="0" w:afterAutospacing="off" w:line="480" w:lineRule="auto"/>
        <w:jc w:val="center"/>
        <w:rPr>
          <w:rFonts w:ascii="Times New Roman" w:hAnsi="Times New Roman" w:eastAsia="Times New Roman" w:cs="Times New Roman"/>
        </w:rPr>
      </w:pPr>
      <w:r w:rsidR="372A7361">
        <w:drawing>
          <wp:inline wp14:editId="44BE1ACA" wp14:anchorId="4AF6971C">
            <wp:extent cx="2688288" cy="2609886"/>
            <wp:effectExtent l="0" t="0" r="0" b="0"/>
            <wp:docPr id="370878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878668" name="Picture 370878668"/>
                    <pic:cNvPicPr/>
                  </pic:nvPicPr>
                  <pic:blipFill>
                    <a:blip xmlns:r="http://schemas.openxmlformats.org/officeDocument/2006/relationships" r:embed="rId929183435">
                      <a:extLst>
                        <a:ext uri="{28A0092B-C50C-407E-A947-70E740481C1C}">
                          <a14:useLocalDpi xmlns:a14="http://schemas.microsoft.com/office/drawing/2010/main"/>
                        </a:ext>
                      </a:extLst>
                    </a:blip>
                    <a:srcRect l="2980" t="21588" r="3642" b="10421"/>
                    <a:stretch>
                      <a:fillRect/>
                    </a:stretch>
                  </pic:blipFill>
                  <pic:spPr>
                    <a:xfrm rot="0">
                      <a:off x="0" y="0"/>
                      <a:ext cx="2688288" cy="2609886"/>
                    </a:xfrm>
                    <a:prstGeom prst="rect">
                      <a:avLst/>
                    </a:prstGeom>
                  </pic:spPr>
                </pic:pic>
              </a:graphicData>
            </a:graphic>
          </wp:inline>
        </w:drawing>
      </w:r>
    </w:p>
    <w:p w:rsidR="0E887B4B" w:rsidP="714CF795" w:rsidRDefault="0E887B4B" w14:paraId="77C8C6FA" w14:textId="48359239">
      <w:pPr>
        <w:pStyle w:val="Normal"/>
        <w:keepLines w:val="0"/>
        <w:spacing w:after="0" w:afterAutospacing="off" w:line="480" w:lineRule="auto"/>
        <w:jc w:val="center"/>
        <w:rPr>
          <w:rFonts w:ascii="Times New Roman" w:hAnsi="Times New Roman" w:eastAsia="Times New Roman" w:cs="Times New Roman"/>
        </w:rPr>
      </w:pPr>
      <w:r w:rsidRPr="714CF795" w:rsidR="0E887B4B">
        <w:rPr>
          <w:rFonts w:ascii="Times New Roman" w:hAnsi="Times New Roman" w:eastAsia="Times New Roman" w:cs="Times New Roman"/>
          <w:noProof w:val="0"/>
          <w:sz w:val="24"/>
          <w:szCs w:val="24"/>
          <w:lang w:val="en-US"/>
        </w:rPr>
        <w:t>Wireless</w:t>
      </w:r>
      <w:r w:rsidRPr="714CF795" w:rsidR="79974DFF">
        <w:rPr>
          <w:rFonts w:ascii="Times New Roman" w:hAnsi="Times New Roman" w:eastAsia="Times New Roman" w:cs="Times New Roman"/>
        </w:rPr>
        <w:t xml:space="preserve"> Fast Phone Charger</w:t>
      </w:r>
    </w:p>
    <w:p w:rsidR="79974DFF" w:rsidP="714CF795" w:rsidRDefault="79974DFF" w14:paraId="73446174" w14:textId="16DB7BC1">
      <w:pPr>
        <w:pStyle w:val="Normal"/>
        <w:keepLines w:val="0"/>
        <w:spacing w:after="0" w:afterAutospacing="off" w:line="480" w:lineRule="auto"/>
        <w:jc w:val="center"/>
        <w:rPr>
          <w:rFonts w:ascii="Times New Roman" w:hAnsi="Times New Roman" w:eastAsia="Times New Roman" w:cs="Times New Roman"/>
        </w:rPr>
      </w:pPr>
      <w:r w:rsidRPr="714CF795" w:rsidR="79974DFF">
        <w:rPr>
          <w:rFonts w:ascii="Times New Roman" w:hAnsi="Times New Roman" w:eastAsia="Times New Roman" w:cs="Times New Roman"/>
        </w:rPr>
        <w:t>Utsav Acharya</w:t>
      </w:r>
      <w:r>
        <w:br/>
      </w:r>
      <w:r w:rsidRPr="714CF795" w:rsidR="79974DFF">
        <w:rPr>
          <w:rFonts w:ascii="Times New Roman" w:hAnsi="Times New Roman" w:eastAsia="Times New Roman" w:cs="Times New Roman"/>
        </w:rPr>
        <w:t xml:space="preserve"> Computer Science</w:t>
      </w:r>
      <w:r>
        <w:br/>
      </w:r>
      <w:r w:rsidRPr="714CF795" w:rsidR="79974DFF">
        <w:rPr>
          <w:rFonts w:ascii="Times New Roman" w:hAnsi="Times New Roman" w:eastAsia="Times New Roman" w:cs="Times New Roman"/>
        </w:rPr>
        <w:t xml:space="preserve"> February 5, 2026</w:t>
      </w:r>
    </w:p>
    <w:p w:rsidR="714CF795" w:rsidP="714CF795" w:rsidRDefault="714CF795" w14:paraId="1677D2D7" w14:textId="795B7697">
      <w:pPr>
        <w:pStyle w:val="Normal"/>
        <w:keepLines w:val="0"/>
        <w:spacing w:after="0" w:afterAutospacing="off" w:line="480" w:lineRule="auto"/>
        <w:jc w:val="center"/>
        <w:rPr>
          <w:rFonts w:ascii="Times New Roman" w:hAnsi="Times New Roman" w:eastAsia="Times New Roman" w:cs="Times New Roman"/>
        </w:rPr>
      </w:pPr>
    </w:p>
    <w:p w:rsidR="714CF795" w:rsidP="714CF795" w:rsidRDefault="714CF795" w14:paraId="03070373" w14:textId="3B065E9D">
      <w:pPr>
        <w:pStyle w:val="Normal"/>
        <w:keepLines w:val="0"/>
        <w:spacing w:after="0" w:afterAutospacing="off" w:line="480" w:lineRule="auto"/>
        <w:jc w:val="center"/>
        <w:rPr>
          <w:rFonts w:ascii="Times New Roman" w:hAnsi="Times New Roman" w:eastAsia="Times New Roman" w:cs="Times New Roman"/>
        </w:rPr>
      </w:pPr>
    </w:p>
    <w:p w:rsidR="714CF795" w:rsidP="714CF795" w:rsidRDefault="714CF795" w14:paraId="7E759D96" w14:textId="2F9199AF">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59B5DD64" w14:textId="70DFF421">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61FFE8EE" w14:textId="73ADF69E">
      <w:pPr>
        <w:pStyle w:val="Normal"/>
        <w:keepLines w:val="0"/>
        <w:spacing w:after="0" w:afterAutospacing="off" w:line="480" w:lineRule="auto"/>
        <w:rPr>
          <w:rFonts w:ascii="Times New Roman" w:hAnsi="Times New Roman" w:eastAsia="Times New Roman" w:cs="Times New Roman"/>
        </w:rPr>
      </w:pPr>
    </w:p>
    <w:p w:rsidR="714CF795" w:rsidP="714CF795" w:rsidRDefault="714CF795" w14:paraId="69568D7D" w14:textId="19D20A10">
      <w:pPr>
        <w:pStyle w:val="Normal"/>
        <w:keepLines w:val="0"/>
        <w:suppressLineNumbers w:val="0"/>
        <w:bidi w:val="0"/>
        <w:spacing w:before="0" w:beforeAutospacing="off" w:after="0" w:afterAutospacing="off" w:line="480" w:lineRule="auto"/>
        <w:ind w:left="0" w:right="0"/>
        <w:jc w:val="center"/>
        <w:rPr>
          <w:rFonts w:ascii="Times New Roman" w:hAnsi="Times New Roman" w:eastAsia="Times New Roman" w:cs="Times New Roman"/>
        </w:rPr>
      </w:pPr>
    </w:p>
    <w:p w:rsidR="2FE7ABD2" w:rsidP="714CF795" w:rsidRDefault="2FE7ABD2" w14:paraId="3B5BBE40" w14:textId="369F9C90">
      <w:pPr>
        <w:keepLines w:val="0"/>
        <w:spacing w:after="0" w:afterAutospacing="off" w:line="480" w:lineRule="auto"/>
        <w:rPr>
          <w:rFonts w:ascii="Times New Roman" w:hAnsi="Times New Roman" w:eastAsia="Times New Roman" w:cs="Times New Roman"/>
          <w:b w:val="1"/>
          <w:bCs w:val="1"/>
          <w:sz w:val="32"/>
          <w:szCs w:val="32"/>
        </w:rPr>
      </w:pPr>
      <w:r w:rsidRPr="714CF795" w:rsidR="2FE7ABD2">
        <w:rPr>
          <w:rFonts w:ascii="Times New Roman" w:hAnsi="Times New Roman" w:eastAsia="Times New Roman" w:cs="Times New Roman"/>
          <w:b w:val="1"/>
          <w:bCs w:val="1"/>
          <w:sz w:val="32"/>
          <w:szCs w:val="32"/>
        </w:rPr>
        <w:t>Introduction</w:t>
      </w:r>
    </w:p>
    <w:p w:rsidR="273445F5" w:rsidP="714CF795" w:rsidRDefault="273445F5" w14:paraId="4F76B5F1" w14:textId="71243917">
      <w:pPr>
        <w:pStyle w:val="Normal"/>
        <w:keepLines w:val="0"/>
        <w:spacing w:after="0" w:afterAutospacing="off" w:line="480" w:lineRule="auto"/>
        <w:rPr>
          <w:rFonts w:ascii="Times New Roman" w:hAnsi="Times New Roman" w:eastAsia="Times New Roman" w:cs="Times New Roman"/>
        </w:rPr>
      </w:pPr>
      <w:r w:rsidRPr="714CF795" w:rsidR="273445F5">
        <w:rPr>
          <w:rFonts w:ascii="Times New Roman" w:hAnsi="Times New Roman" w:eastAsia="Times New Roman" w:cs="Times New Roman"/>
        </w:rPr>
        <w:t>A wireless fast phone charger is a power-transfer device that supplies electrical energy to a smartphone without requiring a direct wired connection. The device transfers energy when a compatible smartphone is placed directly on its upper surface. The charger described in this paper is circular, black in color, and constructed of rigid polymer plastic. It measures approximately 10 cm in diameter and 0.8 cm in height. The charger consists of four primary parts: the charging surface, the indicator light ring, the protective casing, and the power input port.</w:t>
      </w:r>
    </w:p>
    <w:p w:rsidR="2FE7ABD2" w:rsidP="714CF795" w:rsidRDefault="2FE7ABD2" w14:paraId="5395958D" w14:textId="6AEB288E">
      <w:pPr>
        <w:pStyle w:val="Normal"/>
        <w:keepLines w:val="0"/>
        <w:spacing w:after="0" w:afterAutospacing="off" w:line="480" w:lineRule="auto"/>
        <w:rPr>
          <w:rFonts w:ascii="Times New Roman" w:hAnsi="Times New Roman" w:eastAsia="Times New Roman" w:cs="Times New Roman"/>
          <w:b w:val="1"/>
          <w:bCs w:val="1"/>
          <w:sz w:val="32"/>
          <w:szCs w:val="32"/>
        </w:rPr>
      </w:pPr>
      <w:r w:rsidRPr="714CF795" w:rsidR="2FE7ABD2">
        <w:rPr>
          <w:rFonts w:ascii="Times New Roman" w:hAnsi="Times New Roman" w:eastAsia="Times New Roman" w:cs="Times New Roman"/>
          <w:b w:val="1"/>
          <w:bCs w:val="1"/>
          <w:sz w:val="32"/>
          <w:szCs w:val="32"/>
        </w:rPr>
        <w:t>Discussion</w:t>
      </w:r>
    </w:p>
    <w:p w:rsidR="3AF2857F" w:rsidP="714CF795" w:rsidRDefault="3AF2857F" w14:paraId="27D3A935" w14:textId="192C37E6">
      <w:pPr>
        <w:pStyle w:val="Normal"/>
        <w:keepLines w:val="0"/>
        <w:spacing w:after="0" w:afterAutospacing="off" w:line="480" w:lineRule="auto"/>
        <w:rPr>
          <w:rFonts w:ascii="Times New Roman" w:hAnsi="Times New Roman" w:eastAsia="Times New Roman" w:cs="Times New Roman"/>
        </w:rPr>
      </w:pPr>
      <w:r w:rsidRPr="714CF795" w:rsidR="3AF2857F">
        <w:rPr>
          <w:rFonts w:ascii="Times New Roman" w:hAnsi="Times New Roman" w:eastAsia="Times New Roman" w:cs="Times New Roman"/>
        </w:rPr>
        <w:t>Figure 1 shows the wireless fast phone charger and its primary components.</w:t>
      </w:r>
    </w:p>
    <w:p w:rsidR="2FE7ABD2" w:rsidP="714CF795" w:rsidRDefault="2FE7ABD2" w14:paraId="4AE811A2" w14:textId="668CA8D8">
      <w:pPr>
        <w:pStyle w:val="Normal"/>
        <w:keepLines w:val="0"/>
        <w:spacing w:after="0" w:afterAutospacing="off" w:line="480" w:lineRule="auto"/>
        <w:rPr>
          <w:rFonts w:ascii="Times New Roman" w:hAnsi="Times New Roman" w:eastAsia="Times New Roman" w:cs="Times New Roman"/>
          <w:b w:val="1"/>
          <w:bCs w:val="1"/>
          <w:sz w:val="26"/>
          <w:szCs w:val="26"/>
        </w:rPr>
      </w:pPr>
      <w:r w:rsidRPr="714CF795" w:rsidR="2FE7ABD2">
        <w:rPr>
          <w:rFonts w:ascii="Times New Roman" w:hAnsi="Times New Roman" w:eastAsia="Times New Roman" w:cs="Times New Roman"/>
          <w:b w:val="1"/>
          <w:bCs w:val="1"/>
          <w:sz w:val="26"/>
          <w:szCs w:val="26"/>
        </w:rPr>
        <w:t>Charging Surface</w:t>
      </w:r>
    </w:p>
    <w:p w:rsidR="6A852069" w:rsidP="714CF795" w:rsidRDefault="6A852069" w14:paraId="55022014" w14:textId="1D3ADA50">
      <w:pPr>
        <w:pStyle w:val="Normal"/>
        <w:keepLines w:val="0"/>
        <w:spacing w:after="0" w:afterAutospacing="off" w:line="480" w:lineRule="auto"/>
        <w:rPr>
          <w:rFonts w:ascii="Times New Roman" w:hAnsi="Times New Roman" w:eastAsia="Times New Roman" w:cs="Times New Roman"/>
        </w:rPr>
      </w:pPr>
      <w:r w:rsidRPr="714CF795" w:rsidR="6A852069">
        <w:rPr>
          <w:rFonts w:ascii="Times New Roman" w:hAnsi="Times New Roman" w:eastAsia="Times New Roman" w:cs="Times New Roman"/>
        </w:rPr>
        <w:t xml:space="preserve">The charging surface is a circular support platform that stabilizes a smartphone during electromagnetic energy transfer. The surface measures approximately </w:t>
      </w:r>
      <w:r w:rsidRPr="714CF795" w:rsidR="6A852069">
        <w:rPr>
          <w:rFonts w:ascii="Times New Roman" w:hAnsi="Times New Roman" w:eastAsia="Times New Roman" w:cs="Times New Roman"/>
        </w:rPr>
        <w:t>10 cm</w:t>
      </w:r>
      <w:r w:rsidRPr="714CF795" w:rsidR="6A852069">
        <w:rPr>
          <w:rFonts w:ascii="Times New Roman" w:hAnsi="Times New Roman" w:eastAsia="Times New Roman" w:cs="Times New Roman"/>
        </w:rPr>
        <w:t xml:space="preserve"> in diameter with a thickness of </w:t>
      </w:r>
      <w:r w:rsidRPr="714CF795" w:rsidR="6A852069">
        <w:rPr>
          <w:rFonts w:ascii="Times New Roman" w:hAnsi="Times New Roman" w:eastAsia="Times New Roman" w:cs="Times New Roman"/>
        </w:rPr>
        <w:t>0.8 cm</w:t>
      </w:r>
      <w:r w:rsidRPr="714CF795" w:rsidR="6A852069">
        <w:rPr>
          <w:rFonts w:ascii="Times New Roman" w:hAnsi="Times New Roman" w:eastAsia="Times New Roman" w:cs="Times New Roman"/>
        </w:rPr>
        <w:t xml:space="preserve">. It is constructed of smooth matte plastic with a slightly textured finish that increases friction between the phone and the charger. The flat circular design ensures that the smartphone </w:t>
      </w:r>
      <w:r w:rsidRPr="714CF795" w:rsidR="6A852069">
        <w:rPr>
          <w:rFonts w:ascii="Times New Roman" w:hAnsi="Times New Roman" w:eastAsia="Times New Roman" w:cs="Times New Roman"/>
        </w:rPr>
        <w:t>remains</w:t>
      </w:r>
      <w:r w:rsidRPr="714CF795" w:rsidR="6A852069">
        <w:rPr>
          <w:rFonts w:ascii="Times New Roman" w:hAnsi="Times New Roman" w:eastAsia="Times New Roman" w:cs="Times New Roman"/>
        </w:rPr>
        <w:t xml:space="preserve"> centered during operation. Proper alignment allows consistent electromagnetic induction between the charger and the </w:t>
      </w:r>
      <w:r w:rsidRPr="714CF795" w:rsidR="739F7E31">
        <w:rPr>
          <w:rFonts w:ascii="Times New Roman" w:hAnsi="Times New Roman" w:eastAsia="Times New Roman" w:cs="Times New Roman"/>
        </w:rPr>
        <w:t>device's</w:t>
      </w:r>
      <w:r w:rsidRPr="714CF795" w:rsidR="6A852069">
        <w:rPr>
          <w:rFonts w:ascii="Times New Roman" w:hAnsi="Times New Roman" w:eastAsia="Times New Roman" w:cs="Times New Roman"/>
        </w:rPr>
        <w:t xml:space="preserve"> battery system.</w:t>
      </w:r>
    </w:p>
    <w:p w:rsidR="2FE7ABD2" w:rsidP="714CF795" w:rsidRDefault="2FE7ABD2" w14:paraId="595FB4C4" w14:textId="75586C12">
      <w:pPr>
        <w:pStyle w:val="Normal"/>
        <w:keepLines w:val="0"/>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rPr>
      </w:pPr>
      <w:r w:rsidRPr="714CF795" w:rsidR="2FE7ABD2">
        <w:rPr>
          <w:rFonts w:ascii="Times New Roman" w:hAnsi="Times New Roman" w:eastAsia="Times New Roman" w:cs="Times New Roman"/>
          <w:b w:val="1"/>
          <w:bCs w:val="1"/>
          <w:sz w:val="26"/>
          <w:szCs w:val="26"/>
        </w:rPr>
        <w:t>Indicator Light Ring</w:t>
      </w:r>
    </w:p>
    <w:p w:rsidR="20539F96" w:rsidP="714CF795" w:rsidRDefault="20539F96" w14:paraId="59D16E77" w14:textId="59A9F105">
      <w:pPr>
        <w:pStyle w:val="Normal"/>
        <w:keepLines w:val="0"/>
        <w:spacing w:after="0" w:afterAutospacing="off" w:line="480" w:lineRule="auto"/>
        <w:rPr>
          <w:rFonts w:ascii="Times New Roman" w:hAnsi="Times New Roman" w:eastAsia="Times New Roman" w:cs="Times New Roman"/>
        </w:rPr>
      </w:pPr>
      <w:r w:rsidRPr="714CF795" w:rsidR="20539F96">
        <w:rPr>
          <w:rFonts w:ascii="Times New Roman" w:hAnsi="Times New Roman" w:eastAsia="Times New Roman" w:cs="Times New Roman"/>
        </w:rPr>
        <w:t xml:space="preserve">The indicator light ring is a visual signaling </w:t>
      </w:r>
      <w:r w:rsidRPr="714CF795" w:rsidR="20539F96">
        <w:rPr>
          <w:rFonts w:ascii="Times New Roman" w:hAnsi="Times New Roman" w:eastAsia="Times New Roman" w:cs="Times New Roman"/>
        </w:rPr>
        <w:t>component</w:t>
      </w:r>
      <w:r w:rsidRPr="714CF795" w:rsidR="20539F96">
        <w:rPr>
          <w:rFonts w:ascii="Times New Roman" w:hAnsi="Times New Roman" w:eastAsia="Times New Roman" w:cs="Times New Roman"/>
        </w:rPr>
        <w:t xml:space="preserve"> that communicates charging status to the </w:t>
      </w:r>
      <w:r w:rsidRPr="714CF795" w:rsidR="530C4EE3">
        <w:rPr>
          <w:rFonts w:ascii="Times New Roman" w:hAnsi="Times New Roman" w:eastAsia="Times New Roman" w:cs="Times New Roman"/>
        </w:rPr>
        <w:t>user. The</w:t>
      </w:r>
      <w:r w:rsidRPr="714CF795" w:rsidR="20539F96">
        <w:rPr>
          <w:rFonts w:ascii="Times New Roman" w:hAnsi="Times New Roman" w:eastAsia="Times New Roman" w:cs="Times New Roman"/>
        </w:rPr>
        <w:t xml:space="preserve"> ring follows the outer perimeter of the charging surface and has an approximate thickness of </w:t>
      </w:r>
      <w:r w:rsidRPr="714CF795" w:rsidR="20539F96">
        <w:rPr>
          <w:rFonts w:ascii="Times New Roman" w:hAnsi="Times New Roman" w:eastAsia="Times New Roman" w:cs="Times New Roman"/>
        </w:rPr>
        <w:t>0.2 cm</w:t>
      </w:r>
      <w:r w:rsidRPr="714CF795" w:rsidR="20539F96">
        <w:rPr>
          <w:rFonts w:ascii="Times New Roman" w:hAnsi="Times New Roman" w:eastAsia="Times New Roman" w:cs="Times New Roman"/>
        </w:rPr>
        <w:t xml:space="preserve">. It is embedded within the upper casing and constructed of translucent plastic. When the charger is connected to power, the ring emits LED light. The color of the light changes depending on operational status, providing observable feedback </w:t>
      </w:r>
      <w:r w:rsidRPr="714CF795" w:rsidR="20539F96">
        <w:rPr>
          <w:rFonts w:ascii="Times New Roman" w:hAnsi="Times New Roman" w:eastAsia="Times New Roman" w:cs="Times New Roman"/>
        </w:rPr>
        <w:t>regarding</w:t>
      </w:r>
      <w:r w:rsidRPr="714CF795" w:rsidR="20539F96">
        <w:rPr>
          <w:rFonts w:ascii="Times New Roman" w:hAnsi="Times New Roman" w:eastAsia="Times New Roman" w:cs="Times New Roman"/>
        </w:rPr>
        <w:t xml:space="preserve"> charging activity.</w:t>
      </w:r>
    </w:p>
    <w:p w:rsidR="2FE7ABD2" w:rsidP="714CF795" w:rsidRDefault="2FE7ABD2" w14:paraId="3D037A41" w14:textId="2F226A6E">
      <w:pPr>
        <w:pStyle w:val="Normal"/>
        <w:keepLines w:val="0"/>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rPr>
      </w:pPr>
      <w:r w:rsidRPr="714CF795" w:rsidR="2FE7ABD2">
        <w:rPr>
          <w:rFonts w:ascii="Times New Roman" w:hAnsi="Times New Roman" w:eastAsia="Times New Roman" w:cs="Times New Roman"/>
          <w:b w:val="1"/>
          <w:bCs w:val="1"/>
          <w:sz w:val="26"/>
          <w:szCs w:val="26"/>
        </w:rPr>
        <w:t>Protective Casing</w:t>
      </w:r>
    </w:p>
    <w:p w:rsidR="3C570F55" w:rsidP="714CF795" w:rsidRDefault="3C570F55" w14:paraId="73A6BD0F" w14:textId="733FC978">
      <w:pPr>
        <w:pStyle w:val="Normal"/>
        <w:keepLines w:val="0"/>
        <w:spacing w:after="0" w:afterAutospacing="off" w:line="480" w:lineRule="auto"/>
        <w:rPr>
          <w:rFonts w:ascii="Times New Roman" w:hAnsi="Times New Roman" w:eastAsia="Times New Roman" w:cs="Times New Roman"/>
        </w:rPr>
      </w:pPr>
      <w:r w:rsidRPr="714CF795" w:rsidR="3C570F55">
        <w:rPr>
          <w:rFonts w:ascii="Times New Roman" w:hAnsi="Times New Roman" w:eastAsia="Times New Roman" w:cs="Times New Roman"/>
        </w:rPr>
        <w:t xml:space="preserve">The protective casing is a structural enclosure that houses and supports the internal electrical components of the </w:t>
      </w:r>
      <w:r w:rsidRPr="714CF795" w:rsidR="71FED563">
        <w:rPr>
          <w:rFonts w:ascii="Times New Roman" w:hAnsi="Times New Roman" w:eastAsia="Times New Roman" w:cs="Times New Roman"/>
        </w:rPr>
        <w:t>charger. The</w:t>
      </w:r>
      <w:r w:rsidRPr="714CF795" w:rsidR="3C570F55">
        <w:rPr>
          <w:rFonts w:ascii="Times New Roman" w:hAnsi="Times New Roman" w:eastAsia="Times New Roman" w:cs="Times New Roman"/>
        </w:rPr>
        <w:t xml:space="preserve"> casing is circular with a diameter of approximately </w:t>
      </w:r>
      <w:r w:rsidRPr="714CF795" w:rsidR="3C570F55">
        <w:rPr>
          <w:rFonts w:ascii="Times New Roman" w:hAnsi="Times New Roman" w:eastAsia="Times New Roman" w:cs="Times New Roman"/>
        </w:rPr>
        <w:t>9.5 cm</w:t>
      </w:r>
      <w:r w:rsidRPr="714CF795" w:rsidR="3C570F55">
        <w:rPr>
          <w:rFonts w:ascii="Times New Roman" w:hAnsi="Times New Roman" w:eastAsia="Times New Roman" w:cs="Times New Roman"/>
        </w:rPr>
        <w:t xml:space="preserve"> and a total height of </w:t>
      </w:r>
      <w:r w:rsidRPr="714CF795" w:rsidR="3C570F55">
        <w:rPr>
          <w:rFonts w:ascii="Times New Roman" w:hAnsi="Times New Roman" w:eastAsia="Times New Roman" w:cs="Times New Roman"/>
        </w:rPr>
        <w:t>0.8 cm</w:t>
      </w:r>
      <w:r w:rsidRPr="714CF795" w:rsidR="3C570F55">
        <w:rPr>
          <w:rFonts w:ascii="Times New Roman" w:hAnsi="Times New Roman" w:eastAsia="Times New Roman" w:cs="Times New Roman"/>
        </w:rPr>
        <w:t xml:space="preserve">. It is constructed of rigid black polymer plastic with a smooth exterior finish. The casing protects the internal induction coil and circuitry while </w:t>
      </w:r>
      <w:r w:rsidRPr="714CF795" w:rsidR="3C570F55">
        <w:rPr>
          <w:rFonts w:ascii="Times New Roman" w:hAnsi="Times New Roman" w:eastAsia="Times New Roman" w:cs="Times New Roman"/>
        </w:rPr>
        <w:t>maintaining</w:t>
      </w:r>
      <w:r w:rsidRPr="714CF795" w:rsidR="3C570F55">
        <w:rPr>
          <w:rFonts w:ascii="Times New Roman" w:hAnsi="Times New Roman" w:eastAsia="Times New Roman" w:cs="Times New Roman"/>
        </w:rPr>
        <w:t xml:space="preserve"> the structural integrity of the device. The underside of the casing </w:t>
      </w:r>
      <w:r w:rsidRPr="714CF795" w:rsidR="3C570F55">
        <w:rPr>
          <w:rFonts w:ascii="Times New Roman" w:hAnsi="Times New Roman" w:eastAsia="Times New Roman" w:cs="Times New Roman"/>
        </w:rPr>
        <w:t>contains</w:t>
      </w:r>
      <w:r w:rsidRPr="714CF795" w:rsidR="3C570F55">
        <w:rPr>
          <w:rFonts w:ascii="Times New Roman" w:hAnsi="Times New Roman" w:eastAsia="Times New Roman" w:cs="Times New Roman"/>
        </w:rPr>
        <w:t xml:space="preserve"> small rubber pads that reduce slipping during operation.</w:t>
      </w:r>
    </w:p>
    <w:p w:rsidR="2FE7ABD2" w:rsidP="714CF795" w:rsidRDefault="2FE7ABD2" w14:paraId="2F5F7A32" w14:textId="4A1B6F43">
      <w:pPr>
        <w:pStyle w:val="Normal"/>
        <w:keepLines w:val="0"/>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sz w:val="26"/>
          <w:szCs w:val="26"/>
        </w:rPr>
      </w:pPr>
      <w:r w:rsidRPr="714CF795" w:rsidR="2FE7ABD2">
        <w:rPr>
          <w:rFonts w:ascii="Times New Roman" w:hAnsi="Times New Roman" w:eastAsia="Times New Roman" w:cs="Times New Roman"/>
          <w:b w:val="1"/>
          <w:bCs w:val="1"/>
          <w:sz w:val="26"/>
          <w:szCs w:val="26"/>
        </w:rPr>
        <w:t>Power Input Port</w:t>
      </w:r>
    </w:p>
    <w:p w:rsidR="739AF774" w:rsidP="714CF795" w:rsidRDefault="739AF774" w14:paraId="1195CAF6" w14:textId="5BF619EF">
      <w:pPr>
        <w:pStyle w:val="Normal"/>
        <w:keepLines w:val="0"/>
        <w:spacing w:after="0" w:afterAutospacing="off" w:line="480" w:lineRule="auto"/>
        <w:rPr>
          <w:rFonts w:ascii="Times New Roman" w:hAnsi="Times New Roman" w:eastAsia="Times New Roman" w:cs="Times New Roman"/>
        </w:rPr>
      </w:pPr>
      <w:r w:rsidRPr="714CF795" w:rsidR="739AF774">
        <w:rPr>
          <w:rFonts w:ascii="Times New Roman" w:hAnsi="Times New Roman" w:eastAsia="Times New Roman" w:cs="Times New Roman"/>
        </w:rPr>
        <w:t xml:space="preserve">The power input port is an electrical connection interface that allows the charger to receive energy from an external power </w:t>
      </w:r>
      <w:r w:rsidRPr="714CF795" w:rsidR="4D60C595">
        <w:rPr>
          <w:rFonts w:ascii="Times New Roman" w:hAnsi="Times New Roman" w:eastAsia="Times New Roman" w:cs="Times New Roman"/>
        </w:rPr>
        <w:t>source. The</w:t>
      </w:r>
      <w:r w:rsidRPr="714CF795" w:rsidR="739AF774">
        <w:rPr>
          <w:rFonts w:ascii="Times New Roman" w:hAnsi="Times New Roman" w:eastAsia="Times New Roman" w:cs="Times New Roman"/>
        </w:rPr>
        <w:t xml:space="preserve"> port is </w:t>
      </w:r>
      <w:r w:rsidRPr="714CF795" w:rsidR="739AF774">
        <w:rPr>
          <w:rFonts w:ascii="Times New Roman" w:hAnsi="Times New Roman" w:eastAsia="Times New Roman" w:cs="Times New Roman"/>
        </w:rPr>
        <w:t>located</w:t>
      </w:r>
      <w:r w:rsidRPr="714CF795" w:rsidR="739AF774">
        <w:rPr>
          <w:rFonts w:ascii="Times New Roman" w:hAnsi="Times New Roman" w:eastAsia="Times New Roman" w:cs="Times New Roman"/>
        </w:rPr>
        <w:t xml:space="preserve"> on the side of the casing and accommodates a USB-C connector. It measures approximately </w:t>
      </w:r>
      <w:r w:rsidRPr="714CF795" w:rsidR="739AF774">
        <w:rPr>
          <w:rFonts w:ascii="Times New Roman" w:hAnsi="Times New Roman" w:eastAsia="Times New Roman" w:cs="Times New Roman"/>
        </w:rPr>
        <w:t>8 mm</w:t>
      </w:r>
      <w:r w:rsidRPr="714CF795" w:rsidR="739AF774">
        <w:rPr>
          <w:rFonts w:ascii="Times New Roman" w:hAnsi="Times New Roman" w:eastAsia="Times New Roman" w:cs="Times New Roman"/>
        </w:rPr>
        <w:t xml:space="preserve"> in width. The port is reinforced within the plastic housing to withstand repeated cable insertion and removal. When connected to a power adapter, the port supplies electrical current to the internal induction system.</w:t>
      </w:r>
    </w:p>
    <w:p w:rsidR="2FE7ABD2" w:rsidP="714CF795" w:rsidRDefault="2FE7ABD2" w14:paraId="5285988D" w14:textId="2CB95E79">
      <w:pPr>
        <w:pStyle w:val="Normal"/>
        <w:keepLines w:val="0"/>
        <w:spacing w:after="0" w:afterAutospacing="off" w:line="480" w:lineRule="auto"/>
        <w:rPr>
          <w:rFonts w:ascii="Times New Roman" w:hAnsi="Times New Roman" w:eastAsia="Times New Roman" w:cs="Times New Roman"/>
          <w:b w:val="1"/>
          <w:bCs w:val="1"/>
          <w:sz w:val="32"/>
          <w:szCs w:val="32"/>
        </w:rPr>
      </w:pPr>
      <w:r w:rsidRPr="714CF795" w:rsidR="2FE7ABD2">
        <w:rPr>
          <w:rFonts w:ascii="Times New Roman" w:hAnsi="Times New Roman" w:eastAsia="Times New Roman" w:cs="Times New Roman"/>
          <w:b w:val="1"/>
          <w:bCs w:val="1"/>
          <w:sz w:val="32"/>
          <w:szCs w:val="32"/>
        </w:rPr>
        <w:t>Conclusion</w:t>
      </w:r>
    </w:p>
    <w:p w:rsidR="4E9E1D71" w:rsidP="714CF795" w:rsidRDefault="4E9E1D71" w14:paraId="2971B048" w14:textId="4A47CEF0">
      <w:pPr>
        <w:pStyle w:val="Normal"/>
        <w:keepLines w:val="0"/>
        <w:spacing w:after="0" w:afterAutospacing="off" w:line="480" w:lineRule="auto"/>
        <w:rPr>
          <w:rFonts w:ascii="Times New Roman" w:hAnsi="Times New Roman" w:eastAsia="Times New Roman" w:cs="Times New Roman"/>
        </w:rPr>
      </w:pPr>
      <w:r w:rsidRPr="714CF795" w:rsidR="4E9E1D71">
        <w:rPr>
          <w:rFonts w:ascii="Times New Roman" w:hAnsi="Times New Roman" w:eastAsia="Times New Roman" w:cs="Times New Roman"/>
        </w:rPr>
        <w:t>A wireless fast phone charger is a power-transfer device that supplies electrical energy to a smartphone without requiring a direct wired connection. The charger consists of four observable components: the charging surface, which supports and aligns the smartphone; the indicator light ring, which provides operational feedback; the protective casing, which houses internal components; and the power input port, which receives external electrical power. These parts function together to create a compact and effective mechanism that supports modern mobile computing devices.</w:t>
      </w:r>
    </w:p>
    <w:p w:rsidR="1641B6B8" w:rsidP="714CF795" w:rsidRDefault="1641B6B8" w14:paraId="38755640" w14:textId="4702E4A3">
      <w:pPr>
        <w:pStyle w:val="Normal"/>
        <w:keepLines w:val="0"/>
        <w:spacing w:after="0" w:afterAutospacing="off" w:line="480" w:lineRule="auto"/>
        <w:jc w:val="center"/>
      </w:pPr>
      <w:r w:rsidR="1641B6B8">
        <w:drawing>
          <wp:inline wp14:editId="314E0AE4" wp14:anchorId="18CDBD74">
            <wp:extent cx="3917950" cy="4524468"/>
            <wp:effectExtent l="0" t="0" r="0" b="0"/>
            <wp:docPr id="724672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672774" name="Picture 724672774"/>
                    <pic:cNvPicPr/>
                  </pic:nvPicPr>
                  <pic:blipFill>
                    <a:blip xmlns:r="http://schemas.openxmlformats.org/officeDocument/2006/relationships" r:embed="rId1374928223">
                      <a:extLst>
                        <a:ext uri="{28A0092B-C50C-407E-A947-70E740481C1C}">
                          <a14:useLocalDpi xmlns:a14="http://schemas.microsoft.com/office/drawing/2010/main"/>
                        </a:ext>
                      </a:extLst>
                    </a:blip>
                    <a:srcRect l="0" t="14910" r="0" b="8103"/>
                    <a:stretch>
                      <a:fillRect/>
                    </a:stretch>
                  </pic:blipFill>
                  <pic:spPr>
                    <a:xfrm rot="0">
                      <a:off x="0" y="0"/>
                      <a:ext cx="3917950" cy="4524468"/>
                    </a:xfrm>
                    <a:prstGeom prst="rect">
                      <a:avLst/>
                    </a:prstGeom>
                  </pic:spPr>
                </pic:pic>
              </a:graphicData>
            </a:graphic>
          </wp:inline>
        </w:drawing>
      </w:r>
    </w:p>
    <w:p w:rsidR="1D5E6CCD" w:rsidP="714CF795" w:rsidRDefault="1D5E6CCD" w14:paraId="49CF02C6" w14:textId="511A9946">
      <w:pPr>
        <w:pStyle w:val="Normal"/>
        <w:keepLines w:val="0"/>
        <w:spacing w:after="0" w:afterAutospacing="off" w:line="480" w:lineRule="auto"/>
        <w:jc w:val="center"/>
        <w:rPr>
          <w:rFonts w:ascii="Times New Roman" w:hAnsi="Times New Roman" w:eastAsia="Times New Roman" w:cs="Times New Roman"/>
        </w:rPr>
      </w:pPr>
      <w:r w:rsidRPr="714CF795" w:rsidR="1D5E6CCD">
        <w:rPr>
          <w:rFonts w:ascii="Times New Roman" w:hAnsi="Times New Roman" w:eastAsia="Times New Roman" w:cs="Times New Roman"/>
        </w:rPr>
        <w:t xml:space="preserve">Figure </w:t>
      </w:r>
      <w:r w:rsidRPr="714CF795" w:rsidR="5D13DB9E">
        <w:rPr>
          <w:rFonts w:ascii="Times New Roman" w:hAnsi="Times New Roman" w:eastAsia="Times New Roman" w:cs="Times New Roman"/>
        </w:rPr>
        <w:t>1:</w:t>
      </w:r>
      <w:r w:rsidRPr="714CF795" w:rsidR="5D13DB9E">
        <w:rPr>
          <w:rFonts w:ascii="Times New Roman" w:hAnsi="Times New Roman" w:eastAsia="Times New Roman" w:cs="Times New Roman"/>
          <w:noProof w:val="0"/>
          <w:sz w:val="24"/>
          <w:szCs w:val="24"/>
          <w:lang w:val="en-US"/>
        </w:rPr>
        <w:t xml:space="preserve"> Wireless Fast Phone </w:t>
      </w:r>
      <w:r w:rsidRPr="714CF795" w:rsidR="5D13DB9E">
        <w:rPr>
          <w:rFonts w:ascii="Times New Roman" w:hAnsi="Times New Roman" w:eastAsia="Times New Roman" w:cs="Times New Roman"/>
          <w:noProof w:val="0"/>
          <w:sz w:val="24"/>
          <w:szCs w:val="24"/>
          <w:lang w:val="en-US"/>
        </w:rPr>
        <w:t>Charger, showing</w:t>
      </w:r>
      <w:r w:rsidRPr="714CF795" w:rsidR="5D13DB9E">
        <w:rPr>
          <w:rFonts w:ascii="Times New Roman" w:hAnsi="Times New Roman" w:eastAsia="Times New Roman" w:cs="Times New Roman"/>
          <w:noProof w:val="0"/>
          <w:sz w:val="24"/>
          <w:szCs w:val="24"/>
          <w:lang w:val="en-US"/>
        </w:rPr>
        <w:t xml:space="preserve"> its parts.</w:t>
      </w:r>
    </w:p>
    <w:p w:rsidR="714CF795" w:rsidP="714CF795" w:rsidRDefault="714CF795" w14:paraId="2D57F7A9" w14:textId="77583FF8">
      <w:pPr>
        <w:keepLines w:val="0"/>
        <w:spacing w:after="0" w:afterAutospacing="off" w:line="480" w:lineRule="auto"/>
        <w:rPr>
          <w:rFonts w:ascii="Times New Roman" w:hAnsi="Times New Roman" w:eastAsia="Times New Roman" w:cs="Times New Roman"/>
        </w:rPr>
      </w:pPr>
    </w:p>
    <w:p w:rsidR="714CF795" w:rsidP="714CF795" w:rsidRDefault="714CF795" w14:paraId="326F8748" w14:textId="2585BDC9">
      <w:pPr>
        <w:keepLines w:val="0"/>
        <w:spacing w:after="0" w:afterAutospacing="off" w:line="480" w:lineRule="auto"/>
        <w:rPr>
          <w:rFonts w:ascii="Times New Roman" w:hAnsi="Times New Roman" w:eastAsia="Times New Roman" w:cs="Times New Roman"/>
        </w:rPr>
      </w:pPr>
    </w:p>
    <w:p w:rsidR="714CF795" w:rsidP="714CF795" w:rsidRDefault="714CF795" w14:paraId="6A636AEF" w14:textId="0AC733ED">
      <w:pPr>
        <w:keepLines w:val="0"/>
        <w:spacing w:after="0" w:afterAutospacing="off" w:line="480" w:lineRule="auto"/>
        <w:rPr>
          <w:rFonts w:ascii="Times New Roman" w:hAnsi="Times New Roman" w:eastAsia="Times New Roman" w:cs="Times New Roman"/>
        </w:rPr>
      </w:pPr>
    </w:p>
    <w:p w:rsidR="714CF795" w:rsidP="714CF795" w:rsidRDefault="714CF795" w14:paraId="2F3C8122" w14:textId="28385531">
      <w:pPr>
        <w:keepLines w:val="0"/>
        <w:spacing w:after="0" w:afterAutospacing="off" w:line="480" w:lineRule="auto"/>
        <w:rPr>
          <w:rFonts w:ascii="Times New Roman" w:hAnsi="Times New Roman" w:eastAsia="Times New Roman" w:cs="Times New Roman"/>
        </w:rPr>
      </w:pPr>
    </w:p>
    <w:p w:rsidR="714CF795" w:rsidP="714CF795" w:rsidRDefault="714CF795" w14:paraId="0D45FD1C" w14:textId="4254DF0A">
      <w:pPr>
        <w:keepLines w:val="0"/>
        <w:spacing w:after="0" w:afterAutospacing="off" w:line="480" w:lineRule="auto"/>
        <w:rPr>
          <w:rFonts w:ascii="Times New Roman" w:hAnsi="Times New Roman" w:eastAsia="Times New Roman" w:cs="Times New Roman"/>
        </w:rPr>
      </w:pPr>
    </w:p>
    <w:p w:rsidR="714CF795" w:rsidP="714CF795" w:rsidRDefault="714CF795" w14:paraId="46113A33" w14:textId="7358E2FF">
      <w:pPr>
        <w:pStyle w:val="Normal"/>
        <w:keepLines w:val="0"/>
        <w:spacing w:after="0" w:afterAutospacing="off"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NumType w:start="0"/>
      <w:titlePg w:val="1"/>
      <w:headerReference w:type="default" r:id="Rd79661b9e78d4793"/>
      <w:headerReference w:type="first" r:id="R62bd83c8ad734eb5"/>
      <w:footerReference w:type="default" r:id="R7d1412903f944708"/>
      <w:footerReference w:type="first" r:id="Ra8762dc6761a44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21ADCC7">
      <w:trPr>
        <w:trHeight w:val="300"/>
      </w:trPr>
      <w:tc>
        <w:tcPr>
          <w:tcW w:w="3120" w:type="dxa"/>
          <w:tcMar/>
        </w:tcPr>
        <w:p w:rsidR="714CF795" w:rsidP="714CF795" w:rsidRDefault="714CF795" w14:paraId="6FD76A92" w14:textId="4DF8CB20">
          <w:pPr>
            <w:pStyle w:val="Header"/>
            <w:bidi w:val="0"/>
            <w:ind w:left="-115"/>
            <w:jc w:val="left"/>
          </w:pPr>
        </w:p>
      </w:tc>
      <w:tc>
        <w:tcPr>
          <w:tcW w:w="3120" w:type="dxa"/>
          <w:tcMar/>
        </w:tcPr>
        <w:p w:rsidR="714CF795" w:rsidP="714CF795" w:rsidRDefault="714CF795" w14:paraId="176785A7" w14:textId="7ADBDA6E">
          <w:pPr>
            <w:pStyle w:val="Header"/>
            <w:bidi w:val="0"/>
            <w:jc w:val="center"/>
          </w:pPr>
          <w:r>
            <w:fldChar w:fldCharType="begin"/>
          </w:r>
          <w:r>
            <w:instrText xml:space="preserve">PAGE</w:instrText>
          </w:r>
          <w:r>
            <w:fldChar w:fldCharType="separate"/>
          </w:r>
          <w:r>
            <w:fldChar w:fldCharType="end"/>
          </w:r>
        </w:p>
      </w:tc>
      <w:tc>
        <w:tcPr>
          <w:tcW w:w="3120" w:type="dxa"/>
          <w:tcMar/>
        </w:tcPr>
        <w:p w:rsidR="714CF795" w:rsidP="714CF795" w:rsidRDefault="714CF795" w14:paraId="3F7AD339" w14:textId="1133E81E">
          <w:pPr>
            <w:pStyle w:val="Header"/>
            <w:bidi w:val="0"/>
            <w:ind w:right="-115"/>
            <w:jc w:val="right"/>
          </w:pPr>
        </w:p>
      </w:tc>
    </w:tr>
  </w:tbl>
  <w:p w:rsidR="714CF795" w:rsidP="714CF795" w:rsidRDefault="714CF795" w14:paraId="365FD801" w14:textId="4532DFE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4E10D89">
      <w:trPr>
        <w:trHeight w:val="300"/>
      </w:trPr>
      <w:tc>
        <w:tcPr>
          <w:tcW w:w="3120" w:type="dxa"/>
          <w:tcMar/>
        </w:tcPr>
        <w:p w:rsidR="714CF795" w:rsidP="714CF795" w:rsidRDefault="714CF795" w14:paraId="5956A648" w14:textId="413438D1">
          <w:pPr>
            <w:pStyle w:val="Header"/>
            <w:bidi w:val="0"/>
            <w:ind w:left="-115"/>
            <w:jc w:val="left"/>
          </w:pPr>
        </w:p>
      </w:tc>
      <w:tc>
        <w:tcPr>
          <w:tcW w:w="3120" w:type="dxa"/>
          <w:tcMar/>
        </w:tcPr>
        <w:p w:rsidR="714CF795" w:rsidP="714CF795" w:rsidRDefault="714CF795" w14:paraId="3FA55D2F" w14:textId="2BC487B4">
          <w:pPr>
            <w:pStyle w:val="Header"/>
            <w:bidi w:val="0"/>
            <w:jc w:val="center"/>
          </w:pPr>
        </w:p>
      </w:tc>
      <w:tc>
        <w:tcPr>
          <w:tcW w:w="3120" w:type="dxa"/>
          <w:tcMar/>
        </w:tcPr>
        <w:p w:rsidR="714CF795" w:rsidP="714CF795" w:rsidRDefault="714CF795" w14:paraId="580C2FB4" w14:textId="5025E14F">
          <w:pPr>
            <w:pStyle w:val="Header"/>
            <w:bidi w:val="0"/>
            <w:ind w:right="-115"/>
            <w:jc w:val="right"/>
          </w:pPr>
        </w:p>
      </w:tc>
    </w:tr>
  </w:tbl>
  <w:p w:rsidR="714CF795" w:rsidP="714CF795" w:rsidRDefault="714CF795" w14:paraId="2B5B81B7" w14:textId="023A390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15BCABB">
      <w:trPr>
        <w:trHeight w:val="300"/>
      </w:trPr>
      <w:tc>
        <w:tcPr>
          <w:tcW w:w="3120" w:type="dxa"/>
          <w:tcMar/>
        </w:tcPr>
        <w:p w:rsidR="714CF795" w:rsidP="714CF795" w:rsidRDefault="714CF795" w14:paraId="040FBAB4" w14:textId="4034A335">
          <w:pPr>
            <w:pStyle w:val="Header"/>
            <w:bidi w:val="0"/>
            <w:ind w:left="-115"/>
            <w:jc w:val="left"/>
          </w:pPr>
        </w:p>
      </w:tc>
      <w:tc>
        <w:tcPr>
          <w:tcW w:w="3120" w:type="dxa"/>
          <w:tcMar/>
        </w:tcPr>
        <w:p w:rsidR="714CF795" w:rsidP="714CF795" w:rsidRDefault="714CF795" w14:paraId="47C9F13F" w14:textId="4E5AA842">
          <w:pPr>
            <w:pStyle w:val="Header"/>
            <w:bidi w:val="0"/>
            <w:jc w:val="center"/>
          </w:pPr>
        </w:p>
      </w:tc>
      <w:tc>
        <w:tcPr>
          <w:tcW w:w="3120" w:type="dxa"/>
          <w:tcMar/>
        </w:tcPr>
        <w:p w:rsidR="714CF795" w:rsidP="714CF795" w:rsidRDefault="714CF795" w14:paraId="0C6326FA" w14:textId="41A8ABF6">
          <w:pPr>
            <w:pStyle w:val="Header"/>
            <w:bidi w:val="0"/>
            <w:ind w:right="-115"/>
            <w:jc w:val="right"/>
          </w:pPr>
        </w:p>
      </w:tc>
    </w:tr>
  </w:tbl>
  <w:p w:rsidR="714CF795" w:rsidP="714CF795" w:rsidRDefault="714CF795" w14:paraId="287AF09B" w14:textId="0F10707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62C2D2B">
      <w:trPr>
        <w:trHeight w:val="300"/>
      </w:trPr>
      <w:tc>
        <w:tcPr>
          <w:tcW w:w="3120" w:type="dxa"/>
          <w:tcMar/>
        </w:tcPr>
        <w:p w:rsidR="714CF795" w:rsidP="714CF795" w:rsidRDefault="714CF795" w14:paraId="70443052" w14:textId="001A5B34">
          <w:pPr>
            <w:pStyle w:val="Header"/>
            <w:bidi w:val="0"/>
            <w:ind w:left="-115"/>
            <w:jc w:val="left"/>
          </w:pPr>
        </w:p>
      </w:tc>
      <w:tc>
        <w:tcPr>
          <w:tcW w:w="3120" w:type="dxa"/>
          <w:tcMar/>
        </w:tcPr>
        <w:p w:rsidR="714CF795" w:rsidP="714CF795" w:rsidRDefault="714CF795" w14:paraId="4A2FC4C2" w14:textId="5C16DB0A">
          <w:pPr>
            <w:pStyle w:val="Header"/>
            <w:bidi w:val="0"/>
            <w:jc w:val="center"/>
          </w:pPr>
        </w:p>
      </w:tc>
      <w:tc>
        <w:tcPr>
          <w:tcW w:w="3120" w:type="dxa"/>
          <w:tcMar/>
        </w:tcPr>
        <w:p w:rsidR="714CF795" w:rsidP="714CF795" w:rsidRDefault="714CF795" w14:paraId="3E5EB278" w14:textId="5EE50E7E">
          <w:pPr>
            <w:pStyle w:val="Header"/>
            <w:bidi w:val="0"/>
            <w:ind w:right="-115"/>
            <w:jc w:val="right"/>
          </w:pPr>
        </w:p>
      </w:tc>
    </w:tr>
  </w:tbl>
  <w:p w:rsidR="714CF795" w:rsidP="714CF795" w:rsidRDefault="714CF795" w14:paraId="16BA30B4" w14:textId="0F41303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290475"/>
    <w:rsid w:val="031FF843"/>
    <w:rsid w:val="04C52022"/>
    <w:rsid w:val="0C588C6F"/>
    <w:rsid w:val="0CD15FC3"/>
    <w:rsid w:val="0DD90384"/>
    <w:rsid w:val="0E887B4B"/>
    <w:rsid w:val="0F15AD31"/>
    <w:rsid w:val="0F690B07"/>
    <w:rsid w:val="107089E5"/>
    <w:rsid w:val="10E8E087"/>
    <w:rsid w:val="11E2127F"/>
    <w:rsid w:val="11EFC1A3"/>
    <w:rsid w:val="1250A182"/>
    <w:rsid w:val="15108B32"/>
    <w:rsid w:val="1641B6B8"/>
    <w:rsid w:val="17F865A9"/>
    <w:rsid w:val="189ACB32"/>
    <w:rsid w:val="1D5E6CCD"/>
    <w:rsid w:val="1F0B3986"/>
    <w:rsid w:val="2023607C"/>
    <w:rsid w:val="20539F96"/>
    <w:rsid w:val="212F44A2"/>
    <w:rsid w:val="22EBC8FC"/>
    <w:rsid w:val="2402785E"/>
    <w:rsid w:val="25141489"/>
    <w:rsid w:val="2589C70D"/>
    <w:rsid w:val="262A3DD5"/>
    <w:rsid w:val="273445F5"/>
    <w:rsid w:val="27B68DEE"/>
    <w:rsid w:val="28615180"/>
    <w:rsid w:val="29916154"/>
    <w:rsid w:val="2C0ADCD5"/>
    <w:rsid w:val="2FE7ABD2"/>
    <w:rsid w:val="313CD514"/>
    <w:rsid w:val="348DBB4F"/>
    <w:rsid w:val="372A7361"/>
    <w:rsid w:val="382DEBE2"/>
    <w:rsid w:val="385721E2"/>
    <w:rsid w:val="3AF2857F"/>
    <w:rsid w:val="3BAA846D"/>
    <w:rsid w:val="3C570F55"/>
    <w:rsid w:val="41677905"/>
    <w:rsid w:val="43290475"/>
    <w:rsid w:val="442B5F1B"/>
    <w:rsid w:val="46E1DE3C"/>
    <w:rsid w:val="474D910C"/>
    <w:rsid w:val="47EDD8C5"/>
    <w:rsid w:val="482DD86E"/>
    <w:rsid w:val="489EC2D9"/>
    <w:rsid w:val="4C679957"/>
    <w:rsid w:val="4D60C595"/>
    <w:rsid w:val="4DB9792B"/>
    <w:rsid w:val="4E9E1D71"/>
    <w:rsid w:val="4F205EBD"/>
    <w:rsid w:val="51C01506"/>
    <w:rsid w:val="530C4EE3"/>
    <w:rsid w:val="55772F76"/>
    <w:rsid w:val="55A5CD84"/>
    <w:rsid w:val="5A653887"/>
    <w:rsid w:val="5B057134"/>
    <w:rsid w:val="5B306C55"/>
    <w:rsid w:val="5BB98C6E"/>
    <w:rsid w:val="5D13DB9E"/>
    <w:rsid w:val="5DD194C7"/>
    <w:rsid w:val="5F75E638"/>
    <w:rsid w:val="6213A53D"/>
    <w:rsid w:val="66942907"/>
    <w:rsid w:val="66A7C34D"/>
    <w:rsid w:val="66FEE60E"/>
    <w:rsid w:val="688B9846"/>
    <w:rsid w:val="68F631D8"/>
    <w:rsid w:val="694981C2"/>
    <w:rsid w:val="69AD4B00"/>
    <w:rsid w:val="6A852069"/>
    <w:rsid w:val="6A9746D1"/>
    <w:rsid w:val="6E1BB759"/>
    <w:rsid w:val="714CF795"/>
    <w:rsid w:val="71FED563"/>
    <w:rsid w:val="739AF774"/>
    <w:rsid w:val="739F7E31"/>
    <w:rsid w:val="73F69195"/>
    <w:rsid w:val="7566151B"/>
    <w:rsid w:val="7667BDCA"/>
    <w:rsid w:val="773508E3"/>
    <w:rsid w:val="778E78F7"/>
    <w:rsid w:val="78860DB6"/>
    <w:rsid w:val="79974DFF"/>
    <w:rsid w:val="7E039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475"/>
  <w15:chartTrackingRefBased/>
  <w15:docId w15:val="{440CC0D0-F543-4EA8-A40E-8B290E812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14CF795"/>
    <w:pPr>
      <w:tabs>
        <w:tab w:val="center" w:leader="none" w:pos="4680"/>
        <w:tab w:val="right" w:leader="none" w:pos="9360"/>
      </w:tabs>
      <w:spacing w:after="0" w:line="240" w:lineRule="auto"/>
    </w:pPr>
  </w:style>
  <w:style w:type="paragraph" w:styleId="Footer">
    <w:uiPriority w:val="99"/>
    <w:name w:val="footer"/>
    <w:basedOn w:val="Normal"/>
    <w:unhideWhenUsed/>
    <w:rsid w:val="714CF795"/>
    <w:pPr>
      <w:tabs>
        <w:tab w:val="center" w:leader="none" w:pos="4680"/>
        <w:tab w:val="right" w:leader="none" w:pos="9360"/>
      </w:tabs>
      <w:spacing w:after="0" w:line="240" w:lineRule="auto"/>
    </w:pPr>
  </w:style>
  <w:style w:type="paragraph" w:styleId="Heading1">
    <w:uiPriority w:val="9"/>
    <w:name w:val="heading 1"/>
    <w:basedOn w:val="Normal"/>
    <w:next w:val="Normal"/>
    <w:qFormat/>
    <w:rsid w:val="714CF7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4CF7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14CF795"/>
    <w:pPr>
      <w:spacing/>
      <w:ind w:left="720"/>
      <w:contextualSpacing/>
    </w:pPr>
  </w:style>
  <w:style w:type="character" w:styleId="Hyperlink">
    <w:uiPriority w:val="99"/>
    <w:name w:val="Hyperlink"/>
    <w:basedOn w:val="DefaultParagraphFont"/>
    <w:unhideWhenUsed/>
    <w:rsid w:val="714CF79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9183435" /><Relationship Type="http://schemas.openxmlformats.org/officeDocument/2006/relationships/image" Target="/media/image2.png" Id="rId1374928223" /><Relationship Type="http://schemas.openxmlformats.org/officeDocument/2006/relationships/header" Target="header.xml" Id="Rd79661b9e78d4793" /><Relationship Type="http://schemas.openxmlformats.org/officeDocument/2006/relationships/header" Target="header2.xml" Id="R62bd83c8ad734eb5" /><Relationship Type="http://schemas.openxmlformats.org/officeDocument/2006/relationships/footer" Target="footer.xml" Id="R7d1412903f944708" /><Relationship Type="http://schemas.openxmlformats.org/officeDocument/2006/relationships/footer" Target="footer2.xml" Id="Ra8762dc6761a44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2026-02-04T19:52:54.1901200Z</dcterms:created>
  <dcterms:modified xsi:type="dcterms:W3CDTF">2026-02-05T01:35:50.5482362Z</dcterms:modified>
  <dc:creator>UTSAV ACHARYA</dc:creator>
  <lastModifiedBy>UTSAV ACHARYA</lastModifiedBy>
</coreProperties>
</file>