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FB04B0" w:rsidP="00687DBC">
      <w:pPr>
        <w:pStyle w:val="Title"/>
        <w:ind w:left="2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213177">
        <w:rPr>
          <w:rFonts w:ascii="Times New Roman" w:hAnsi="Times New Roman"/>
        </w:rPr>
        <w:t xml:space="preserve">    </w:t>
      </w:r>
      <w:r w:rsidR="00687DBC">
        <w:rPr>
          <w:rFonts w:ascii="Times New Roman" w:hAnsi="Times New Roman"/>
        </w:rPr>
        <w:t xml:space="preserve">   </w:t>
      </w:r>
      <w:r w:rsidR="00213177">
        <w:rPr>
          <w:rFonts w:ascii="Times New Roman" w:hAnsi="Times New Roman"/>
        </w:rPr>
        <w:t xml:space="preserve"> </w:t>
      </w:r>
      <w:r w:rsidR="00687DBC">
        <w:rPr>
          <w:rFonts w:ascii="Times New Roman" w:hAnsi="Times New Roman"/>
        </w:rPr>
        <w:t>&lt;</w:t>
      </w:r>
      <w:r w:rsidR="00213177">
        <w:rPr>
          <w:rFonts w:ascii="Times New Roman" w:hAnsi="Times New Roman"/>
        </w:rPr>
        <w:t>FastPay</w:t>
      </w:r>
      <w:r w:rsidR="00687DBC">
        <w:rPr>
          <w:rFonts w:ascii="Times New Roman" w:hAnsi="Times New Roman"/>
        </w:rPr>
        <w:t>&gt;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687DBC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r w:rsidR="00213177">
        <w:rPr>
          <w:rFonts w:ascii="Times New Roman" w:hAnsi="Times New Roman"/>
        </w:rPr>
        <w:t>Jurj Alexandru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B04B0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&lt;22/04/2019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B04B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6B2C84" w:rsidP="00454C54">
            <w:pPr>
              <w:pStyle w:val="Tabletext"/>
            </w:pPr>
            <w:r>
              <w:t>Iter</w:t>
            </w:r>
            <w:r w:rsidR="00FB04B0">
              <w:t>ation 1.1</w:t>
            </w:r>
          </w:p>
        </w:tc>
        <w:tc>
          <w:tcPr>
            <w:tcW w:w="2304" w:type="dxa"/>
          </w:tcPr>
          <w:p w:rsidR="00A62B22" w:rsidRPr="00CE4FC0" w:rsidRDefault="00213177" w:rsidP="00213177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&lt;08/05/2019&gt;</w:t>
            </w:r>
          </w:p>
        </w:tc>
        <w:tc>
          <w:tcPr>
            <w:tcW w:w="1152" w:type="dxa"/>
          </w:tcPr>
          <w:p w:rsidR="00A62B22" w:rsidRPr="00CE4FC0" w:rsidRDefault="00B33FB0" w:rsidP="00454C54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A62B22" w:rsidRPr="00CE4FC0" w:rsidRDefault="00B33FB0" w:rsidP="00454C54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B771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B771DA">
        <w:fldChar w:fldCharType="begin"/>
      </w:r>
      <w:r w:rsidR="00A62B22" w:rsidRPr="00CE4FC0">
        <w:instrText xml:space="preserve"> TOC \o "1-3" </w:instrText>
      </w:r>
      <w:r w:rsidRPr="00B771DA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4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5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5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5</w:t>
      </w:r>
      <w:r w:rsidR="00B771D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B771DA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B771DA">
        <w:rPr>
          <w:noProof/>
        </w:rPr>
      </w:r>
      <w:r w:rsidR="00B771DA">
        <w:rPr>
          <w:noProof/>
        </w:rPr>
        <w:fldChar w:fldCharType="separate"/>
      </w:r>
      <w:r>
        <w:rPr>
          <w:noProof/>
        </w:rPr>
        <w:t>5</w:t>
      </w:r>
      <w:r w:rsidR="00B771DA">
        <w:rPr>
          <w:noProof/>
        </w:rPr>
        <w:fldChar w:fldCharType="end"/>
      </w:r>
    </w:p>
    <w:p w:rsidR="00A62B22" w:rsidRPr="00CE4FC0" w:rsidRDefault="00B771DA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Domain model: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-Client: any user that has a valid account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-Admin: user that can add or delete matches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</w:t>
      </w:r>
      <w:r w:rsidR="00213177">
        <w:rPr>
          <w:color w:val="000000" w:themeColor="text1"/>
        </w:rPr>
        <w:t>Bank</w:t>
      </w:r>
      <w:r>
        <w:rPr>
          <w:color w:val="000000" w:themeColor="text1"/>
        </w:rPr>
        <w:t xml:space="preserve">: contains </w:t>
      </w:r>
      <w:r w:rsidR="00213177">
        <w:rPr>
          <w:color w:val="000000" w:themeColor="text1"/>
        </w:rPr>
        <w:t>information about the bank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B336F3" w:rsidRDefault="00B336F3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Class Diagram:</w:t>
      </w:r>
    </w:p>
    <w:p w:rsidR="00B336F3" w:rsidRPr="00FB04B0" w:rsidRDefault="00213177" w:rsidP="00FB04B0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540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Start w:id="4" w:name="_GoBack"/>
      <w:bookmarkEnd w:id="3"/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4E2686" w:rsidRDefault="004E2686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> that divides an application into three interconnected parts. This is done to separate internal representations of information from the ways information is presented to and accepted from the user.</w:t>
      </w:r>
      <w:r w:rsidR="00EE19A7"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4457700"/>
            <wp:effectExtent l="0" t="0" r="0" b="0"/>
            <wp:docPr id="3" name="Picture 2" descr="C:\Users\HP\Desktop\model-view-controller-light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odel-view-controller-light-blu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A8411A" w:rsidRPr="00B8344F" w:rsidRDefault="00A8411A" w:rsidP="00A8411A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>
        <w:rPr>
          <w:color w:val="222222"/>
          <w:sz w:val="24"/>
          <w:szCs w:val="24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687DBC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C64B56" w:rsidRPr="00C64B56" w:rsidRDefault="00C64B56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Default="00C64B56" w:rsidP="00D54784">
      <w:pPr>
        <w:ind w:left="720"/>
        <w:rPr>
          <w:color w:val="000000" w:themeColor="text1"/>
        </w:rPr>
      </w:pPr>
      <w:r w:rsidRPr="00C64B56">
        <w:rPr>
          <w:color w:val="000000" w:themeColor="text1"/>
        </w:rPr>
        <w:t>Package Diagram:</w:t>
      </w:r>
    </w:p>
    <w:p w:rsidR="00687DBC" w:rsidRDefault="008B2B37" w:rsidP="008B2B37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928110"/>
            <wp:effectExtent l="19050" t="0" r="0" b="0"/>
            <wp:docPr id="7" name="Picture 6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Pr="00C64B56" w:rsidRDefault="00687DBC" w:rsidP="00D54784">
      <w:pPr>
        <w:ind w:left="720"/>
        <w:rPr>
          <w:color w:val="000000" w:themeColor="text1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0007E7" w:rsidRDefault="000007E7" w:rsidP="000007E7"/>
    <w:p w:rsidR="000007E7" w:rsidRDefault="000007E7" w:rsidP="000007E7"/>
    <w:p w:rsidR="000007E7" w:rsidRDefault="000007E7" w:rsidP="000007E7">
      <w:pPr>
        <w:ind w:left="720"/>
      </w:pPr>
    </w:p>
    <w:p w:rsidR="000007E7" w:rsidRPr="000007E7" w:rsidRDefault="000007E7" w:rsidP="000007E7">
      <w:pPr>
        <w:ind w:left="720"/>
      </w:pPr>
    </w:p>
    <w:p w:rsidR="00D54784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</w:t>
      </w:r>
    </w:p>
    <w:p w:rsidR="005F26E8" w:rsidRPr="005F26E8" w:rsidRDefault="005F26E8" w:rsidP="005F26E8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32927" cy="19240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1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0007E7" w:rsidRDefault="00CD277C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1" w:name="_Toc285793964"/>
      <w:r w:rsidRPr="00CD277C"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5943600" cy="56959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1080"/>
        <w:rPr>
          <w:rFonts w:ascii="Times New Roman" w:hAnsi="Times New Roman"/>
        </w:rPr>
      </w:pPr>
    </w:p>
    <w:p w:rsidR="00934A61" w:rsidRPr="000007E7" w:rsidRDefault="00D54784" w:rsidP="000007E7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0007E7">
        <w:rPr>
          <w:rFonts w:ascii="Times New Roman" w:hAnsi="Times New Roman"/>
        </w:rPr>
        <w:lastRenderedPageBreak/>
        <w:t xml:space="preserve">Class </w:t>
      </w:r>
      <w:r w:rsidR="00842479" w:rsidRPr="000007E7">
        <w:rPr>
          <w:rFonts w:ascii="Times New Roman" w:hAnsi="Times New Roman"/>
        </w:rPr>
        <w:t>Design</w:t>
      </w:r>
      <w:bookmarkEnd w:id="11"/>
    </w:p>
    <w:p w:rsidR="000007E7" w:rsidRDefault="000007E7" w:rsidP="000007E7"/>
    <w:p w:rsidR="000007E7" w:rsidRDefault="000007E7" w:rsidP="000007E7"/>
    <w:p w:rsidR="000007E7" w:rsidRDefault="000007E7" w:rsidP="000007E7">
      <w:r>
        <w:rPr>
          <w:noProof/>
        </w:rPr>
        <w:drawing>
          <wp:inline distT="0" distB="0" distL="0" distR="0">
            <wp:extent cx="5943600" cy="3833495"/>
            <wp:effectExtent l="19050" t="0" r="0" b="0"/>
            <wp:docPr id="5" name="Picture 4" descr="class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esig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E7" w:rsidRDefault="000007E7" w:rsidP="000007E7"/>
    <w:p w:rsidR="000007E7" w:rsidRPr="000007E7" w:rsidRDefault="000007E7" w:rsidP="000007E7"/>
    <w:p w:rsidR="00EA67BF" w:rsidRPr="000007E7" w:rsidRDefault="00D54784" w:rsidP="000007E7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0007E7">
        <w:rPr>
          <w:rFonts w:ascii="Times New Roman" w:hAnsi="Times New Roman"/>
        </w:rPr>
        <w:t>Data Model</w:t>
      </w:r>
      <w:bookmarkEnd w:id="12"/>
    </w:p>
    <w:p w:rsidR="00D54784" w:rsidRPr="00CE4FC0" w:rsidRDefault="00CD277C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34075" cy="2600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A </w:t>
      </w:r>
      <w:r w:rsidRPr="006B2C84">
        <w:rPr>
          <w:rStyle w:val="Emphasis"/>
          <w:sz w:val="20"/>
          <w:szCs w:val="20"/>
        </w:rPr>
        <w:t>unit test</w:t>
      </w:r>
      <w:r w:rsidRPr="006B2C84">
        <w:rPr>
          <w:sz w:val="20"/>
          <w:szCs w:val="20"/>
        </w:rPr>
        <w:t xml:space="preserve"> is a piece of code written by a developer that executes a specific functionality in the code to be tested and asserts a certain behavior or state.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The percentage of code which is tested by unit tests is typically called </w:t>
      </w:r>
      <w:r w:rsidRPr="006B2C84">
        <w:rPr>
          <w:rStyle w:val="Emphasis"/>
          <w:sz w:val="20"/>
          <w:szCs w:val="20"/>
        </w:rPr>
        <w:t>test coverage</w:t>
      </w:r>
      <w:r w:rsidRPr="006B2C84">
        <w:rPr>
          <w:sz w:val="20"/>
          <w:szCs w:val="20"/>
        </w:rPr>
        <w:t>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A unit test targets a small unit of code, e.g., a method or a class. External dependencies should be removed from unit tests, e.g., by replacing the dependency with a test implementation or a (mock) object created by a test framework.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Unit tests are not suitable for testing complex user interface or component interaction. For this, you should develop integration tests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861" w:rsidRDefault="00ED0861" w:rsidP="00A62B22">
      <w:pPr>
        <w:spacing w:line="240" w:lineRule="auto"/>
      </w:pPr>
      <w:r>
        <w:separator/>
      </w:r>
    </w:p>
  </w:endnote>
  <w:endnote w:type="continuationSeparator" w:id="1">
    <w:p w:rsidR="00ED0861" w:rsidRDefault="00ED086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B771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B771D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771DA">
            <w:rPr>
              <w:rStyle w:val="PageNumber"/>
            </w:rPr>
            <w:fldChar w:fldCharType="separate"/>
          </w:r>
          <w:r w:rsidR="008B2B37">
            <w:rPr>
              <w:rStyle w:val="PageNumber"/>
              <w:noProof/>
            </w:rPr>
            <w:t>4</w:t>
          </w:r>
          <w:r w:rsidR="00B771D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B2B37" w:rsidRPr="008B2B37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861" w:rsidRDefault="00ED0861" w:rsidP="00A62B22">
      <w:pPr>
        <w:spacing w:line="240" w:lineRule="auto"/>
      </w:pPr>
      <w:r>
        <w:separator/>
      </w:r>
    </w:p>
  </w:footnote>
  <w:footnote w:type="continuationSeparator" w:id="1">
    <w:p w:rsidR="00ED0861" w:rsidRDefault="00ED086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04B0" w:rsidP="00FB04B0">
          <w:r>
            <w:t>FlashScore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B771D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FB04B0">
          <w:r>
            <w:t xml:space="preserve">  Date:  &lt;22/04/2019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007E7"/>
    <w:rsid w:val="000232F1"/>
    <w:rsid w:val="000356D8"/>
    <w:rsid w:val="00040525"/>
    <w:rsid w:val="00077CEA"/>
    <w:rsid w:val="00097566"/>
    <w:rsid w:val="001020D3"/>
    <w:rsid w:val="00121EAF"/>
    <w:rsid w:val="00145608"/>
    <w:rsid w:val="001C2682"/>
    <w:rsid w:val="001C56D4"/>
    <w:rsid w:val="001F30EF"/>
    <w:rsid w:val="001F34F3"/>
    <w:rsid w:val="00213177"/>
    <w:rsid w:val="0023360C"/>
    <w:rsid w:val="0025137C"/>
    <w:rsid w:val="00262542"/>
    <w:rsid w:val="002731DA"/>
    <w:rsid w:val="00294AD3"/>
    <w:rsid w:val="002F4115"/>
    <w:rsid w:val="003E0060"/>
    <w:rsid w:val="00405D5C"/>
    <w:rsid w:val="00441759"/>
    <w:rsid w:val="00455674"/>
    <w:rsid w:val="004C40DD"/>
    <w:rsid w:val="004E2686"/>
    <w:rsid w:val="004E5479"/>
    <w:rsid w:val="004F7992"/>
    <w:rsid w:val="00510302"/>
    <w:rsid w:val="00535995"/>
    <w:rsid w:val="005440CE"/>
    <w:rsid w:val="00555E92"/>
    <w:rsid w:val="005A1B80"/>
    <w:rsid w:val="005F26E8"/>
    <w:rsid w:val="00687DBC"/>
    <w:rsid w:val="006B2C84"/>
    <w:rsid w:val="006B37CF"/>
    <w:rsid w:val="007C0639"/>
    <w:rsid w:val="007E4D26"/>
    <w:rsid w:val="00810587"/>
    <w:rsid w:val="00842479"/>
    <w:rsid w:val="00853F01"/>
    <w:rsid w:val="0085767F"/>
    <w:rsid w:val="0089757D"/>
    <w:rsid w:val="008A38E3"/>
    <w:rsid w:val="008B2B37"/>
    <w:rsid w:val="008B5580"/>
    <w:rsid w:val="008E0878"/>
    <w:rsid w:val="00926A1B"/>
    <w:rsid w:val="00934A61"/>
    <w:rsid w:val="009B1885"/>
    <w:rsid w:val="009B262E"/>
    <w:rsid w:val="00A1451A"/>
    <w:rsid w:val="00A62B22"/>
    <w:rsid w:val="00A8411A"/>
    <w:rsid w:val="00A9057F"/>
    <w:rsid w:val="00AA4CBF"/>
    <w:rsid w:val="00B238DF"/>
    <w:rsid w:val="00B336F3"/>
    <w:rsid w:val="00B33FB0"/>
    <w:rsid w:val="00B771DA"/>
    <w:rsid w:val="00BA56F3"/>
    <w:rsid w:val="00BC68E4"/>
    <w:rsid w:val="00C06CA0"/>
    <w:rsid w:val="00C21B51"/>
    <w:rsid w:val="00C64B56"/>
    <w:rsid w:val="00C9146D"/>
    <w:rsid w:val="00CD277C"/>
    <w:rsid w:val="00CE4FC0"/>
    <w:rsid w:val="00D2368D"/>
    <w:rsid w:val="00D54784"/>
    <w:rsid w:val="00DC2B73"/>
    <w:rsid w:val="00E6318C"/>
    <w:rsid w:val="00E936F5"/>
    <w:rsid w:val="00EA5975"/>
    <w:rsid w:val="00EA67BF"/>
    <w:rsid w:val="00EC05FC"/>
    <w:rsid w:val="00ED0861"/>
    <w:rsid w:val="00EE19A7"/>
    <w:rsid w:val="00F04728"/>
    <w:rsid w:val="00F34810"/>
    <w:rsid w:val="00F43BCE"/>
    <w:rsid w:val="00FB04B0"/>
    <w:rsid w:val="00FE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56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6B2C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C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HP</cp:lastModifiedBy>
  <cp:revision>9</cp:revision>
  <dcterms:created xsi:type="dcterms:W3CDTF">2019-04-24T21:26:00Z</dcterms:created>
  <dcterms:modified xsi:type="dcterms:W3CDTF">2019-05-22T22:56:00Z</dcterms:modified>
</cp:coreProperties>
</file>