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6"/>
        </w:rPr>
        <w:t>Multinomial Logit Model Output Report</w:t>
      </w:r>
    </w:p>
    <w:p>
      <w:pPr>
        <w:jc w:val="center"/>
      </w:pPr>
      <w:r>
        <w:rPr>
          <w:rFonts w:ascii="Times New Roman" w:hAnsi="Times New Roman"/>
          <w:i/>
          <w:sz w:val="20"/>
        </w:rPr>
        <w:t>Consolidated coefficients, odds ratios, cluster-robust standard errors, z-values, and p-values</w:t>
      </w:r>
    </w:p>
    <w:p>
      <w:pPr>
        <w:pStyle w:val="Heading1"/>
      </w:pPr>
      <w:r>
        <w:t>Model Context</w:t>
      </w:r>
    </w:p>
    <w:p>
      <w:pPr>
        <w:pStyle w:val="ListBullet"/>
      </w:pPr>
      <w:r>
        <w:rPr>
          <w:sz w:val="20"/>
        </w:rPr>
        <w:t>Modeling pipeline complete.</w:t>
      </w:r>
    </w:p>
    <w:p>
      <w:pPr>
        <w:pStyle w:val="ListBullet"/>
      </w:pPr>
      <w:r>
        <w:rPr>
          <w:sz w:val="20"/>
        </w:rPr>
        <w:t>Inferential target: association of neighborhood wealth with stop outcome, not out-of-sample prediction.</w:t>
      </w:r>
    </w:p>
    <w:p>
      <w:pPr>
        <w:pStyle w:val="ListBullet"/>
      </w:pPr>
      <w:r>
        <w:rPr>
          <w:sz w:val="20"/>
        </w:rPr>
        <w:t>No train/test split or cross-validation used because the primary goal is coefficient estimation and interpretation on the full analytic sample.</w:t>
      </w:r>
    </w:p>
    <w:p>
      <w:pPr>
        <w:pStyle w:val="ListBullet"/>
      </w:pPr>
      <w:r>
        <w:rPr>
          <w:sz w:val="20"/>
        </w:rPr>
        <w:t>Analytic sample rows used in model: 1314957</w:t>
      </w:r>
    </w:p>
    <w:p>
      <w:pPr>
        <w:pStyle w:val="ListBullet"/>
      </w:pPr>
      <w:r>
        <w:rPr>
          <w:sz w:val="20"/>
        </w:rPr>
        <w:t>Years included in model fit: {2013: 384965, 2014: 358496, 2015: 310385, 2016: 261111}</w:t>
      </w:r>
    </w:p>
    <w:p>
      <w:pPr>
        <w:pStyle w:val="ListBullet"/>
      </w:pPr>
      <w:r>
        <w:rPr>
          <w:sz w:val="20"/>
        </w:rPr>
        <w:t>Spline on age used: True</w:t>
      </w:r>
    </w:p>
    <w:p>
      <w:pPr>
        <w:pStyle w:val="ListBullet"/>
      </w:pPr>
      <w:r>
        <w:rPr>
          <w:sz w:val="20"/>
        </w:rPr>
        <w:t>Spline on wealth used: False</w:t>
      </w:r>
    </w:p>
    <w:p>
      <w:pPr>
        <w:pStyle w:val="ListBullet"/>
      </w:pPr>
      <w:r>
        <w:rPr>
          <w:sz w:val="20"/>
        </w:rPr>
        <w:t>Wealth x age interaction omitted from the default specification because age is modeled flexibly and that interaction is not cleanly interpretable inferentially.</w:t>
      </w:r>
    </w:p>
    <w:p>
      <w:pPr>
        <w:pStyle w:val="ListBullet"/>
      </w:pPr>
      <w:r>
        <w:rPr>
          <w:sz w:val="20"/>
        </w:rPr>
        <w:t>Race categories excluded from model: Unknown, Other</w:t>
      </w:r>
    </w:p>
    <w:p>
      <w:pPr>
        <w:pStyle w:val="ListBullet"/>
      </w:pPr>
      <w:r>
        <w:rPr>
          <w:sz w:val="20"/>
        </w:rPr>
        <w:t>WealthIndex verified against wrangling.py as log(median nearby sale price within 1 mile), built using stop-year-or-earlier sales only.</w:t>
      </w:r>
    </w:p>
    <w:p>
      <w:pPr>
        <w:pStyle w:val="ListBullet"/>
      </w:pPr>
      <w:r>
        <w:rPr>
          <w:sz w:val="20"/>
        </w:rPr>
        <w:t>Significant odds-ratio interpretations written to: data_modeling_updated/model_outputs/significant_coefficient_interpretations.txt</w:t>
      </w:r>
    </w:p>
    <w:p>
      <w:pPr>
        <w:pStyle w:val="ListBullet"/>
      </w:pPr>
      <w:r>
        <w:rPr>
          <w:sz w:val="20"/>
        </w:rPr>
        <w:t>Count of significant interpretable terms summarized: 12</w:t>
      </w:r>
    </w:p>
    <w:p>
      <w:pPr>
        <w:pStyle w:val="Heading1"/>
      </w:pPr>
      <w:r>
        <w:t>How To Read This Document</w:t>
      </w:r>
    </w:p>
    <w:p>
      <w:pPr>
        <w:pStyle w:val="ListBullet"/>
      </w:pPr>
      <w:r>
        <w:rPr>
          <w:sz w:val="20"/>
        </w:rPr>
        <w:t>Outcome reference category: Warning.</w:t>
      </w:r>
    </w:p>
    <w:p>
      <w:pPr>
        <w:pStyle w:val="ListBullet"/>
      </w:pPr>
      <w:r>
        <w:rPr>
          <w:sz w:val="20"/>
        </w:rPr>
        <w:t>Race reference category: White.</w:t>
      </w:r>
    </w:p>
    <w:p>
      <w:pPr>
        <w:pStyle w:val="ListBullet"/>
      </w:pPr>
      <w:r>
        <w:rPr>
          <w:sz w:val="20"/>
        </w:rPr>
        <w:t>Sex reference category: Male.</w:t>
      </w:r>
    </w:p>
    <w:p>
      <w:pPr>
        <w:pStyle w:val="ListBullet"/>
      </w:pPr>
      <w:r>
        <w:rPr>
          <w:sz w:val="20"/>
        </w:rPr>
        <w:t>Standard errors are cluster-robust.</w:t>
      </w:r>
    </w:p>
    <w:p>
      <w:pPr>
        <w:pStyle w:val="ListBullet"/>
      </w:pPr>
      <w:r>
        <w:rPr>
          <w:sz w:val="20"/>
        </w:rPr>
        <w:t>WealthIndex is already logged, so wealth terms are on the log-wealth scale.</w:t>
      </w:r>
    </w:p>
    <w:p>
      <w:pPr>
        <w:pStyle w:val="ListBullet"/>
      </w:pPr>
      <w:r>
        <w:rPr>
          <w:sz w:val="20"/>
        </w:rPr>
        <w:t>Age is modeled with spline basis terms; those coefficients are shown for completeness but should not be interpreted one-by-one as standalone substantive effects.</w:t>
      </w:r>
    </w:p>
    <w:p>
      <w:pPr>
        <w:pStyle w:val="Heading1"/>
      </w:pPr>
      <w:r>
        <w:t>Consolidated Coefficient Tables</w:t>
      </w:r>
    </w:p>
    <w:p>
      <w:pPr>
        <w:pStyle w:val="Heading2"/>
      </w:pPr>
      <w:r>
        <w:t>Citation vs Warning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2F3"/>
          </w:tcPr>
          <w:p>
            <w:pPr>
              <w:spacing w:after="0" w:before="0"/>
            </w:pPr>
            <w:r>
              <w:rPr>
                <w:b/>
                <w:sz w:val="18"/>
              </w:rPr>
              <w:t>Term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2F3"/>
          </w:tcPr>
          <w:p>
            <w:pPr>
              <w:spacing w:after="0" w:before="0"/>
            </w:pPr>
            <w:r>
              <w:rPr>
                <w:b/>
                <w:sz w:val="18"/>
              </w:rPr>
              <w:t>Coefficient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2F3"/>
          </w:tcPr>
          <w:p>
            <w:pPr>
              <w:spacing w:after="0" w:before="0"/>
            </w:pPr>
            <w:r>
              <w:rPr>
                <w:b/>
                <w:sz w:val="18"/>
              </w:rPr>
              <w:t>Odds Ratio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2F3"/>
          </w:tcPr>
          <w:p>
            <w:pPr>
              <w:spacing w:after="0" w:before="0"/>
            </w:pPr>
            <w:r>
              <w:rPr>
                <w:b/>
                <w:sz w:val="18"/>
              </w:rPr>
              <w:t>Cluster-Robust SE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2F3"/>
          </w:tcPr>
          <w:p>
            <w:pPr>
              <w:spacing w:after="0" w:before="0"/>
            </w:pPr>
            <w:r>
              <w:rPr>
                <w:b/>
                <w:sz w:val="18"/>
              </w:rPr>
              <w:t>z-value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2F3"/>
          </w:tcPr>
          <w:p>
            <w:pPr>
              <w:spacing w:after="0" w:before="0"/>
            </w:pPr>
            <w:r>
              <w:rPr>
                <w:b/>
                <w:sz w:val="18"/>
              </w:rPr>
              <w:t>p-value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2F3"/>
          </w:tcPr>
          <w:p>
            <w:pPr>
              <w:spacing w:after="0" w:before="0"/>
            </w:pPr>
            <w:r>
              <w:rPr>
                <w:b/>
                <w:sz w:val="18"/>
              </w:rPr>
              <w:t>Significance</w:t>
            </w:r>
          </w:p>
        </w:tc>
      </w:tr>
      <w:tr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Asian/Pacific Islander vs White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-0.252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0.777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0.031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-8.252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&lt;0.001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***</w:t>
            </w:r>
          </w:p>
        </w:tc>
      </w:tr>
      <w:tr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Black vs White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0.033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1.034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0.019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1.781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0.075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pPr>
              <w:spacing w:after="0" w:before="0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Female vs Male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-0.110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0.896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0.010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-11.432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&lt;0.001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***</w:t>
            </w:r>
          </w:p>
        </w:tc>
      </w:tr>
      <w:tr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Hispanic vs White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0.703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2.019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0.030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23.737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&lt;0.001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***</w:t>
            </w:r>
          </w:p>
        </w:tc>
      </w:tr>
      <w:tr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Intercept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-1.441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0.237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0.081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-17.754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&lt;0.001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***</w:t>
            </w:r>
          </w:p>
        </w:tc>
      </w:tr>
      <w:tr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Age spline basis 1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0.207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1.229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0.093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2.222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0.026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*</w:t>
            </w:r>
          </w:p>
        </w:tc>
      </w:tr>
      <w:tr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Age spline basis 2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-0.130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0.878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0.062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-2.114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0.035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*</w:t>
            </w:r>
          </w:p>
        </w:tc>
      </w:tr>
      <w:tr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Age spline basis 3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-0.338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0.713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0.119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-2.839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0.005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**</w:t>
            </w:r>
          </w:p>
        </w:tc>
      </w:tr>
      <w:tr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Age spline basis 4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-2.904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0.055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0.162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-17.900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&lt;0.001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***</w:t>
            </w:r>
          </w:p>
        </w:tc>
      </w:tr>
      <w:tr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Centered WealthIndex (log scale)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-0.054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0.947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0.071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-0.769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0.442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pPr>
              <w:spacing w:after="0" w:before="0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WealthIndex x Asian/Pacific Islander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0.095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1.099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0.061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1.544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0.123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WealthIndex x Black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0.110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1.116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0.059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1.869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0.062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pPr>
              <w:spacing w:after="0" w:before="0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WealthIndex x Female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0.042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1.043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0.023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1.830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0.067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WealthIndex x Hispanic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0.029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1.029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0.061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0.475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0.634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pPr>
              <w:spacing w:after="0" w:before="0"/>
            </w:pPr>
            <w:r>
              <w:rPr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Arrest vs Warning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2F3"/>
          </w:tcPr>
          <w:p>
            <w:pPr>
              <w:spacing w:after="0" w:before="0"/>
            </w:pPr>
            <w:r>
              <w:rPr>
                <w:b/>
                <w:sz w:val="18"/>
              </w:rPr>
              <w:t>Term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2F3"/>
          </w:tcPr>
          <w:p>
            <w:pPr>
              <w:spacing w:after="0" w:before="0"/>
            </w:pPr>
            <w:r>
              <w:rPr>
                <w:b/>
                <w:sz w:val="18"/>
              </w:rPr>
              <w:t>Coefficient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2F3"/>
          </w:tcPr>
          <w:p>
            <w:pPr>
              <w:spacing w:after="0" w:before="0"/>
            </w:pPr>
            <w:r>
              <w:rPr>
                <w:b/>
                <w:sz w:val="18"/>
              </w:rPr>
              <w:t>Odds Ratio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2F3"/>
          </w:tcPr>
          <w:p>
            <w:pPr>
              <w:spacing w:after="0" w:before="0"/>
            </w:pPr>
            <w:r>
              <w:rPr>
                <w:b/>
                <w:sz w:val="18"/>
              </w:rPr>
              <w:t>Cluster-Robust SE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2F3"/>
          </w:tcPr>
          <w:p>
            <w:pPr>
              <w:spacing w:after="0" w:before="0"/>
            </w:pPr>
            <w:r>
              <w:rPr>
                <w:b/>
                <w:sz w:val="18"/>
              </w:rPr>
              <w:t>z-value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2F3"/>
          </w:tcPr>
          <w:p>
            <w:pPr>
              <w:spacing w:after="0" w:before="0"/>
            </w:pPr>
            <w:r>
              <w:rPr>
                <w:b/>
                <w:sz w:val="18"/>
              </w:rPr>
              <w:t>p-value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2F3"/>
          </w:tcPr>
          <w:p>
            <w:pPr>
              <w:spacing w:after="0" w:before="0"/>
            </w:pPr>
            <w:r>
              <w:rPr>
                <w:b/>
                <w:sz w:val="18"/>
              </w:rPr>
              <w:t>Significance</w:t>
            </w:r>
          </w:p>
        </w:tc>
      </w:tr>
      <w:tr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Asian/Pacific Islander vs White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-0.487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0.614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0.090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-5.416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&lt;0.001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***</w:t>
            </w:r>
          </w:p>
        </w:tc>
      </w:tr>
      <w:tr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Black vs White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0.777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2.176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0.029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26.390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&lt;0.001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***</w:t>
            </w:r>
          </w:p>
        </w:tc>
      </w:tr>
      <w:tr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Female vs Male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-0.723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0.485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0.018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-41.170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&lt;0.001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***</w:t>
            </w:r>
          </w:p>
        </w:tc>
      </w:tr>
      <w:tr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Hispanic vs White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1.017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2.764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0.032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31.729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&lt;0.001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***</w:t>
            </w:r>
          </w:p>
        </w:tc>
      </w:tr>
      <w:tr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Intercept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-1.040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0.353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0.146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-7.147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&lt;0.001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***</w:t>
            </w:r>
          </w:p>
        </w:tc>
      </w:tr>
      <w:tr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Age spline basis 1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-3.470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0.031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0.197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-17.637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&lt;0.001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***</w:t>
            </w:r>
          </w:p>
        </w:tc>
      </w:tr>
      <w:tr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Age spline basis 2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-1.532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0.216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0.107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-14.350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&lt;0.001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***</w:t>
            </w:r>
          </w:p>
        </w:tc>
      </w:tr>
      <w:tr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Age spline basis 3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-6.694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0.001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0.297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-22.578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&lt;0.001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***</w:t>
            </w:r>
          </w:p>
        </w:tc>
      </w:tr>
      <w:tr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Age spline basis 4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-4.206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0.015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0.446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-9.436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&lt;0.001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***</w:t>
            </w:r>
          </w:p>
        </w:tc>
      </w:tr>
      <w:tr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Centered WealthIndex (log scale)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-0.337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0.714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0.045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-7.511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&lt;0.001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***</w:t>
            </w:r>
          </w:p>
        </w:tc>
      </w:tr>
      <w:tr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WealthIndex x Asian/Pacific Islander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-0.204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0.816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0.201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-1.011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0.312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WealthIndex x Black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0.313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1.367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0.059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5.268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&lt;0.001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***</w:t>
            </w:r>
          </w:p>
        </w:tc>
      </w:tr>
      <w:tr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WealthIndex x Female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0.014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1.014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0.034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0.410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0.682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WealthIndex x Hispanic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0.300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1.350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0.072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4.148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&lt;0.001</w:t>
            </w:r>
          </w:p>
        </w:tc>
        <w:tc>
          <w:tcPr>
            <w:tcW w:type="dxa" w:w="205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7F9FC"/>
          </w:tcPr>
          <w:p>
            <w:pPr>
              <w:spacing w:after="0" w:before="0"/>
            </w:pPr>
            <w:r>
              <w:rPr>
                <w:b w:val="0"/>
                <w:sz w:val="18"/>
              </w:rPr>
              <w:t>***</w:t>
            </w:r>
          </w:p>
        </w:tc>
      </w:tr>
    </w:tbl>
    <w:p/>
    <w:p>
      <w:pPr>
        <w:pStyle w:val="Heading1"/>
      </w:pPr>
      <w:r>
        <w:t>Assumption Snapshot</w:t>
      </w:r>
    </w:p>
    <w:p>
      <w:pPr>
        <w:pStyle w:val="ListBullet"/>
      </w:pPr>
      <w:r>
        <w:rPr>
          <w:sz w:val="20"/>
        </w:rPr>
        <w:t>Largest missingness is in WealthIndex at 1.36%.</w:t>
      </w:r>
    </w:p>
    <w:p>
      <w:pPr>
        <w:pStyle w:val="ListBullet"/>
      </w:pPr>
      <w:r>
        <w:rPr>
          <w:sz w:val="20"/>
        </w:rPr>
        <w:t>Outcome mix is imbalanced: Warning 79.93%, Citation 18.49%, Arrest 1.58%.</w:t>
      </w:r>
    </w:p>
    <w:p>
      <w:pPr>
        <w:pStyle w:val="ListBullet"/>
      </w:pPr>
      <w:r>
        <w:rPr>
          <w:sz w:val="20"/>
        </w:rPr>
        <w:t>Zero-count race x sex cells: 0.</w:t>
      </w:r>
    </w:p>
    <w:p>
      <w:pPr>
        <w:pStyle w:val="ListBullet"/>
      </w:pPr>
      <w:r>
        <w:rPr>
          <w:sz w:val="20"/>
        </w:rPr>
        <w:t>Maximum VIF: 2.632.</w:t>
      </w:r>
    </w:p>
    <w:p>
      <w:pPr>
        <w:pStyle w:val="ListBullet"/>
      </w:pPr>
      <w:r>
        <w:rPr>
          <w:sz w:val="20"/>
        </w:rPr>
        <w:t>Age nonlinearity flag: Yes.</w:t>
      </w:r>
    </w:p>
    <w:p>
      <w:pPr>
        <w:pStyle w:val="ListBullet"/>
      </w:pPr>
      <w:r>
        <w:rPr>
          <w:sz w:val="20"/>
        </w:rPr>
        <w:t>Wealth nonlinearity flag: No.</w:t>
      </w:r>
    </w:p>
    <w:p>
      <w:pPr>
        <w:pStyle w:val="ListBullet"/>
      </w:pPr>
      <w:r>
        <w:rPr>
          <w:sz w:val="20"/>
        </w:rPr>
        <w:t>IIA sensitivity flag: Yes; wealth relative change = 1.349.</w:t>
      </w:r>
    </w:p>
    <w:p>
      <w:pPr>
        <w:pStyle w:val="ListBullet"/>
      </w:pPr>
      <w:r>
        <w:rPr>
          <w:sz w:val="20"/>
        </w:rPr>
        <w:t>Independence note: This is observational stop-level data, so true independence is a design assumption rather than something the data can prove. The script mitigates this by fitting cluster-robust standard errors using year-by-spatial-cell clusters.</w:t>
      </w:r>
    </w:p>
    <w:p>
      <w:pPr>
        <w:pStyle w:val="Heading1"/>
      </w:pPr>
      <w:r>
        <w:t>Recommendations Carried Forward</w:t>
      </w:r>
    </w:p>
    <w:p>
      <w:pPr>
        <w:pStyle w:val="ListBullet"/>
      </w:pPr>
      <w:r>
        <w:rPr>
          <w:sz w:val="20"/>
        </w:rPr>
        <w:t>Age shows evidence of nonlinearity in the log-odds; model age with a spline rather than a single linear term.</w:t>
      </w:r>
    </w:p>
    <w:p>
      <w:pPr>
        <w:pStyle w:val="ListBullet"/>
      </w:pPr>
      <w:r>
        <w:rPr>
          <w:sz w:val="20"/>
        </w:rPr>
        <w:t>IIA sensitivity check is nontrivial; interpret multinomial logit with caution and consider a nested/ordered alternative only if theory supports it.</w:t>
      </w:r>
    </w:p>
    <w:p>
      <w:pPr>
        <w:pStyle w:val="ListBullet"/>
      </w:pPr>
      <w:r>
        <w:rPr>
          <w:sz w:val="20"/>
        </w:rPr>
        <w:t>Independence of observations cannot be guaranteed in stop data; use cluster-robust standard errors and list residual within-area dependence as a limitation.</w:t>
      </w:r>
    </w:p>
    <w:p>
      <w:pPr>
        <w:pStyle w:val="Heading1"/>
      </w:pPr>
      <w:r>
        <w:t>Significance Legend</w:t>
      </w:r>
    </w:p>
    <w:p>
      <w:pPr>
        <w:pStyle w:val="ListBullet"/>
      </w:pPr>
      <w:r>
        <w:rPr>
          <w:sz w:val="20"/>
        </w:rPr>
        <w:t>* p &lt; 0.05</w:t>
      </w:r>
    </w:p>
    <w:p>
      <w:pPr>
        <w:pStyle w:val="ListBullet"/>
      </w:pPr>
      <w:r>
        <w:rPr>
          <w:sz w:val="20"/>
        </w:rPr>
        <w:t>** p &lt; 0.01</w:t>
      </w:r>
    </w:p>
    <w:p>
      <w:pPr>
        <w:pStyle w:val="ListBullet"/>
      </w:pPr>
      <w:r>
        <w:rPr>
          <w:sz w:val="20"/>
        </w:rPr>
        <w:t>*** p &lt; 0.001</w:t>
      </w:r>
    </w:p>
    <w:sectPr w:rsidR="00FC693F" w:rsidRPr="0006063C" w:rsidSect="00034616">
      <w:pgSz w:w="15840" w:h="12240" w:orient="landscape"/>
      <w:pgMar w:top="864" w:right="720" w:bottom="864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