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Uthaipon </w:t>
      </w:r>
      <w:r w:rsidDel="00000000" w:rsidR="00000000" w:rsidRPr="00000000">
        <w:rPr>
          <w:rtl w:val="0"/>
        </w:rPr>
        <w:t xml:space="preserve">“Tao” Tantipongpipat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Machine Learning Engineer / AI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Orlando, FL,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uthaipon@gmail.com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https://www.linkedin.com/in/uthaipon/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Machine learning researcher at Twitter. Has driven successful responsible AI projects (3+ billions press click-read) and led company-wide engineers in applying research based on company data. Track record (10+) of top-tier </w:t>
      </w: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(ML/AI/Statistics) publications. A PhD from Georgia Tech focused on ML theory, optimization, with 1st place award from the US government on differential privacy.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line="240" w:lineRule="auto"/>
        <w:rPr>
          <w:b w:val="0"/>
          <w:color w:val="666666"/>
          <w:sz w:val="20"/>
          <w:szCs w:val="20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remote US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Machine Learning Researcher</w:t>
        <w:tab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Jun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 2020 - PRESENT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Led Twitter’s image cropping algorithmic bias audit resulting in a published academic paper and $1.5M press ad equivalency and 3B readership from 500 news articles in 49 countries. Led to another follow-up work by team members resulted in additional $1.4M, 2.7B reads, and 800 articles from 47 additional countries, and resulted in the production change to remove the algorithm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Proposed</w:t>
      </w:r>
      <w:r w:rsidDel="00000000" w:rsidR="00000000" w:rsidRPr="00000000">
        <w:rPr>
          <w:rtl w:val="0"/>
        </w:rPr>
        <w:t xml:space="preserve"> a 13-18% precision-recall video classification model improvement with no additional cost to partnering team to fix offensive misclassifications on Tweet topic annotations, and discovered correlation bias with demographics despite a lack of private individual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Established a data-driven guideline for company-wide engineers to adopt a inequality metric in A/B statistical testing, as well as winning business approval with company </w:t>
      </w:r>
      <w:r w:rsidDel="00000000" w:rsidR="00000000" w:rsidRPr="00000000">
        <w:rPr>
          <w:rtl w:val="0"/>
        </w:rPr>
        <w:t xml:space="preserve">leadership</w:t>
      </w:r>
      <w:r w:rsidDel="00000000" w:rsidR="00000000" w:rsidRPr="00000000">
        <w:rPr>
          <w:rtl w:val="0"/>
        </w:rPr>
        <w:t xml:space="preserve"> that finally led to shipping the metric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Provided statistical analysis to customer teams to evaluate and quantify bias in ML models; redesigned common ML statistical significance tests required for bias measurement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Mentored a junior researcher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Published two papers in social computing conference and one in data science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Redmond WA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Research Intern</w:t>
        <w:tab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May 2019 -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</w:pPr>
      <w:r w:rsidDel="00000000" w:rsidR="00000000" w:rsidRPr="00000000">
        <w:rPr>
          <w:rtl w:val="0"/>
        </w:rPr>
        <w:t xml:space="preserve">Implemented privacy guarantee on large-scale natural language processing models (RNNs and LSTMs) to protect against personal deidentification due to model usage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Developed novel correlation clustering algorithm with corresponding privacy analysis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Researched private submodular optimization and surveyed literature for private stochastic gradient descent for improving training deep learning models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Published one paper in the machine learning conference NeurIPS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100" w:before="200" w:line="240" w:lineRule="auto"/>
        <w:rPr>
          <w:b w:val="0"/>
          <w:color w:val="666666"/>
          <w:sz w:val="20"/>
          <w:szCs w:val="20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Georgia Institute of Technology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Atlanta GA</w:t>
        <w:br w:type="textWrapping"/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PhD in Algorithms, Combinatorics, and Optimization (ACO)</w:t>
        <w:tab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Aug 2016 - May 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rPr/>
      </w:pPr>
      <w:r w:rsidDel="00000000" w:rsidR="00000000" w:rsidRPr="00000000">
        <w:rPr>
          <w:rtl w:val="0"/>
        </w:rPr>
        <w:t xml:space="preserve">Minor in Computational Learning Theory. GPA 4.00/4.00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tabs>
          <w:tab w:val="right" w:pos="9450"/>
        </w:tabs>
        <w:spacing w:after="0" w:lineRule="auto"/>
        <w:rPr>
          <w:b w:val="0"/>
          <w:color w:val="666666"/>
          <w:sz w:val="20"/>
          <w:szCs w:val="20"/>
        </w:rPr>
      </w:pPr>
      <w:bookmarkStart w:colFirst="0" w:colLast="0" w:name="_l6cg0sn8ltx2" w:id="8"/>
      <w:bookmarkEnd w:id="8"/>
      <w:r w:rsidDel="00000000" w:rsidR="00000000" w:rsidRPr="00000000">
        <w:rPr>
          <w:rtl w:val="0"/>
        </w:rPr>
        <w:t xml:space="preserve">University of Richmond, Richmond VA</w:t>
        <w:br w:type="textWrapping"/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BS in Mathematics, Honors with Thesis (Algebraic Combinatorics)</w:t>
        <w:tab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Aug 2012 - May 2016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Minor in Computer Science. GPA 3.97/4.00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tabs>
          <w:tab w:val="right" w:pos="9450"/>
        </w:tabs>
        <w:rPr>
          <w:b w:val="0"/>
          <w:color w:val="666666"/>
          <w:sz w:val="20"/>
          <w:szCs w:val="20"/>
        </w:rPr>
      </w:pPr>
      <w:bookmarkStart w:colFirst="0" w:colLast="0" w:name="_lffyjf8bcjlg" w:id="9"/>
      <w:bookmarkEnd w:id="9"/>
      <w:r w:rsidDel="00000000" w:rsidR="00000000" w:rsidRPr="00000000">
        <w:rPr>
          <w:rtl w:val="0"/>
        </w:rPr>
        <w:t xml:space="preserve">University of Oxford, Oxford UK</w:t>
        <w:br w:type="textWrapping"/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Study Abroad Program in Mathematics and Computer Science</w:t>
        <w:tab/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Oct</w:t>
      </w: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 2014 - Jun 2015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8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Impact Recognition</w:t>
      </w:r>
      <w:r w:rsidDel="00000000" w:rsidR="00000000" w:rsidRPr="00000000">
        <w:rPr>
          <w:rtl w:val="0"/>
        </w:rPr>
        <w:t xml:space="preserve"> Award, CSCW (the social computing conference)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ACO </w:t>
      </w:r>
      <w:r w:rsidDel="00000000" w:rsidR="00000000" w:rsidRPr="00000000">
        <w:rPr>
          <w:b w:val="1"/>
          <w:rtl w:val="0"/>
        </w:rPr>
        <w:t xml:space="preserve">Outstanding Student</w:t>
      </w:r>
      <w:r w:rsidDel="00000000" w:rsidR="00000000" w:rsidRPr="00000000">
        <w:rPr>
          <w:rtl w:val="0"/>
        </w:rPr>
        <w:t xml:space="preserve"> Award (best PhD student in the year at the graduation)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Reviewers</w:t>
      </w:r>
      <w:r w:rsidDel="00000000" w:rsidR="00000000" w:rsidRPr="00000000">
        <w:rPr>
          <w:rtl w:val="0"/>
        </w:rPr>
        <w:t xml:space="preserve"> of NeurIPS (top-tier machine learning conference)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Full-merit</w:t>
      </w:r>
      <w:r w:rsidDel="00000000" w:rsidR="00000000" w:rsidRPr="00000000">
        <w:rPr>
          <w:rtl w:val="0"/>
        </w:rPr>
        <w:t xml:space="preserve"> 4-year scholarship for tuition and living expense, University of Richmond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2012 - 2016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before="8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Competitions: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8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1st Prize</w:t>
      </w:r>
      <w:r w:rsidDel="00000000" w:rsidR="00000000" w:rsidRPr="00000000">
        <w:rPr>
          <w:rtl w:val="0"/>
        </w:rPr>
        <w:t xml:space="preserve"> Award and </w:t>
      </w:r>
      <w:r w:rsidDel="00000000" w:rsidR="00000000" w:rsidRPr="00000000">
        <w:rPr>
          <w:b w:val="1"/>
          <w:rtl w:val="0"/>
        </w:rPr>
        <w:t xml:space="preserve">People’s Choice</w:t>
      </w:r>
      <w:r w:rsidDel="00000000" w:rsidR="00000000" w:rsidRPr="00000000">
        <w:rPr>
          <w:rtl w:val="0"/>
        </w:rPr>
        <w:t xml:space="preserve"> Award ($20,000 total), The Unlinkable Data Challenge, National Institute of Standards and Technology (NIST), US Department of Commerce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Finalist</w:t>
      </w:r>
      <w:r w:rsidDel="00000000" w:rsidR="00000000" w:rsidRPr="00000000">
        <w:rPr>
          <w:rtl w:val="0"/>
        </w:rPr>
        <w:t xml:space="preserve">, Tech Challenge programming competition, Illinois Technology Association, IL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2nd Place</w:t>
      </w:r>
      <w:r w:rsidDel="00000000" w:rsidR="00000000" w:rsidRPr="00000000">
        <w:rPr>
          <w:rtl w:val="0"/>
        </w:rPr>
        <w:t xml:space="preserve">, ICPC Mid-Atlantic USA Regional Contest, Christopher Newport University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Honorable Mention</w:t>
      </w:r>
      <w:r w:rsidDel="00000000" w:rsidR="00000000" w:rsidRPr="00000000">
        <w:rPr>
          <w:rtl w:val="0"/>
        </w:rPr>
        <w:t xml:space="preserve"> (top 2.5%), William Lowell Putnam Mathematical Competition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after="0" w:afterAutospacing="0"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Bronze Medal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Honorable Mention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Asia-Pacific Mathematics Olympiad (APMO)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2010, 2011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50"/>
        </w:tabs>
        <w:spacing w:before="0" w:beforeAutospacing="0" w:line="288" w:lineRule="auto"/>
        <w:ind w:left="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Bronze Medals</w:t>
      </w:r>
      <w:r w:rsidDel="00000000" w:rsidR="00000000" w:rsidRPr="00000000">
        <w:rPr>
          <w:rtl w:val="0"/>
        </w:rPr>
        <w:t xml:space="preserve">, IWYMIC International Mathematics Competition</w:t>
        <w:tab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2008, 2009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rPr/>
      </w:pPr>
      <w:bookmarkStart w:colFirst="0" w:colLast="0" w:name="_l87p1tbcqj2o" w:id="11"/>
      <w:bookmarkEnd w:id="11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29">
      <w:pPr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 h</w:t>
      </w:r>
      <w:r w:rsidDel="00000000" w:rsidR="00000000" w:rsidRPr="00000000">
        <w:rPr>
          <w:rtl w:val="0"/>
        </w:rPr>
        <w:t xml:space="preserve">ave 11 peer-reviewed published papers</w:t>
      </w:r>
      <w:r w:rsidDel="00000000" w:rsidR="00000000" w:rsidRPr="00000000">
        <w:rPr>
          <w:rtl w:val="0"/>
        </w:rPr>
        <w:t xml:space="preserve">, mainly in top-tier CS venues (such as NeurIPS, COLT, SODA). Topics include machine learning, responsible ML (fairness in ML), differential privacy, fairness, algorithms/theory, statistics, and Human-Centered Interaction (HCI)/Social Computing. My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www.uthaipon.com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rtl w:val="0"/>
        </w:rPr>
        <w:t xml:space="preserve"> has full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2o8xv36sahx" w:id="12"/>
      <w:bookmarkEnd w:id="1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B">
      <w:pPr>
        <w:ind w:left="1350" w:hanging="1350"/>
        <w:rPr/>
      </w:pPr>
      <w:r w:rsidDel="00000000" w:rsidR="00000000" w:rsidRPr="00000000">
        <w:rPr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: </w:t>
        <w:tab/>
        <w:t xml:space="preserve">Python, Java, C++, SQL (BigQuery), Pytorch, pandas, numpy, scipy, Git, CVXOPT, MATLAB, Mathematica, LaTeX, MS Office</w:t>
      </w:r>
    </w:p>
    <w:p w:rsidR="00000000" w:rsidDel="00000000" w:rsidP="00000000" w:rsidRDefault="00000000" w:rsidRPr="00000000" w14:paraId="0000002C">
      <w:pPr>
        <w:ind w:left="1350" w:hanging="1350"/>
        <w:rPr/>
      </w:pPr>
      <w:r w:rsidDel="00000000" w:rsidR="00000000" w:rsidRPr="00000000">
        <w:rPr>
          <w:rtl w:val="0"/>
        </w:rPr>
        <w:t xml:space="preserve">Languages:</w:t>
        <w:tab/>
        <w:t xml:space="preserve">Thai (native); English (full proficiency)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uthaipon/" TargetMode="External"/><Relationship Id="rId7" Type="http://schemas.openxmlformats.org/officeDocument/2006/relationships/hyperlink" Target="http://www.uthaipon.com" TargetMode="External"/><Relationship Id="rId8" Type="http://schemas.openxmlformats.org/officeDocument/2006/relationships/hyperlink" Target="https://scholar.google.com/citations?user=nzO_5FMAAAAJ&amp;h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