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77777777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ISYE Main 428, Georgia Institute of Technology, Atlanta, GA 30332</w:t>
      </w:r>
      <w:r>
        <w:rPr>
          <w:rFonts w:ascii="Times New Roman" w:hAnsi="Times New Roman" w:cs="Times New Roman"/>
          <w:sz w:val="24"/>
          <w:szCs w:val="32"/>
        </w:rPr>
        <w:tab/>
        <w:t>+1 (804) 625-7798</w:t>
      </w:r>
    </w:p>
    <w:p w14:paraId="212C2365" w14:textId="265086CE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371B39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</w:t>
        </w:r>
        <w:bookmarkStart w:id="0" w:name="_Hlk24815068"/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www.cc.gatech.edu/~uthaipon3/</w:t>
        </w:r>
        <w:bookmarkEnd w:id="0"/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2477E41F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PhD student in machine learning theory and optimization. Strong background in mathematics and algorithmic foundations of data science with hands-on implementations on real-world datasets. Strive for </w:t>
      </w:r>
      <w:r w:rsidR="00F3523F">
        <w:rPr>
          <w:rFonts w:ascii="Times New Roman" w:hAnsi="Times New Roman" w:cs="Times New Roman"/>
          <w:bCs/>
          <w:sz w:val="24"/>
          <w:szCs w:val="32"/>
        </w:rPr>
        <w:t xml:space="preserve">impact and </w:t>
      </w:r>
      <w:r>
        <w:rPr>
          <w:rFonts w:ascii="Times New Roman" w:hAnsi="Times New Roman" w:cs="Times New Roman"/>
          <w:bCs/>
          <w:sz w:val="24"/>
          <w:szCs w:val="32"/>
        </w:rPr>
        <w:t xml:space="preserve">efficiency while attentive to details. Enjoy public speaking and experienced in leading 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bookmarkStart w:id="1" w:name="_GoBack"/>
      <w:bookmarkEnd w:id="1"/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1F725A25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0AAA6D81" w14:textId="77777777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3E000690" w14:textId="05107E06" w:rsidR="0046017B" w:rsidRDefault="00FE68A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="0046017B"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0AD0AB9F" w14:textId="2AFA648B" w:rsidR="00FE68A6" w:rsidRPr="00FE68A6" w:rsidRDefault="00FE68A6" w:rsidP="0046017B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="004B1458"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 w:rsidR="004B1458">
        <w:rPr>
          <w:rFonts w:ascii="Times New Roman" w:hAnsi="Times New Roman" w:cs="Times New Roman"/>
          <w:i/>
          <w:iCs/>
          <w:sz w:val="24"/>
          <w:szCs w:val="32"/>
        </w:rPr>
        <w:t>, in Python and Pytorch for neural networks.</w:t>
      </w:r>
    </w:p>
    <w:p w14:paraId="25AECD20" w14:textId="3F4D5AF3" w:rsidR="0046017B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15A6ED34" w14:textId="2E223437" w:rsidR="00032A78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432FE481" w14:textId="473797E6" w:rsidR="00032A78" w:rsidRDefault="00032A78" w:rsidP="00032A7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Multi-Criteria Optimization for </w:t>
      </w:r>
      <w:r w:rsidR="004B1458">
        <w:rPr>
          <w:rFonts w:ascii="Times New Roman" w:hAnsi="Times New Roman" w:cs="Times New Roman"/>
          <w:b/>
          <w:bCs/>
          <w:sz w:val="24"/>
          <w:szCs w:val="32"/>
        </w:rPr>
        <w:t xml:space="preserve">Fair </w:t>
      </w:r>
      <w:r>
        <w:rPr>
          <w:rFonts w:ascii="Times New Roman" w:hAnsi="Times New Roman" w:cs="Times New Roman"/>
          <w:b/>
          <w:bCs/>
          <w:sz w:val="24"/>
          <w:szCs w:val="32"/>
        </w:rPr>
        <w:t>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9D7864" w14:textId="2EC0180C" w:rsidR="00032A78" w:rsidRDefault="00032A78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13150B16" w14:textId="0B7ED92C" w:rsidR="00032A78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9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="004B1458"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4AD9005B" w14:textId="4441F019" w:rsidR="0037131C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10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1" w:history="1">
        <w:r w:rsidR="0037131C"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4904F0D4" w14:textId="514B7331" w:rsidR="00032A78" w:rsidRDefault="00032A7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568F042D" w14:textId="032E619B" w:rsidR="00032A78" w:rsidRDefault="004B145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25633880" w14:textId="39123CD4" w:rsidR="004B1458" w:rsidRPr="0046017B" w:rsidRDefault="004578DB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61E540FD" w14:textId="18407CA4" w:rsidR="007B68F5" w:rsidRDefault="007B68F5" w:rsidP="007B68F5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Python, Pytorch,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536B9FB7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(fluent)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66979F4A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reviewers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>of NeurIPS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7777777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>, Atlanta, GA, United States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60DF4D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Thesis proposal topic: Machine Learning under Budget and Fairness Constraints</w:t>
      </w:r>
    </w:p>
    <w:p w14:paraId="42D78D46" w14:textId="77777777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>, Richmond, VA, United States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DC71805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 Mathematics (Honors with thesis)</w:t>
      </w:r>
      <w:r>
        <w:rPr>
          <w:rFonts w:ascii="Times New Roman" w:hAnsi="Times New Roman" w:cs="Times New Roman"/>
          <w:sz w:val="24"/>
          <w:szCs w:val="24"/>
        </w:rPr>
        <w:br/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199792A5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A02F1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73F328E3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r w:rsidR="009425FB">
        <w:rPr>
          <w:rFonts w:ascii="Times New Roman" w:hAnsi="Times New Roman" w:cs="Times New Roman"/>
          <w:sz w:val="24"/>
          <w:szCs w:val="32"/>
        </w:rPr>
        <w:t xml:space="preserve">NeurIPS,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677C26">
        <w:rPr>
          <w:rFonts w:ascii="Times New Roman" w:hAnsi="Times New Roman" w:cs="Times New Roman"/>
          <w:sz w:val="24"/>
          <w:szCs w:val="32"/>
        </w:rPr>
        <w:t>For more information, p</w:t>
      </w:r>
      <w:r>
        <w:rPr>
          <w:rFonts w:ascii="Times New Roman" w:hAnsi="Times New Roman" w:cs="Times New Roman"/>
          <w:sz w:val="24"/>
          <w:szCs w:val="32"/>
        </w:rPr>
        <w:t xml:space="preserve">lease see my website </w:t>
      </w:r>
      <w:hyperlink r:id="rId12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www.cc.gatech.edu/~uthaipon3/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677C26"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0BF6B536" w:rsidR="004578DB" w:rsidRDefault="004578DB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>Reviewer of NeurIPS</w:t>
      </w:r>
      <w:r>
        <w:rPr>
          <w:rFonts w:ascii="Times New Roman" w:hAnsi="Times New Roman" w:cs="Times New Roman"/>
          <w:sz w:val="24"/>
          <w:szCs w:val="32"/>
        </w:rPr>
        <w:t xml:space="preserve"> (conference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journal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2018-Now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C6251"/>
    <w:rsid w:val="008F67D7"/>
    <w:rsid w:val="009425FB"/>
    <w:rsid w:val="009B41BB"/>
    <w:rsid w:val="00A01378"/>
    <w:rsid w:val="00A02F19"/>
    <w:rsid w:val="00A541A9"/>
    <w:rsid w:val="00B46BF9"/>
    <w:rsid w:val="00B54190"/>
    <w:rsid w:val="00B93C40"/>
    <w:rsid w:val="00BB5768"/>
    <w:rsid w:val="00BC0702"/>
    <w:rsid w:val="00C17550"/>
    <w:rsid w:val="00D10907"/>
    <w:rsid w:val="00D57654"/>
    <w:rsid w:val="00D8602F"/>
    <w:rsid w:val="00DA63E8"/>
    <w:rsid w:val="00DC665D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utoGAN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c.gatech.edu/~uthaipon3/" TargetMode="External"/><Relationship Id="rId12" Type="http://schemas.openxmlformats.org/officeDocument/2006/relationships/hyperlink" Target="http://www.cc.gatech.edu/~uthaipon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www.scs.gatech.edu/news/628783/making-sure-computing-machines-dont-stereotype-people" TargetMode="External"/><Relationship Id="rId5" Type="http://schemas.openxmlformats.org/officeDocument/2006/relationships/hyperlink" Target="https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ssamadi/fair-pca-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dpfor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12</cp:revision>
  <cp:lastPrinted>2019-11-10T04:00:00Z</cp:lastPrinted>
  <dcterms:created xsi:type="dcterms:W3CDTF">2019-11-16T20:32:00Z</dcterms:created>
  <dcterms:modified xsi:type="dcterms:W3CDTF">2019-11-27T20:08:00Z</dcterms:modified>
</cp:coreProperties>
</file>