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spacing w:before="24" w:after="0"/>
      <w:jc w:val="center"/>
    </w:pPr>
    <w:r>
      <w:rPr>
        <w:rFonts w:ascii="Times New Roman" w:hAnsi="Times New Roman"/>
        <w:b/>
        <w:sz w:val="28"/>
        <w:sz w:val="28"/>
      </w:rPr>
      <w:t>Заголовок документа</w:t>
    </w:r>
  </w:p>
  <w:p>
    <w:pPr>
      <w:numPr>
        <w:ilvl w:val="1"/>
        <w:numId w:val="1"/>
      </w:numPr>
    </w:pPr>
    <w:r>
      <w:rPr>
        <w:rFonts w:ascii="Times New Roman" w:hAnsi="Times New Roman"/>
        <w:sz w:val="20"/>
        <w:sz w:val="20"/>
      </w:rPr>
      <w:t>Список1</w:t>
    </w:r>
  </w:p>
  <w:p>
    <w:pPr>
      <w:numPr>
        <w:ilvl w:val="1"/>
        <w:numId w:val="1"/>
      </w:numPr>
    </w:pPr>
    <w:r>
      <w:rPr>
        <w:rFonts w:ascii="Times New Roman" w:hAnsi="Times New Roman"/>
        <w:sz w:val="20"/>
        <w:sz w:val="20"/>
      </w:rPr>
      <w:t>Список2</w:t>
    </w:r>
  </w:p>
  <w:p>
    <w:pPr>
      <w:numPr>
        <w:ilvl w:val="1"/>
        <w:numId w:val="1"/>
      </w:numPr>
    </w:pPr>
    <w:r>
      <w:rPr>
        <w:rFonts w:ascii="Times New Roman" w:hAnsi="Times New Roman"/>
        <w:sz w:val="20"/>
        <w:sz w:val="20"/>
      </w:rPr>
      <w:t>Список3</w:t>
    </w:r>
  </w:p>
  <w:p>
    <w:pPr>
      <w:numPr>
        <w:ilvl w:val="1"/>
        <w:numId w:val="1"/>
      </w:numPr>
    </w:pPr>
    <w:r>
      <w:rPr>
        <w:rFonts w:ascii="Times New Roman" w:hAnsi="Times New Roman"/>
        <w:sz w:val="20"/>
        <w:sz w:val="20"/>
      </w:rPr>
      <w:t>Список4</w:t>
    </w:r>
  </w:p>
  <w:p>
    <w:pPr>
      <w:ind w:firstLine="260"/>
      <w:spacing w:before="200" w:after="200"/>
      <w:jc w:val="both"/>
    </w:pPr>
    <w:r>
      <w:rPr>
        <w:sz w:val="24"/>
        <w:sz w:val="24"/>
      </w:rPr>
      <w:t>Повседневная практика показывает, что постоянное информационно-пропагандистское обеспечение нашей деятельности позволяет оценить значение модели развития. Таким образом реализация намеченных плановых заданий позволяет выполнять важные задания по разработке направлений прогрессивного развития. Разнообразный и богатый опыт реализация намеченных плановых заданий требуют определения и уточнения направлений прогрессивного развития.</w:t>
    </w:r>
  </w:p>
  <w:p>
    <w:pPr>
      <w:ind w:firstLine="260"/>
      <w:spacing w:before="200" w:after="200"/>
      <w:jc w:val="both"/>
    </w:pPr>
    <w:r>
      <w:rPr>
        <w:sz w:val="24"/>
        <w:sz w:val="24"/>
      </w:rPr>
      <w:t xml:space="preserve">Значимость этих проблем настолько очевидна, что рамки и место обучения кадров играет важную роль в формировании новых предложений. </w:t>
    </w:r>
    <w:r>
      <w:rPr>
        <w:i/>
        <w:b/>
        <w:sz w:val="24"/>
        <w:sz w:val="24"/>
      </w:rPr>
      <w:t xml:space="preserve"> Товарищи!</w:t>
    </w:r>
    <w:r>
      <w:rPr>
        <w:sz w:val="24"/>
        <w:sz w:val="24"/>
      </w:rPr>
      <w:t xml:space="preserve"> Новая модель организационной деятельности представляет собой интересный эксперимент проверки системы обучения кадров, соответствует насущным потребностям. Равным образом укрепление и развитие структуры позволяет оценить значение новых предложений.  рамки и место обучения кадров требуют определения и уточнения модели развития. Разнообразный и богатый опыт новая модель организационной деятельности позволяет оценить значение дальнейших направлений развития. </w:t>
    </w:r>
  </w:p>
  <w:p>
    <w:pPr>
      <w:spacing w:after="0"/>
    </w:pPr>
    <w:r>
      <w:rPr>
        <w:sz w:val="24"/>
        <w:sz w:val="24"/>
      </w:rPr>
      <w:t xml:space="preserve">Для этого текста будут заданы разные стили. </w:t>
    </w:r>
    <w:r>
      <w:rPr>
        <w:b/>
        <w:sz w:val="24"/>
        <w:sz w:val="24"/>
      </w:rPr>
      <w:t xml:space="preserve">Жирный текст. </w:t>
    </w:r>
    <w:r>
      <w:rPr>
        <w:i/>
        <w:sz w:val="24"/>
        <w:sz w:val="24"/>
      </w:rPr>
      <w:t xml:space="preserve">Текст курсивом. </w:t>
    </w:r>
    <w:r>
      <w:rPr>
        <w:u w:val="single"/>
        <w:sz w:val="24"/>
        <w:sz w:val="24"/>
      </w:rPr>
      <w:t xml:space="preserve">Подчёркнутый текст. </w:t>
    </w:r>
    <w:r>
      <w:rPr>
        <w:u w:val="single"/>
        <w:i/>
        <w:b/>
        <w:sz w:val="24"/>
        <w:sz w:val="24"/>
      </w:rPr>
      <w:t>Всё вместе!</w:t>
    </w:r>
  </w:p>
  <w:p>
    <w:pPr>
      <w:spacing w:after="0"/>
    </w:pPr>
    <w:r>
      <w:rPr>
        <w:rFonts w:ascii="Times New Roman" w:hAnsi="Times New Roman"/>
        <w:sz w:val="20"/>
        <w:sz w:val="20"/>
      </w:rPr>
      <w:t>Таблица 1</w:t>
    </w:r>
  </w:p>
  <w:tbl>
    <w:tblPr/>
    <w:tblBorders>
      <w:top w:val="single" w:sz="4" w:space="0" w:color="auto"/>
      <w:left w:val="single" w:sz="4" w:space="0" w:color="auto"/>
      <w:bottom w:val="single" w:sz="4" w:space="0" w:color="auto"/>
      <w:right w:val="single" w:sz="4" w:space="0" w:color="auto"/>
      <w:insideH w:val="single" w:sz="4" w:space="0" w:color="auto"/>
      <w:insideV w:val="single" w:sz="4" w:space="0" w:color="auto"/>
    </w:tblBorders>
    <w:tblGrid>
      <w:gridCol w:w="2000" w:type="dxa"/>
      <w:gridCol w:w="2000" w:type="dxa"/>
      <w:gridCol w:w="2000" w:type="dxa"/>
    </w:tblGrid>
    <w:tr>
      <w:trPr>
        <w:trHeight w:val="100" w:hRule="atLeast"/>
      </w:trPr>
      <w:tc>
        <w:tcPr>
          <w:tcW w:w="4000" w:type="dxa"/>
          <w:gridSpan w:val="2"/>
        </w:tcPr>
        <w:p>
          <w:pPr>
            <w:ind w:firstLine="260"/>
            <w:spacing w:before="200" w:after="200"/>
          </w:pPr>
          <w:r>
            <w:rPr>
              <w:rFonts w:ascii="Times New Roman" w:hAnsi="Times New Roman"/>
              <w:u w:val="single"/>
              <w:sz w:val="24"/>
              <w:sz w:val="24"/>
            </w:rPr>
            <w:t>Колонка 1</w:t>
          </w:r>
        </w:p>
        <w:p>
          <w:pPr>
            <w:ind w:firstLine="260"/>
            <w:spacing w:before="200" w:after="200"/>
          </w:pPr>
          <w:r>
            <w:rPr>
              <w:rFonts w:ascii="Times New Roman" w:hAnsi="Times New Roman"/>
              <w:u w:val="single"/>
              <w:sz w:val="24"/>
              <w:sz w:val="24"/>
            </w:rPr>
            <w:t>Колонка 2</w:t>
          </w:r>
        </w:p>
      </w:tc>
      <w:tc>
        <w:tcPr>
          <w:tcW w:w="2000" w:type="dxa"/>
        </w:tcPr>
        <w:p>
          <w:pPr>
            <w:ind w:firstLine="260"/>
            <w:spacing w:before="200" w:after="200"/>
          </w:pPr>
          <w:r>
            <w:rPr>
              <w:rFonts w:ascii="Times New Roman" w:hAnsi="Times New Roman"/>
              <w:u w:val="single"/>
              <w:sz w:val="24"/>
              <w:sz w:val="24"/>
            </w:rPr>
            <w:t>Колонка 3</w:t>
          </w:r>
        </w:p>
      </w:tc>
    </w:tr>
    <w:tr>
      <w:trPr>
        <w:trHeight w:val="500" w:hRule="exact"/>
      </w:trPr>
      <w:tc>
        <w:tcPr>
          <w:tcW w:w="2000" w:type="dxa"/>
        </w:tcPr>
        <w:p>
          <w:pPr>
            <w:ind w:firstLine="260"/>
            <w:spacing w:before="200" w:after="200"/>
          </w:pPr>
          <w:r>
            <w:rPr>
              <w:sz w:val="24"/>
              <w:sz w:val="24"/>
            </w:rPr>
            <w:t>Игорь</w:t>
          </w:r>
        </w:p>
      </w:tc>
      <w:tc>
        <w:tcPr>
          <w:tcW w:w="2000" w:type="dxa"/>
        </w:tcPr>
        <w:p>
          <w:pPr>
            <w:ind w:firstLine="260"/>
            <w:spacing w:before="200" w:after="200"/>
          </w:pPr>
          <w:r>
            <w:rPr>
              <w:sz w:val="24"/>
              <w:sz w:val="24"/>
            </w:rPr>
            <w:t>Иван</w:t>
          </w:r>
        </w:p>
      </w:tc>
      <w:tc>
        <w:tcPr>
          <w:tcW w:w="2000" w:type="dxa"/>
        </w:tcPr>
        <w:p>
          <w:pPr>
            <w:ind w:firstLine="260"/>
            <w:spacing w:before="200" w:after="200"/>
          </w:pPr>
          <w:r>
            <w:rPr>
              <w:sz w:val="24"/>
              <w:sz w:val="24"/>
            </w:rPr>
            <w:t>Петя</w:t>
          </w:r>
        </w:p>
      </w:tc>
    </w:tr>
    <w:tr>
      <w:trPr>
        <w:trHeight w:val="500" w:hRule="exact"/>
      </w:trPr>
      <w:tc>
        <w:tcPr>
          <w:tcW w:w="2000" w:type="dxa"/>
        </w:tcPr>
        <w:p>
          <w:pPr>
            <w:ind w:firstLine="260"/>
            <w:spacing w:before="200" w:after="200"/>
          </w:pPr>
          <w:r>
            <w:rPr>
              <w:sz w:val="24"/>
              <w:sz w:val="24"/>
            </w:rPr>
            <w:t>Лев</w:t>
          </w:r>
        </w:p>
      </w:tc>
      <w:tc>
        <w:tcPr>
          <w:tcW w:w="2000" w:type="dxa"/>
        </w:tcPr>
        <w:p>
          <w:pPr>
            <w:ind w:firstLine="260"/>
            <w:spacing w:before="200" w:after="200"/>
          </w:pPr>
          <w:r>
            <w:rPr>
              <w:sz w:val="24"/>
              <w:sz w:val="24"/>
            </w:rPr>
            <w:t>Виталий</w:t>
          </w:r>
        </w:p>
      </w:tc>
      <w:tc>
        <w:tcPr>
          <w:tcW w:w="2000" w:type="dxa"/>
        </w:tcPr>
        <w:p>
          <w:pPr>
            <w:ind w:firstLine="260"/>
            <w:spacing w:before="200" w:after="200"/>
          </w:pPr>
          <w:r>
            <w:rPr>
              <w:sz w:val="24"/>
              <w:sz w:val="24"/>
            </w:rPr>
            <w:t>Андрей</w:t>
          </w:r>
        </w:p>
      </w:tc>
    </w:tr>
  </w:tbl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roman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86"/>
    <w:rsid w:val="003174CB"/>
    <w:rsid w:val="004E6D86"/>
    <w:rsid w:val="00546596"/>
    <w:rsid w:val="005E61D5"/>
    <w:rsid w:val="00E46963"/>
  </w:rsids>
  <w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intLim m:val="subSup"/>
    <m:naryLim m:val="undOvr"/>
  </w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F6B4"/>
  <w15:chartTrackingRefBased/>
  <w15:docId w15:val="{7AD3CFB2-A0F6-46D5-B941-44B34EBB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FFC000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title/>
  <dc:subject/>
  <dc:creator>generation</dc:creator>
  <cp:keywords/>
  <dc:description/>
  <cp:lastModifiedBy>generation</cp:lastModifiedBy>
  <cp:revision>1</cp:revision>
  <dcterms:created xsi:type="dcterms:W3CDTF">2022-10-11T16:37:00Z</dcterms:created>
  <dcterms:modified xsi:type="dcterms:W3CDTF">2022-10-11T16:37:00Z</dcterms:modified>
</cp:coreProperties>
</file>