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Princípio da colaboração. Exemplo da festa, onde queria que tocasse música.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Princípio da colaboração. Exemplo da festa, onde queria que tocasse música.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Principal característica do Método de Christian?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Estimar o erro de tempo na troca de mensagens.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Explique resumidamente o algoritmo do servidor central (características e funcionamento).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algoritmo do servidor central: modo simples de cliente/servidor, servidor é autoridade máxima, ele verifica os recursos disponíveis. (Solicita, libera, concede).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No conteúdo de eleição, um dos problemas de consenso é que a maioria dos processos devem concordar com um valor. Caso não ocorra o consenso, o que acontece?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Quando não há consenso, é invalidado a eleição.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