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>
        <w:rPr>
          <w:rFonts w:ascii="ArialMT" w:hAnsi="ArialMT" w:cs="ArialMT"/>
          <w:sz w:val="19"/>
          <w:szCs w:val="19"/>
        </w:rPr>
        <w:t xml:space="preserve">El contexto internacional </w:t>
      </w:r>
      <w:r>
        <w:rPr>
          <w:rFonts w:ascii="ArialMT" w:hAnsi="ArialMT" w:cs="ArialMT"/>
          <w:sz w:val="19"/>
          <w:szCs w:val="19"/>
        </w:rPr>
        <w:t xml:space="preserve">fue favorable para la actividad </w:t>
      </w:r>
      <w:r>
        <w:rPr>
          <w:rFonts w:ascii="ArialMT" w:hAnsi="ArialMT" w:cs="ArialMT"/>
          <w:sz w:val="19"/>
          <w:szCs w:val="19"/>
        </w:rPr>
        <w:t>económica nacional, a lo cual se sumó</w:t>
      </w:r>
      <w:r>
        <w:rPr>
          <w:rFonts w:ascii="ArialMT" w:hAnsi="ArialMT" w:cs="ArialMT"/>
          <w:sz w:val="19"/>
          <w:szCs w:val="19"/>
        </w:rPr>
        <w:t xml:space="preserve"> el dinamismo de </w:t>
      </w:r>
      <w:r>
        <w:rPr>
          <w:rFonts w:ascii="ArialMT" w:hAnsi="ArialMT" w:cs="ArialMT"/>
          <w:sz w:val="19"/>
          <w:szCs w:val="19"/>
        </w:rPr>
        <w:t>los sectores extractivos. Este repunte estuvo tambié</w:t>
      </w:r>
      <w:r>
        <w:rPr>
          <w:rFonts w:ascii="ArialMT" w:hAnsi="ArialMT" w:cs="ArialMT"/>
          <w:sz w:val="19"/>
          <w:szCs w:val="19"/>
        </w:rPr>
        <w:t xml:space="preserve">n </w:t>
      </w:r>
      <w:r>
        <w:rPr>
          <w:rFonts w:ascii="ArialMT" w:hAnsi="ArialMT" w:cs="ArialMT"/>
          <w:sz w:val="19"/>
          <w:szCs w:val="19"/>
        </w:rPr>
        <w:t>a</w:t>
      </w:r>
      <w:r>
        <w:rPr>
          <w:rFonts w:ascii="ArialMT" w:hAnsi="ArialMT" w:cs="ArialMT"/>
          <w:sz w:val="19"/>
          <w:szCs w:val="19"/>
        </w:rPr>
        <w:t xml:space="preserve">sociado a mayores precios en el mercado internacional </w:t>
      </w:r>
      <w:r>
        <w:rPr>
          <w:rFonts w:ascii="ArialMT" w:hAnsi="ArialMT" w:cs="ArialMT"/>
          <w:sz w:val="19"/>
          <w:szCs w:val="19"/>
        </w:rPr>
        <w:t>y a la depreciación del dólar respe</w:t>
      </w:r>
      <w:r>
        <w:rPr>
          <w:rFonts w:ascii="ArialMT" w:hAnsi="ArialMT" w:cs="ArialMT"/>
          <w:sz w:val="19"/>
          <w:szCs w:val="19"/>
        </w:rPr>
        <w:t xml:space="preserve">cto a las monedas de nuestros principales </w:t>
      </w:r>
      <w:r>
        <w:rPr>
          <w:rFonts w:ascii="ArialMT" w:hAnsi="ArialMT" w:cs="ArialMT"/>
          <w:sz w:val="19"/>
          <w:szCs w:val="19"/>
        </w:rPr>
        <w:t>so</w:t>
      </w:r>
      <w:r>
        <w:rPr>
          <w:rFonts w:ascii="ArialMT" w:hAnsi="ArialMT" w:cs="ArialMT"/>
          <w:sz w:val="19"/>
          <w:szCs w:val="19"/>
        </w:rPr>
        <w:t xml:space="preserve">cios comerciales, incidiendo en </w:t>
      </w:r>
      <w:r>
        <w:rPr>
          <w:rFonts w:ascii="ArialMT" w:hAnsi="ArialMT" w:cs="ArialMT"/>
          <w:sz w:val="19"/>
          <w:szCs w:val="19"/>
        </w:rPr>
        <w:t>un alza de la inflació</w:t>
      </w:r>
      <w:r>
        <w:rPr>
          <w:rFonts w:ascii="ArialMT" w:hAnsi="ArialMT" w:cs="ArialMT"/>
          <w:sz w:val="19"/>
          <w:szCs w:val="19"/>
        </w:rPr>
        <w:t xml:space="preserve">n externa. Las cuentas externas mostraron un </w:t>
      </w:r>
      <w:r>
        <w:rPr>
          <w:rFonts w:ascii="ArialMT" w:hAnsi="ArialMT" w:cs="ArialMT"/>
          <w:sz w:val="19"/>
          <w:szCs w:val="19"/>
        </w:rPr>
        <w:t>super</w:t>
      </w:r>
      <w:r>
        <w:rPr>
          <w:rFonts w:ascii="ArialMT" w:hAnsi="ArialMT" w:cs="ArialMT"/>
          <w:sz w:val="19"/>
          <w:szCs w:val="19"/>
        </w:rPr>
        <w:t xml:space="preserve">ávit inédito con una importante </w:t>
      </w:r>
      <w:r>
        <w:rPr>
          <w:rFonts w:ascii="ArialMT" w:hAnsi="ArialMT" w:cs="ArialMT"/>
          <w:sz w:val="19"/>
          <w:szCs w:val="19"/>
        </w:rPr>
        <w:t>ganancia de reservas</w:t>
      </w:r>
      <w:r>
        <w:rPr>
          <w:rFonts w:ascii="ArialMT" w:hAnsi="ArialMT" w:cs="ArialMT"/>
          <w:sz w:val="19"/>
          <w:szCs w:val="19"/>
        </w:rPr>
        <w:t xml:space="preserve"> internacionales del BCB, cuyos efectos en </w:t>
      </w:r>
      <w:r>
        <w:rPr>
          <w:rFonts w:ascii="ArialMT" w:hAnsi="ArialMT" w:cs="ArialMT"/>
          <w:sz w:val="19"/>
          <w:szCs w:val="19"/>
        </w:rPr>
        <w:t>los agregados</w:t>
      </w:r>
      <w:r>
        <w:rPr>
          <w:rFonts w:ascii="ArialMT" w:hAnsi="ArialMT" w:cs="ArialMT"/>
          <w:sz w:val="19"/>
          <w:szCs w:val="19"/>
        </w:rPr>
        <w:t xml:space="preserve"> monetarios fueron atenuados </w:t>
      </w:r>
      <w:r>
        <w:rPr>
          <w:rFonts w:ascii="ArialMT" w:hAnsi="ArialMT" w:cs="ArialMT"/>
          <w:sz w:val="19"/>
          <w:szCs w:val="19"/>
        </w:rPr>
        <w:t>con operaciones</w:t>
      </w:r>
      <w:r>
        <w:rPr>
          <w:rFonts w:ascii="ArialMT" w:hAnsi="ArialMT" w:cs="ArialMT"/>
          <w:sz w:val="19"/>
          <w:szCs w:val="19"/>
        </w:rPr>
        <w:t xml:space="preserve"> de mercado abierto para evitar presiones </w:t>
      </w:r>
      <w:r>
        <w:rPr>
          <w:rFonts w:ascii="ArialMT" w:hAnsi="ArialMT" w:cs="ArialMT"/>
          <w:sz w:val="19"/>
          <w:szCs w:val="19"/>
        </w:rPr>
        <w:t>inflacion</w:t>
      </w:r>
      <w:r>
        <w:rPr>
          <w:rFonts w:ascii="ArialMT" w:hAnsi="ArialMT" w:cs="ArialMT"/>
          <w:sz w:val="19"/>
          <w:szCs w:val="19"/>
        </w:rPr>
        <w:t xml:space="preserve">arias. Por su parte, el mercado </w:t>
      </w:r>
      <w:r>
        <w:rPr>
          <w:rFonts w:ascii="ArialMT" w:hAnsi="ArialMT" w:cs="ArialMT"/>
          <w:sz w:val="19"/>
          <w:szCs w:val="19"/>
        </w:rPr>
        <w:t>cambiario ha pe</w:t>
      </w:r>
      <w:r>
        <w:rPr>
          <w:rFonts w:ascii="ArialMT" w:hAnsi="ArialMT" w:cs="ArialMT"/>
          <w:sz w:val="19"/>
          <w:szCs w:val="19"/>
        </w:rPr>
        <w:t xml:space="preserve">rmanecido estable y las señales provistas han </w:t>
      </w:r>
      <w:r>
        <w:rPr>
          <w:rFonts w:ascii="ArialMT" w:hAnsi="ArialMT" w:cs="ArialMT"/>
          <w:sz w:val="19"/>
          <w:szCs w:val="19"/>
        </w:rPr>
        <w:t>ido en lí</w:t>
      </w:r>
      <w:r>
        <w:rPr>
          <w:rFonts w:ascii="ArialMT" w:hAnsi="ArialMT" w:cs="ArialMT"/>
          <w:sz w:val="19"/>
          <w:szCs w:val="19"/>
        </w:rPr>
        <w:t xml:space="preserve">nea con los incentivos para la </w:t>
      </w:r>
      <w:proofErr w:type="spellStart"/>
      <w:r>
        <w:rPr>
          <w:rFonts w:ascii="ArialMT" w:hAnsi="ArialMT" w:cs="ArialMT"/>
          <w:sz w:val="19"/>
          <w:szCs w:val="19"/>
        </w:rPr>
        <w:t>remonetización</w:t>
      </w:r>
      <w:proofErr w:type="spellEnd"/>
      <w:r>
        <w:rPr>
          <w:rFonts w:ascii="ArialMT" w:hAnsi="ArialMT" w:cs="ArialMT"/>
          <w:sz w:val="19"/>
          <w:szCs w:val="19"/>
        </w:rPr>
        <w:t xml:space="preserve"> de la economía. El entorno polí</w:t>
      </w:r>
      <w:r>
        <w:rPr>
          <w:rFonts w:ascii="ArialMT" w:hAnsi="ArialMT" w:cs="ArialMT"/>
          <w:sz w:val="19"/>
          <w:szCs w:val="19"/>
        </w:rPr>
        <w:t xml:space="preserve">tico y </w:t>
      </w:r>
      <w:r>
        <w:rPr>
          <w:rFonts w:ascii="ArialMT" w:hAnsi="ArialMT" w:cs="ArialMT"/>
          <w:sz w:val="19"/>
          <w:szCs w:val="19"/>
        </w:rPr>
        <w:t>social má</w:t>
      </w:r>
      <w:r>
        <w:rPr>
          <w:rFonts w:ascii="ArialMT" w:hAnsi="ArialMT" w:cs="ArialMT"/>
          <w:sz w:val="19"/>
          <w:szCs w:val="19"/>
        </w:rPr>
        <w:t xml:space="preserve">s </w:t>
      </w:r>
      <w:r>
        <w:rPr>
          <w:rFonts w:ascii="ArialMT" w:hAnsi="ArialMT" w:cs="ArialMT"/>
          <w:sz w:val="19"/>
          <w:szCs w:val="19"/>
        </w:rPr>
        <w:t>estable fue importante para la recuperació</w:t>
      </w:r>
      <w:r>
        <w:rPr>
          <w:rFonts w:ascii="ArialMT" w:hAnsi="ArialMT" w:cs="ArialMT"/>
          <w:sz w:val="19"/>
          <w:szCs w:val="19"/>
        </w:rPr>
        <w:t xml:space="preserve">n </w:t>
      </w:r>
      <w:r>
        <w:rPr>
          <w:rFonts w:ascii="ArialMT" w:hAnsi="ArialMT" w:cs="ArialMT"/>
          <w:sz w:val="19"/>
          <w:szCs w:val="19"/>
        </w:rPr>
        <w:t>del sistema financiero</w:t>
      </w:r>
      <w:r>
        <w:rPr>
          <w:rFonts w:ascii="ArialMT" w:hAnsi="ArialMT" w:cs="ArialMT"/>
          <w:sz w:val="19"/>
          <w:szCs w:val="19"/>
        </w:rPr>
        <w:t xml:space="preserve">, en especial en operaciones en </w:t>
      </w:r>
      <w:r>
        <w:rPr>
          <w:rFonts w:ascii="ArialMT" w:hAnsi="ArialMT" w:cs="ArialMT"/>
          <w:sz w:val="19"/>
          <w:szCs w:val="19"/>
        </w:rPr>
        <w:t xml:space="preserve">moneda nacional. De </w:t>
      </w:r>
      <w:r>
        <w:rPr>
          <w:rFonts w:ascii="ArialMT" w:hAnsi="ArialMT" w:cs="ArialMT"/>
          <w:sz w:val="19"/>
          <w:szCs w:val="19"/>
        </w:rPr>
        <w:t xml:space="preserve">igual forma, los resultados del </w:t>
      </w:r>
      <w:r>
        <w:rPr>
          <w:rFonts w:ascii="ArialMT" w:hAnsi="ArialMT" w:cs="ArialMT"/>
          <w:sz w:val="19"/>
          <w:szCs w:val="19"/>
        </w:rPr>
        <w:t>sector público fuer</w:t>
      </w:r>
      <w:r>
        <w:rPr>
          <w:rFonts w:ascii="ArialMT" w:hAnsi="ArialMT" w:cs="ArialMT"/>
          <w:sz w:val="19"/>
          <w:szCs w:val="19"/>
        </w:rPr>
        <w:t xml:space="preserve">on excepcionales y se atribuyen al </w:t>
      </w:r>
      <w:r>
        <w:rPr>
          <w:rFonts w:ascii="ArialMT" w:hAnsi="ArialMT" w:cs="ArialMT"/>
          <w:sz w:val="19"/>
          <w:szCs w:val="19"/>
        </w:rPr>
        <w:t>cambio en la tributació</w:t>
      </w:r>
      <w:r>
        <w:rPr>
          <w:rFonts w:ascii="ArialMT" w:hAnsi="ArialMT" w:cs="ArialMT"/>
          <w:sz w:val="19"/>
          <w:szCs w:val="19"/>
        </w:rPr>
        <w:t xml:space="preserve">n del sector hidrocarburos; el </w:t>
      </w:r>
      <w:r>
        <w:rPr>
          <w:rFonts w:ascii="ArialMT" w:hAnsi="ArialMT" w:cs="ArialMT"/>
          <w:sz w:val="19"/>
          <w:szCs w:val="19"/>
        </w:rPr>
        <w:t>ahorro que generó, contribuyó</w:t>
      </w:r>
      <w:r>
        <w:rPr>
          <w:rFonts w:ascii="ArialMT" w:hAnsi="ArialMT" w:cs="ArialMT"/>
          <w:sz w:val="19"/>
          <w:szCs w:val="19"/>
        </w:rPr>
        <w:t xml:space="preserve"> de manera importante </w:t>
      </w:r>
      <w:r>
        <w:rPr>
          <w:rFonts w:ascii="ArialMT" w:hAnsi="ArialMT" w:cs="ArialMT"/>
          <w:sz w:val="19"/>
          <w:szCs w:val="19"/>
        </w:rPr>
        <w:t>a reducir las presiones inflacionarias. La inflació</w:t>
      </w:r>
      <w:r>
        <w:rPr>
          <w:rFonts w:ascii="ArialMT" w:hAnsi="ArialMT" w:cs="ArialMT"/>
          <w:sz w:val="19"/>
          <w:szCs w:val="19"/>
        </w:rPr>
        <w:t xml:space="preserve">n a lo </w:t>
      </w:r>
      <w:r>
        <w:rPr>
          <w:rFonts w:ascii="ArialMT" w:hAnsi="ArialMT" w:cs="ArialMT"/>
          <w:sz w:val="19"/>
          <w:szCs w:val="19"/>
        </w:rPr>
        <w:t>largo del año se situó</w:t>
      </w:r>
      <w:r>
        <w:rPr>
          <w:rFonts w:ascii="ArialMT" w:hAnsi="ArialMT" w:cs="ArialMT"/>
          <w:sz w:val="19"/>
          <w:szCs w:val="19"/>
        </w:rPr>
        <w:t xml:space="preserve"> dentro del rango previsto por el </w:t>
      </w:r>
      <w:r>
        <w:rPr>
          <w:rFonts w:ascii="ArialMT" w:hAnsi="ArialMT" w:cs="ArialMT"/>
          <w:sz w:val="19"/>
          <w:szCs w:val="19"/>
        </w:rPr>
        <w:t>BCB y continúa su tr</w:t>
      </w:r>
      <w:r>
        <w:rPr>
          <w:rFonts w:ascii="ArialMT" w:hAnsi="ArialMT" w:cs="ArialMT"/>
          <w:sz w:val="19"/>
          <w:szCs w:val="19"/>
        </w:rPr>
        <w:t xml:space="preserve">ánsito hacia la meta de mediano </w:t>
      </w:r>
      <w:r>
        <w:rPr>
          <w:rFonts w:ascii="ArialMT" w:hAnsi="ArialMT" w:cs="ArialMT"/>
          <w:sz w:val="19"/>
          <w:szCs w:val="19"/>
        </w:rPr>
        <w:t>p</w:t>
      </w:r>
      <w:r>
        <w:rPr>
          <w:rFonts w:ascii="ArialMT" w:hAnsi="ArialMT" w:cs="ArialMT"/>
          <w:sz w:val="19"/>
          <w:szCs w:val="19"/>
        </w:rPr>
        <w:t xml:space="preserve">lazo fijada en el PND (3%). </w:t>
      </w:r>
    </w:p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</w:p>
    <w:p w:rsidR="007439F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>
        <w:rPr>
          <w:rFonts w:ascii="ArialMT" w:hAnsi="ArialMT" w:cs="ArialMT"/>
          <w:sz w:val="19"/>
          <w:szCs w:val="19"/>
        </w:rPr>
        <w:t xml:space="preserve">La </w:t>
      </w:r>
      <w:r>
        <w:rPr>
          <w:rFonts w:ascii="ArialMT" w:hAnsi="ArialMT" w:cs="ArialMT"/>
          <w:sz w:val="19"/>
          <w:szCs w:val="19"/>
        </w:rPr>
        <w:t>actividad económica mundial continuó expandié</w:t>
      </w:r>
      <w:r>
        <w:rPr>
          <w:rFonts w:ascii="ArialMT" w:hAnsi="ArialMT" w:cs="ArialMT"/>
          <w:sz w:val="19"/>
          <w:szCs w:val="19"/>
        </w:rPr>
        <w:t xml:space="preserve">ndose </w:t>
      </w:r>
      <w:r>
        <w:rPr>
          <w:rFonts w:ascii="ArialMT" w:hAnsi="ArialMT" w:cs="ArialMT"/>
          <w:sz w:val="19"/>
          <w:szCs w:val="19"/>
        </w:rPr>
        <w:t>a tasas similare</w:t>
      </w:r>
      <w:r>
        <w:rPr>
          <w:rFonts w:ascii="ArialMT" w:hAnsi="ArialMT" w:cs="ArialMT"/>
          <w:sz w:val="19"/>
          <w:szCs w:val="19"/>
        </w:rPr>
        <w:t xml:space="preserve">s a las de 2005, impulsadas por el </w:t>
      </w:r>
      <w:r>
        <w:rPr>
          <w:rFonts w:ascii="ArialMT" w:hAnsi="ArialMT" w:cs="ArialMT"/>
          <w:sz w:val="19"/>
          <w:szCs w:val="19"/>
        </w:rPr>
        <w:t>dinamismo de China y la recuperación econó</w:t>
      </w:r>
      <w:r>
        <w:rPr>
          <w:rFonts w:ascii="ArialMT" w:hAnsi="ArialMT" w:cs="ArialMT"/>
          <w:sz w:val="19"/>
          <w:szCs w:val="19"/>
        </w:rPr>
        <w:t xml:space="preserve">mica </w:t>
      </w:r>
      <w:r>
        <w:rPr>
          <w:rFonts w:ascii="ArialMT" w:hAnsi="ArialMT" w:cs="ArialMT"/>
          <w:sz w:val="19"/>
          <w:szCs w:val="19"/>
        </w:rPr>
        <w:t>en la Zona del Euro y Japó</w:t>
      </w:r>
      <w:r>
        <w:rPr>
          <w:rFonts w:ascii="ArialMT" w:hAnsi="ArialMT" w:cs="ArialMT"/>
          <w:sz w:val="19"/>
          <w:szCs w:val="19"/>
        </w:rPr>
        <w:t xml:space="preserve">n. Los favorables precios </w:t>
      </w:r>
      <w:r>
        <w:rPr>
          <w:rFonts w:ascii="ArialMT" w:hAnsi="ArialMT" w:cs="ArialMT"/>
          <w:sz w:val="19"/>
          <w:szCs w:val="19"/>
        </w:rPr>
        <w:t>de exportación y el dinamismo m</w:t>
      </w:r>
      <w:r>
        <w:rPr>
          <w:rFonts w:ascii="ArialMT" w:hAnsi="ArialMT" w:cs="ArialMT"/>
          <w:sz w:val="19"/>
          <w:szCs w:val="19"/>
        </w:rPr>
        <w:t xml:space="preserve">undial incidieron positivamente </w:t>
      </w:r>
      <w:r>
        <w:rPr>
          <w:rFonts w:ascii="ArialMT" w:hAnsi="ArialMT" w:cs="ArialMT"/>
          <w:sz w:val="19"/>
          <w:szCs w:val="19"/>
        </w:rPr>
        <w:t>en Lati</w:t>
      </w:r>
      <w:r>
        <w:rPr>
          <w:rFonts w:ascii="ArialMT" w:hAnsi="ArialMT" w:cs="ArialMT"/>
          <w:sz w:val="19"/>
          <w:szCs w:val="19"/>
        </w:rPr>
        <w:t xml:space="preserve">noamérica, cuyo crecimiento fue </w:t>
      </w:r>
      <w:r>
        <w:rPr>
          <w:rFonts w:ascii="ArialMT" w:hAnsi="ArialMT" w:cs="ArialMT"/>
          <w:sz w:val="19"/>
          <w:szCs w:val="19"/>
        </w:rPr>
        <w:t>mejor al proyectado en e</w:t>
      </w:r>
      <w:r>
        <w:rPr>
          <w:rFonts w:ascii="ArialMT" w:hAnsi="ArialMT" w:cs="ArialMT"/>
          <w:sz w:val="19"/>
          <w:szCs w:val="19"/>
        </w:rPr>
        <w:t xml:space="preserve">l anterior IPM. Estos elementos </w:t>
      </w:r>
      <w:r>
        <w:rPr>
          <w:rFonts w:ascii="ArialMT" w:hAnsi="ArialMT" w:cs="ArialMT"/>
          <w:sz w:val="19"/>
          <w:szCs w:val="19"/>
        </w:rPr>
        <w:t>son congruent</w:t>
      </w:r>
      <w:r>
        <w:rPr>
          <w:rFonts w:ascii="ArialMT" w:hAnsi="ArialMT" w:cs="ArialMT"/>
          <w:sz w:val="19"/>
          <w:szCs w:val="19"/>
        </w:rPr>
        <w:t xml:space="preserve">es con una mejora importante en los </w:t>
      </w:r>
      <w:r>
        <w:rPr>
          <w:rFonts w:ascii="ArialMT" w:hAnsi="ArialMT" w:cs="ArialMT"/>
          <w:sz w:val="19"/>
          <w:szCs w:val="19"/>
        </w:rPr>
        <w:t>términos de intercambio</w:t>
      </w:r>
      <w:r>
        <w:rPr>
          <w:rFonts w:ascii="ArialMT" w:hAnsi="ArialMT" w:cs="ArialMT"/>
          <w:sz w:val="19"/>
          <w:szCs w:val="19"/>
        </w:rPr>
        <w:t xml:space="preserve"> para Bolivia. Por su parte, la </w:t>
      </w:r>
      <w:r>
        <w:rPr>
          <w:rFonts w:ascii="ArialMT" w:hAnsi="ArialMT" w:cs="ArialMT"/>
          <w:sz w:val="19"/>
          <w:szCs w:val="19"/>
        </w:rPr>
        <w:t>inflación externa relevante para el paí</w:t>
      </w:r>
      <w:r>
        <w:rPr>
          <w:rFonts w:ascii="ArialMT" w:hAnsi="ArialMT" w:cs="ArialMT"/>
          <w:sz w:val="19"/>
          <w:szCs w:val="19"/>
        </w:rPr>
        <w:t xml:space="preserve">s fue mayor a la </w:t>
      </w:r>
      <w:r>
        <w:rPr>
          <w:rFonts w:ascii="ArialMT" w:hAnsi="ArialMT" w:cs="ArialMT"/>
          <w:sz w:val="19"/>
          <w:szCs w:val="19"/>
        </w:rPr>
        <w:t>prevista por los efect</w:t>
      </w:r>
      <w:bookmarkStart w:id="0" w:name="_GoBack"/>
      <w:bookmarkEnd w:id="0"/>
      <w:r>
        <w:rPr>
          <w:rFonts w:ascii="ArialMT" w:hAnsi="ArialMT" w:cs="ArialMT"/>
          <w:sz w:val="19"/>
          <w:szCs w:val="19"/>
        </w:rPr>
        <w:t>o</w:t>
      </w:r>
      <w:r>
        <w:rPr>
          <w:rFonts w:ascii="ArialMT" w:hAnsi="ArialMT" w:cs="ArialMT"/>
          <w:sz w:val="19"/>
          <w:szCs w:val="19"/>
        </w:rPr>
        <w:t xml:space="preserve">s rezagados del alto precio del </w:t>
      </w:r>
      <w:r>
        <w:rPr>
          <w:rFonts w:ascii="ArialMT" w:hAnsi="ArialMT" w:cs="ArialMT"/>
          <w:sz w:val="19"/>
          <w:szCs w:val="19"/>
        </w:rPr>
        <w:t>petró</w:t>
      </w:r>
      <w:r>
        <w:rPr>
          <w:rFonts w:ascii="ArialMT" w:hAnsi="ArialMT" w:cs="ArialMT"/>
          <w:sz w:val="19"/>
          <w:szCs w:val="19"/>
        </w:rPr>
        <w:t xml:space="preserve">leo, el mayor dinamismo en </w:t>
      </w:r>
      <w:r>
        <w:rPr>
          <w:rFonts w:ascii="ArialMT" w:hAnsi="ArialMT" w:cs="ArialMT"/>
          <w:sz w:val="19"/>
          <w:szCs w:val="19"/>
        </w:rPr>
        <w:t>Europa y Japó</w:t>
      </w:r>
      <w:r>
        <w:rPr>
          <w:rFonts w:ascii="ArialMT" w:hAnsi="ArialMT" w:cs="ArialMT"/>
          <w:sz w:val="19"/>
          <w:szCs w:val="19"/>
        </w:rPr>
        <w:t xml:space="preserve">n (y </w:t>
      </w:r>
      <w:r>
        <w:rPr>
          <w:rFonts w:ascii="ArialMT" w:hAnsi="ArialMT" w:cs="ArialMT"/>
          <w:sz w:val="19"/>
          <w:szCs w:val="19"/>
        </w:rPr>
        <w:t>la consecuente apreciació</w:t>
      </w:r>
      <w:r>
        <w:rPr>
          <w:rFonts w:ascii="ArialMT" w:hAnsi="ArialMT" w:cs="ArialMT"/>
          <w:sz w:val="19"/>
          <w:szCs w:val="19"/>
        </w:rPr>
        <w:t xml:space="preserve">n del euro) y determinados desequilibrios monetarios en Argentina y Venezuela. </w:t>
      </w:r>
      <w:r>
        <w:rPr>
          <w:rFonts w:ascii="ArialMT" w:hAnsi="ArialMT" w:cs="ArialMT"/>
          <w:sz w:val="19"/>
          <w:szCs w:val="19"/>
        </w:rPr>
        <w:t>También fue importante para la regió</w:t>
      </w:r>
      <w:r>
        <w:rPr>
          <w:rFonts w:ascii="ArialMT" w:hAnsi="ArialMT" w:cs="ArialMT"/>
          <w:sz w:val="19"/>
          <w:szCs w:val="19"/>
        </w:rPr>
        <w:t xml:space="preserve">n la entrada </w:t>
      </w:r>
      <w:r>
        <w:rPr>
          <w:rFonts w:ascii="ArialMT" w:hAnsi="ArialMT" w:cs="ArialMT"/>
          <w:sz w:val="19"/>
          <w:szCs w:val="19"/>
        </w:rPr>
        <w:t>de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 xml:space="preserve">capitales, que se reflejó </w:t>
      </w:r>
      <w:r>
        <w:rPr>
          <w:rFonts w:ascii="ArialMT" w:hAnsi="ArialMT" w:cs="ArialMT"/>
          <w:sz w:val="19"/>
          <w:szCs w:val="19"/>
        </w:rPr>
        <w:t xml:space="preserve">en el aumento de las reservas </w:t>
      </w:r>
      <w:r w:rsidRPr="00917C65">
        <w:rPr>
          <w:rFonts w:ascii="ArialMT" w:hAnsi="ArialMT" w:cs="ArialMT"/>
          <w:sz w:val="19"/>
          <w:szCs w:val="19"/>
        </w:rPr>
        <w:t>oficiales en la mayoría de los países.</w:t>
      </w:r>
    </w:p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</w:p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 w:rsidRPr="00917C65">
        <w:rPr>
          <w:rFonts w:ascii="ArialMT" w:hAnsi="ArialMT" w:cs="ArialMT"/>
          <w:sz w:val="19"/>
          <w:szCs w:val="19"/>
        </w:rPr>
        <w:t>Se espera que en el mediano plazo el crecimiento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mundial se des</w:t>
      </w:r>
      <w:r>
        <w:rPr>
          <w:rFonts w:ascii="ArialMT" w:hAnsi="ArialMT" w:cs="ArialMT"/>
          <w:sz w:val="19"/>
          <w:szCs w:val="19"/>
        </w:rPr>
        <w:t xml:space="preserve">acelere, debido al ajuste en el </w:t>
      </w:r>
      <w:r w:rsidRPr="00917C65">
        <w:rPr>
          <w:rFonts w:ascii="ArialMT" w:hAnsi="ArialMT" w:cs="ArialMT"/>
          <w:sz w:val="19"/>
          <w:szCs w:val="19"/>
        </w:rPr>
        <w:t>consumo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en Estados Unidos (especialmente en los bienes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d</w:t>
      </w:r>
      <w:r>
        <w:rPr>
          <w:rFonts w:ascii="ArialMT" w:hAnsi="ArialMT" w:cs="ArialMT"/>
          <w:sz w:val="19"/>
          <w:szCs w:val="19"/>
        </w:rPr>
        <w:t xml:space="preserve">uraderos como la vivienda) y la </w:t>
      </w:r>
      <w:r w:rsidRPr="00917C65">
        <w:rPr>
          <w:rFonts w:ascii="ArialMT" w:hAnsi="ArialMT" w:cs="ArialMT"/>
          <w:sz w:val="19"/>
          <w:szCs w:val="19"/>
        </w:rPr>
        <w:t>consolidación del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ajuste monetario en Europa. América Latina también</w:t>
      </w:r>
      <w:r>
        <w:rPr>
          <w:rFonts w:ascii="ArialMT" w:hAnsi="ArialMT" w:cs="ArialMT"/>
          <w:sz w:val="19"/>
          <w:szCs w:val="19"/>
        </w:rPr>
        <w:t xml:space="preserve"> se desaceleraría, por una </w:t>
      </w:r>
      <w:r w:rsidRPr="00917C65">
        <w:rPr>
          <w:rFonts w:ascii="ArialMT" w:hAnsi="ArialMT" w:cs="ArialMT"/>
          <w:sz w:val="19"/>
          <w:szCs w:val="19"/>
        </w:rPr>
        <w:t>probable caída de los precios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de las materias primas. Esto iría en línea con una</w:t>
      </w:r>
      <w:r>
        <w:rPr>
          <w:rFonts w:ascii="ArialMT" w:hAnsi="ArialMT" w:cs="ArialMT"/>
          <w:sz w:val="19"/>
          <w:szCs w:val="19"/>
        </w:rPr>
        <w:t xml:space="preserve"> reducción en la inflación </w:t>
      </w:r>
      <w:r w:rsidRPr="00917C65">
        <w:rPr>
          <w:rFonts w:ascii="ArialMT" w:hAnsi="ArialMT" w:cs="ArialMT"/>
          <w:sz w:val="19"/>
          <w:szCs w:val="19"/>
        </w:rPr>
        <w:t>externa relevante para Bolivia,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especialmente por la depreciación que se espera en</w:t>
      </w:r>
      <w:r>
        <w:rPr>
          <w:rFonts w:ascii="ArialMT" w:hAnsi="ArialMT" w:cs="ArialMT"/>
          <w:sz w:val="19"/>
          <w:szCs w:val="19"/>
        </w:rPr>
        <w:t xml:space="preserve"> las monedas de los </w:t>
      </w:r>
      <w:r w:rsidRPr="00917C65">
        <w:rPr>
          <w:rFonts w:ascii="ArialMT" w:hAnsi="ArialMT" w:cs="ArialMT"/>
          <w:sz w:val="19"/>
          <w:szCs w:val="19"/>
        </w:rPr>
        <w:t>principales socios comerciales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respecto al dólar luego de la finalización del ajuste</w:t>
      </w:r>
      <w:r>
        <w:rPr>
          <w:rFonts w:ascii="ArialMT" w:hAnsi="ArialMT" w:cs="ArialMT"/>
          <w:sz w:val="19"/>
          <w:szCs w:val="19"/>
        </w:rPr>
        <w:t xml:space="preserve"> monetario en la </w:t>
      </w:r>
      <w:r w:rsidRPr="00917C65">
        <w:rPr>
          <w:rFonts w:ascii="ArialMT" w:hAnsi="ArialMT" w:cs="ArialMT"/>
          <w:sz w:val="19"/>
          <w:szCs w:val="19"/>
        </w:rPr>
        <w:t>economía del norte. Los términos de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intercambio revertirían su tendencia gradualmente, en</w:t>
      </w:r>
      <w:r>
        <w:rPr>
          <w:rFonts w:ascii="ArialMT" w:hAnsi="ArialMT" w:cs="ArialMT"/>
          <w:sz w:val="19"/>
          <w:szCs w:val="19"/>
        </w:rPr>
        <w:t xml:space="preserve"> la medida </w:t>
      </w:r>
      <w:r w:rsidRPr="00917C65">
        <w:rPr>
          <w:rFonts w:ascii="ArialMT" w:hAnsi="ArialMT" w:cs="ArialMT"/>
          <w:sz w:val="19"/>
          <w:szCs w:val="19"/>
        </w:rPr>
        <w:t>que la actividad internacional sea menos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vigorosa.</w:t>
      </w:r>
    </w:p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</w:p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 w:rsidRPr="00917C65">
        <w:rPr>
          <w:rFonts w:ascii="ArialMT" w:hAnsi="ArialMT" w:cs="ArialMT"/>
          <w:sz w:val="19"/>
          <w:szCs w:val="19"/>
        </w:rPr>
        <w:t>La actividad económica interna fue más dinámica, en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línea co</w:t>
      </w:r>
      <w:r>
        <w:rPr>
          <w:rFonts w:ascii="ArialMT" w:hAnsi="ArialMT" w:cs="ArialMT"/>
          <w:sz w:val="19"/>
          <w:szCs w:val="19"/>
        </w:rPr>
        <w:t xml:space="preserve">n la recuperación de la demanda </w:t>
      </w:r>
      <w:r w:rsidRPr="00917C65">
        <w:rPr>
          <w:rFonts w:ascii="ArialMT" w:hAnsi="ArialMT" w:cs="ArialMT"/>
          <w:sz w:val="19"/>
          <w:szCs w:val="19"/>
        </w:rPr>
        <w:t>agregada.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Mientras que el progresivo aumento del crecimiento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obser</w:t>
      </w:r>
      <w:r>
        <w:rPr>
          <w:rFonts w:ascii="ArialMT" w:hAnsi="ArialMT" w:cs="ArialMT"/>
          <w:sz w:val="19"/>
          <w:szCs w:val="19"/>
        </w:rPr>
        <w:t xml:space="preserve">vado hasta 2005 se basaba en la </w:t>
      </w:r>
      <w:r w:rsidRPr="00917C65">
        <w:rPr>
          <w:rFonts w:ascii="ArialMT" w:hAnsi="ArialMT" w:cs="ArialMT"/>
          <w:sz w:val="19"/>
          <w:szCs w:val="19"/>
        </w:rPr>
        <w:t>mayor actividad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del sector de hidrocarburos, en el primer semestre de</w:t>
      </w:r>
      <w:r>
        <w:rPr>
          <w:rFonts w:ascii="ArialMT" w:hAnsi="ArialMT" w:cs="ArialMT"/>
          <w:sz w:val="19"/>
          <w:szCs w:val="19"/>
        </w:rPr>
        <w:t xml:space="preserve"> 2006 fue fundamental la </w:t>
      </w:r>
      <w:r w:rsidRPr="00917C65">
        <w:rPr>
          <w:rFonts w:ascii="ArialMT" w:hAnsi="ArialMT" w:cs="ArialMT"/>
          <w:sz w:val="19"/>
          <w:szCs w:val="19"/>
        </w:rPr>
        <w:t>contribución de la minería,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la agricultura y la industria manufacturera. De igual</w:t>
      </w:r>
      <w:r>
        <w:rPr>
          <w:rFonts w:ascii="ArialMT" w:hAnsi="ArialMT" w:cs="ArialMT"/>
          <w:sz w:val="19"/>
          <w:szCs w:val="19"/>
        </w:rPr>
        <w:t xml:space="preserve"> forma, el consumo </w:t>
      </w:r>
      <w:r w:rsidRPr="00917C65">
        <w:rPr>
          <w:rFonts w:ascii="ArialMT" w:hAnsi="ArialMT" w:cs="ArialMT"/>
          <w:sz w:val="19"/>
          <w:szCs w:val="19"/>
        </w:rPr>
        <w:t>privado creció de acuerdo con el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aumento del ingreso disponible. La perspectiva de</w:t>
      </w:r>
      <w:r>
        <w:rPr>
          <w:rFonts w:ascii="ArialMT" w:hAnsi="ArialMT" w:cs="ArialMT"/>
          <w:sz w:val="19"/>
          <w:szCs w:val="19"/>
        </w:rPr>
        <w:t xml:space="preserve"> crecimiento del PIB </w:t>
      </w:r>
      <w:r w:rsidRPr="00917C65">
        <w:rPr>
          <w:rFonts w:ascii="ArialMT" w:hAnsi="ArialMT" w:cs="ArialMT"/>
          <w:sz w:val="19"/>
          <w:szCs w:val="19"/>
        </w:rPr>
        <w:t>en 2006 señalada en el anterior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IPM fue revisada al alza, de 4,1% a 4,4%. Se prevé</w:t>
      </w:r>
      <w:r>
        <w:rPr>
          <w:rFonts w:ascii="ArialMT" w:hAnsi="ArialMT" w:cs="ArialMT"/>
          <w:sz w:val="19"/>
          <w:szCs w:val="19"/>
        </w:rPr>
        <w:t xml:space="preserve"> que este </w:t>
      </w:r>
      <w:r w:rsidRPr="00917C65">
        <w:rPr>
          <w:rFonts w:ascii="ArialMT" w:hAnsi="ArialMT" w:cs="ArialMT"/>
          <w:sz w:val="19"/>
          <w:szCs w:val="19"/>
        </w:rPr>
        <w:t>comportamiento continuará en 2007, a lo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cual se sumaría una fuerte expansión proyectada para</w:t>
      </w:r>
      <w:r>
        <w:rPr>
          <w:rFonts w:ascii="ArialMT" w:hAnsi="ArialMT" w:cs="ArialMT"/>
          <w:sz w:val="19"/>
          <w:szCs w:val="19"/>
        </w:rPr>
        <w:t xml:space="preserve"> los </w:t>
      </w:r>
      <w:r w:rsidRPr="00917C65">
        <w:rPr>
          <w:rFonts w:ascii="ArialMT" w:hAnsi="ArialMT" w:cs="ArialMT"/>
          <w:sz w:val="19"/>
          <w:szCs w:val="19"/>
        </w:rPr>
        <w:t xml:space="preserve">sectores minero e </w:t>
      </w:r>
      <w:proofErr w:type="spellStart"/>
      <w:r w:rsidRPr="00917C65">
        <w:rPr>
          <w:rFonts w:ascii="ArialMT" w:hAnsi="ArialMT" w:cs="ArialMT"/>
          <w:sz w:val="19"/>
          <w:szCs w:val="19"/>
        </w:rPr>
        <w:t>hidrocarburífero</w:t>
      </w:r>
      <w:proofErr w:type="spellEnd"/>
      <w:r w:rsidRPr="00917C65">
        <w:rPr>
          <w:rFonts w:ascii="ArialMT" w:hAnsi="ArialMT" w:cs="ArialMT"/>
          <w:sz w:val="19"/>
          <w:szCs w:val="19"/>
        </w:rPr>
        <w:t>. La tasa de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crecimiento estimada para ese año es de 5%.</w:t>
      </w:r>
    </w:p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</w:p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 w:rsidRPr="00917C65">
        <w:rPr>
          <w:rFonts w:ascii="ArialMT" w:hAnsi="ArialMT" w:cs="ArialMT"/>
          <w:sz w:val="19"/>
          <w:szCs w:val="19"/>
        </w:rPr>
        <w:t>En el ámbito cambiario, la paridad oficial mostró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una leve apreciación acumulada de 0,4% en lo que</w:t>
      </w:r>
      <w:r>
        <w:rPr>
          <w:rFonts w:ascii="ArialMT" w:hAnsi="ArialMT" w:cs="ArialMT"/>
          <w:sz w:val="19"/>
          <w:szCs w:val="19"/>
        </w:rPr>
        <w:t xml:space="preserve"> va </w:t>
      </w:r>
      <w:r w:rsidRPr="00917C65">
        <w:rPr>
          <w:rFonts w:ascii="ArialMT" w:hAnsi="ArialMT" w:cs="ArialMT"/>
          <w:sz w:val="19"/>
          <w:szCs w:val="19"/>
        </w:rPr>
        <w:t>del año y el diferencial cambiario se amplió hasta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10 centavos. Estas medidas proveen incentivos para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reducir la dolarización de la economía y contribuyen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al cumplimiento de la meta de inflación. Pese a ello,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la apreciación de las monedas de determinados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socios comerciale</w:t>
      </w:r>
      <w:r>
        <w:rPr>
          <w:rFonts w:ascii="ArialMT" w:hAnsi="ArialMT" w:cs="ArialMT"/>
          <w:sz w:val="19"/>
          <w:szCs w:val="19"/>
        </w:rPr>
        <w:t xml:space="preserve">s permitió obtener ganancias de </w:t>
      </w:r>
      <w:r w:rsidRPr="00917C65">
        <w:rPr>
          <w:rFonts w:ascii="ArialMT" w:hAnsi="ArialMT" w:cs="ArialMT"/>
          <w:sz w:val="19"/>
          <w:szCs w:val="19"/>
        </w:rPr>
        <w:t>competitividad y situar al tipo de cambio real en niveles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 xml:space="preserve">históricamente </w:t>
      </w:r>
      <w:r>
        <w:rPr>
          <w:rFonts w:ascii="ArialMT" w:hAnsi="ArialMT" w:cs="ArialMT"/>
          <w:sz w:val="19"/>
          <w:szCs w:val="19"/>
        </w:rPr>
        <w:t xml:space="preserve">altos, promoviendo la actividad </w:t>
      </w:r>
      <w:r w:rsidRPr="00917C65">
        <w:rPr>
          <w:rFonts w:ascii="ArialMT" w:hAnsi="ArialMT" w:cs="ArialMT"/>
          <w:sz w:val="19"/>
          <w:szCs w:val="19"/>
        </w:rPr>
        <w:t>del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sector transable.</w:t>
      </w:r>
    </w:p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</w:p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 w:rsidRPr="00917C65">
        <w:rPr>
          <w:rFonts w:ascii="ArialMT" w:hAnsi="ArialMT" w:cs="ArialMT"/>
          <w:sz w:val="19"/>
          <w:szCs w:val="19"/>
        </w:rPr>
        <w:t>La conjunción de los factores anteriores incidió en la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obtención de un superávit importante en la balanza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de pagos en los tres primeros trimestres del año,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tanto en cuenta corriente como en la cuenta capital y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financiera. Para ello fueron determinantes el aumento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de pre</w:t>
      </w:r>
      <w:r>
        <w:rPr>
          <w:rFonts w:ascii="ArialMT" w:hAnsi="ArialMT" w:cs="ArialMT"/>
          <w:sz w:val="19"/>
          <w:szCs w:val="19"/>
        </w:rPr>
        <w:t xml:space="preserve">cios y de volúmenes de nuestras </w:t>
      </w:r>
      <w:r w:rsidRPr="00917C65">
        <w:rPr>
          <w:rFonts w:ascii="ArialMT" w:hAnsi="ArialMT" w:cs="ArialMT"/>
          <w:sz w:val="19"/>
          <w:szCs w:val="19"/>
        </w:rPr>
        <w:t>principales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exportaciones. La paulatina recuperación de la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actividad eco</w:t>
      </w:r>
      <w:r>
        <w:rPr>
          <w:rFonts w:ascii="ArialMT" w:hAnsi="ArialMT" w:cs="ArialMT"/>
          <w:sz w:val="19"/>
          <w:szCs w:val="19"/>
        </w:rPr>
        <w:t xml:space="preserve">nómica interna se reflejó en el </w:t>
      </w:r>
      <w:r w:rsidRPr="00917C65">
        <w:rPr>
          <w:rFonts w:ascii="ArialMT" w:hAnsi="ArialMT" w:cs="ArialMT"/>
          <w:sz w:val="19"/>
          <w:szCs w:val="19"/>
        </w:rPr>
        <w:t>mayor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dinamismo de las importaciones de bienes de capital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y bienes i</w:t>
      </w:r>
      <w:r>
        <w:rPr>
          <w:rFonts w:ascii="ArialMT" w:hAnsi="ArialMT" w:cs="ArialMT"/>
          <w:sz w:val="19"/>
          <w:szCs w:val="19"/>
        </w:rPr>
        <w:t xml:space="preserve">ntermedios. La actividad minera </w:t>
      </w:r>
      <w:r w:rsidRPr="00917C65">
        <w:rPr>
          <w:rFonts w:ascii="ArialMT" w:hAnsi="ArialMT" w:cs="ArialMT"/>
          <w:sz w:val="19"/>
          <w:szCs w:val="19"/>
        </w:rPr>
        <w:t>también fue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importante para inducir la entrada de mayor inversión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extranj</w:t>
      </w:r>
      <w:r>
        <w:rPr>
          <w:rFonts w:ascii="ArialMT" w:hAnsi="ArialMT" w:cs="ArialMT"/>
          <w:sz w:val="19"/>
          <w:szCs w:val="19"/>
        </w:rPr>
        <w:t xml:space="preserve">era. Se estima que el superávit </w:t>
      </w:r>
      <w:r w:rsidRPr="00917C65">
        <w:rPr>
          <w:rFonts w:ascii="ArialMT" w:hAnsi="ArialMT" w:cs="ArialMT"/>
          <w:sz w:val="19"/>
          <w:szCs w:val="19"/>
        </w:rPr>
        <w:t>en cuenta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corriente de la balanza de pagos alcanzará en 2006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a 11,6% d</w:t>
      </w:r>
      <w:r>
        <w:rPr>
          <w:rFonts w:ascii="ArialMT" w:hAnsi="ArialMT" w:cs="ArialMT"/>
          <w:sz w:val="19"/>
          <w:szCs w:val="19"/>
        </w:rPr>
        <w:t xml:space="preserve">el PIB, el mismo que disminuirá </w:t>
      </w:r>
      <w:r w:rsidRPr="00917C65">
        <w:rPr>
          <w:rFonts w:ascii="ArialMT" w:hAnsi="ArialMT" w:cs="ArialMT"/>
          <w:sz w:val="19"/>
          <w:szCs w:val="19"/>
        </w:rPr>
        <w:t>en 2007 en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parte por términos de intercambio menos favorables.</w:t>
      </w:r>
    </w:p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</w:p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 w:rsidRPr="00917C65">
        <w:rPr>
          <w:rFonts w:ascii="ArialMT" w:hAnsi="ArialMT" w:cs="ArialMT"/>
          <w:sz w:val="19"/>
          <w:szCs w:val="19"/>
        </w:rPr>
        <w:lastRenderedPageBreak/>
        <w:t>En lo que se refiere a la política fiscal, los mayores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ingresos por cambios impositivos en el sector de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hidrocarburos, la eficiencia en las recaudaciones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y el dinamismo económico junto a un moderado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aumento del gasto público, permitieron obtener un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superávit fiscal importante en lo que va del año. Se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 xml:space="preserve">estima que al </w:t>
      </w:r>
      <w:proofErr w:type="spellStart"/>
      <w:r w:rsidRPr="00917C65">
        <w:rPr>
          <w:rFonts w:ascii="ArialMT" w:hAnsi="ArialMT" w:cs="ArialMT"/>
          <w:sz w:val="19"/>
          <w:szCs w:val="19"/>
        </w:rPr>
        <w:t>cierrre</w:t>
      </w:r>
      <w:proofErr w:type="spellEnd"/>
      <w:r w:rsidRPr="00917C65">
        <w:rPr>
          <w:rFonts w:ascii="ArialMT" w:hAnsi="ArialMT" w:cs="ArialMT"/>
          <w:sz w:val="19"/>
          <w:szCs w:val="19"/>
        </w:rPr>
        <w:t xml:space="preserve"> de la gestión 2006 este superávit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 xml:space="preserve">será mayor </w:t>
      </w:r>
      <w:r>
        <w:rPr>
          <w:rFonts w:ascii="ArialMT" w:hAnsi="ArialMT" w:cs="ArialMT"/>
          <w:sz w:val="19"/>
          <w:szCs w:val="19"/>
        </w:rPr>
        <w:t xml:space="preserve">a 5% del PIB. Dado el resultado </w:t>
      </w:r>
      <w:r w:rsidRPr="00917C65">
        <w:rPr>
          <w:rFonts w:ascii="ArialMT" w:hAnsi="ArialMT" w:cs="ArialMT"/>
          <w:sz w:val="19"/>
          <w:szCs w:val="19"/>
        </w:rPr>
        <w:t>positivo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en el balance global, se observó una importante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contracció</w:t>
      </w:r>
      <w:r>
        <w:rPr>
          <w:rFonts w:ascii="ArialMT" w:hAnsi="ArialMT" w:cs="ArialMT"/>
          <w:sz w:val="19"/>
          <w:szCs w:val="19"/>
        </w:rPr>
        <w:t xml:space="preserve">n del crédito del BCB al Sector </w:t>
      </w:r>
      <w:r w:rsidRPr="00917C65">
        <w:rPr>
          <w:rFonts w:ascii="ArialMT" w:hAnsi="ArialMT" w:cs="ArialMT"/>
          <w:sz w:val="19"/>
          <w:szCs w:val="19"/>
        </w:rPr>
        <w:t>Público No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Financiero (SPNF). Este resultado también se reflejó</w:t>
      </w:r>
      <w:r>
        <w:rPr>
          <w:rFonts w:ascii="ArialMT" w:hAnsi="ArialMT" w:cs="ArialMT"/>
          <w:sz w:val="19"/>
          <w:szCs w:val="19"/>
        </w:rPr>
        <w:t xml:space="preserve"> en la continua acumulación de </w:t>
      </w:r>
      <w:r w:rsidRPr="00917C65">
        <w:rPr>
          <w:rFonts w:ascii="ArialMT" w:hAnsi="ArialMT" w:cs="ArialMT"/>
          <w:sz w:val="19"/>
          <w:szCs w:val="19"/>
        </w:rPr>
        <w:t>depósitos en el BCB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 xml:space="preserve">por parte de los gobiernos </w:t>
      </w:r>
      <w:proofErr w:type="spellStart"/>
      <w:r w:rsidRPr="00917C65">
        <w:rPr>
          <w:rFonts w:ascii="ArialMT" w:hAnsi="ArialMT" w:cs="ArialMT"/>
          <w:sz w:val="19"/>
          <w:szCs w:val="19"/>
        </w:rPr>
        <w:t>subnacionales</w:t>
      </w:r>
      <w:proofErr w:type="spellEnd"/>
      <w:r w:rsidRPr="00917C65">
        <w:rPr>
          <w:rFonts w:ascii="ArialMT" w:hAnsi="ArialMT" w:cs="ArialMT"/>
          <w:sz w:val="19"/>
          <w:szCs w:val="19"/>
        </w:rPr>
        <w:t>, pero con la</w:t>
      </w:r>
      <w:r>
        <w:rPr>
          <w:rFonts w:ascii="ArialMT" w:hAnsi="ArialMT" w:cs="ArialMT"/>
          <w:sz w:val="19"/>
          <w:szCs w:val="19"/>
        </w:rPr>
        <w:t xml:space="preserve"> persistencia de problemas de </w:t>
      </w:r>
      <w:r w:rsidRPr="00917C65">
        <w:rPr>
          <w:rFonts w:ascii="ArialMT" w:hAnsi="ArialMT" w:cs="ArialMT"/>
          <w:sz w:val="19"/>
          <w:szCs w:val="19"/>
        </w:rPr>
        <w:t>liquidez para el Tesoro.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En 2007, el balance fiscal podría ser deficitario dada la</w:t>
      </w:r>
      <w:r>
        <w:rPr>
          <w:rFonts w:ascii="ArialMT" w:hAnsi="ArialMT" w:cs="ArialMT"/>
          <w:sz w:val="19"/>
          <w:szCs w:val="19"/>
        </w:rPr>
        <w:t xml:space="preserve"> fuerte expansión de la </w:t>
      </w:r>
      <w:r w:rsidRPr="00917C65">
        <w:rPr>
          <w:rFonts w:ascii="ArialMT" w:hAnsi="ArialMT" w:cs="ArialMT"/>
          <w:sz w:val="19"/>
          <w:szCs w:val="19"/>
        </w:rPr>
        <w:t>inversión pública.</w:t>
      </w:r>
    </w:p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</w:p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 w:rsidRPr="00917C65">
        <w:rPr>
          <w:rFonts w:ascii="ArialMT" w:hAnsi="ArialMT" w:cs="ArialMT"/>
          <w:sz w:val="19"/>
          <w:szCs w:val="19"/>
        </w:rPr>
        <w:t>En el aspecto financiero, la política de encaje legal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diferenciada por monedas contribuyó a los esfuerzos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 xml:space="preserve">de </w:t>
      </w:r>
      <w:proofErr w:type="spellStart"/>
      <w:r w:rsidRPr="00917C65">
        <w:rPr>
          <w:rFonts w:ascii="ArialMT" w:hAnsi="ArialMT" w:cs="ArialMT"/>
          <w:sz w:val="19"/>
          <w:szCs w:val="19"/>
        </w:rPr>
        <w:t>remonetización</w:t>
      </w:r>
      <w:proofErr w:type="spellEnd"/>
      <w:r w:rsidRPr="00917C65">
        <w:rPr>
          <w:rFonts w:ascii="ArialMT" w:hAnsi="ArialMT" w:cs="ArialMT"/>
          <w:sz w:val="19"/>
          <w:szCs w:val="19"/>
        </w:rPr>
        <w:t xml:space="preserve"> del sistema de intermediación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financiera. Por otra parte, el ambiente político y</w:t>
      </w:r>
      <w:r>
        <w:rPr>
          <w:rFonts w:ascii="ArialMT" w:hAnsi="ArialMT" w:cs="ArialMT"/>
          <w:sz w:val="19"/>
          <w:szCs w:val="19"/>
        </w:rPr>
        <w:t xml:space="preserve"> social </w:t>
      </w:r>
      <w:r w:rsidRPr="00917C65">
        <w:rPr>
          <w:rFonts w:ascii="ArialMT" w:hAnsi="ArialMT" w:cs="ArialMT"/>
          <w:sz w:val="19"/>
          <w:szCs w:val="19"/>
        </w:rPr>
        <w:t>más tranquilo y</w:t>
      </w:r>
      <w:r>
        <w:rPr>
          <w:rFonts w:ascii="ArialMT" w:hAnsi="ArialMT" w:cs="ArialMT"/>
          <w:sz w:val="19"/>
          <w:szCs w:val="19"/>
        </w:rPr>
        <w:t xml:space="preserve"> la recuperación de la </w:t>
      </w:r>
      <w:proofErr w:type="spellStart"/>
      <w:r>
        <w:rPr>
          <w:rFonts w:ascii="ArialMT" w:hAnsi="ArialMT" w:cs="ArialMT"/>
          <w:sz w:val="19"/>
          <w:szCs w:val="19"/>
        </w:rPr>
        <w:t>activida</w:t>
      </w:r>
      <w:proofErr w:type="spellEnd"/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 xml:space="preserve">económica permitieron </w:t>
      </w:r>
      <w:proofErr w:type="spellStart"/>
      <w:r w:rsidRPr="00917C65">
        <w:rPr>
          <w:rFonts w:ascii="ArialMT" w:hAnsi="ArialMT" w:cs="ArialMT"/>
          <w:sz w:val="19"/>
          <w:szCs w:val="19"/>
        </w:rPr>
        <w:t>reestablecer</w:t>
      </w:r>
      <w:proofErr w:type="spellEnd"/>
      <w:r w:rsidRPr="00917C65">
        <w:rPr>
          <w:rFonts w:ascii="ArialMT" w:hAnsi="ArialMT" w:cs="ArialMT"/>
          <w:sz w:val="19"/>
          <w:szCs w:val="19"/>
        </w:rPr>
        <w:t xml:space="preserve"> gradualmente</w:t>
      </w:r>
      <w:r>
        <w:rPr>
          <w:rFonts w:ascii="ArialMT" w:hAnsi="ArialMT" w:cs="ArialMT"/>
          <w:sz w:val="19"/>
          <w:szCs w:val="19"/>
        </w:rPr>
        <w:t xml:space="preserve"> la </w:t>
      </w:r>
      <w:r w:rsidRPr="00917C65">
        <w:rPr>
          <w:rFonts w:ascii="ArialMT" w:hAnsi="ArialMT" w:cs="ArialMT"/>
          <w:sz w:val="19"/>
          <w:szCs w:val="19"/>
        </w:rPr>
        <w:t>confianza en los depositantes y prestatarios. De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esa forma, los agregados monetarios exhibieron un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dinamismo importante, en especial los denominados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en moneda nacional y Unidades de Fomento de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 xml:space="preserve">Vivienda (UFV), acordes con la </w:t>
      </w:r>
      <w:proofErr w:type="spellStart"/>
      <w:r w:rsidRPr="00917C65">
        <w:rPr>
          <w:rFonts w:ascii="ArialMT" w:hAnsi="ArialMT" w:cs="ArialMT"/>
          <w:sz w:val="19"/>
          <w:szCs w:val="19"/>
        </w:rPr>
        <w:t>remonetización</w:t>
      </w:r>
      <w:proofErr w:type="spellEnd"/>
      <w:r w:rsidRPr="00917C65">
        <w:rPr>
          <w:rFonts w:ascii="ArialMT" w:hAnsi="ArialMT" w:cs="ArialMT"/>
          <w:sz w:val="19"/>
          <w:szCs w:val="19"/>
        </w:rPr>
        <w:t xml:space="preserve"> del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sistema financiero.</w:t>
      </w:r>
    </w:p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</w:p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 w:rsidRPr="00917C65">
        <w:rPr>
          <w:rFonts w:ascii="ArialMT" w:hAnsi="ArialMT" w:cs="ArialMT"/>
          <w:sz w:val="19"/>
          <w:szCs w:val="19"/>
        </w:rPr>
        <w:t>El inédito resultado fiscal y la liquidez en moneda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extranjera atribuida al comportamiento del sector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exportador y a</w:t>
      </w:r>
      <w:r>
        <w:rPr>
          <w:rFonts w:ascii="ArialMT" w:hAnsi="ArialMT" w:cs="ArialMT"/>
          <w:sz w:val="19"/>
          <w:szCs w:val="19"/>
        </w:rPr>
        <w:t xml:space="preserve"> medidas fiscales, monetarias y </w:t>
      </w:r>
      <w:r w:rsidRPr="00917C65">
        <w:rPr>
          <w:rFonts w:ascii="ArialMT" w:hAnsi="ArialMT" w:cs="ArialMT"/>
          <w:sz w:val="19"/>
          <w:szCs w:val="19"/>
        </w:rPr>
        <w:t>cambiarias, permitieron una importante acumulación</w:t>
      </w:r>
      <w:r>
        <w:rPr>
          <w:rFonts w:ascii="ArialMT" w:hAnsi="ArialMT" w:cs="ArialMT"/>
          <w:sz w:val="19"/>
          <w:szCs w:val="19"/>
        </w:rPr>
        <w:t xml:space="preserve"> de </w:t>
      </w:r>
      <w:r w:rsidRPr="00917C65">
        <w:rPr>
          <w:rFonts w:ascii="ArialMT" w:hAnsi="ArialMT" w:cs="ArialMT"/>
          <w:sz w:val="19"/>
          <w:szCs w:val="19"/>
        </w:rPr>
        <w:t>las reservas internacionales netas del BCB. Éstas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superaron los tres mil millones de dólares, cifra que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no había sido alcanzada en la historia del país. Para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contrarrestar sus efectos en la masa monetaria,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operaciones de mercado abierto más activas y el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ahorro del sector público fueron muy importantes y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favorecieron el cumplimiento del Programa Monetario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de la gestión con amplios márgenes.</w:t>
      </w:r>
    </w:p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</w:p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 w:rsidRPr="00917C65">
        <w:rPr>
          <w:rFonts w:ascii="ArialMT" w:hAnsi="ArialMT" w:cs="ArialMT"/>
          <w:sz w:val="19"/>
          <w:szCs w:val="19"/>
        </w:rPr>
        <w:t>La inflación a doce meses a lo largo de 2006 fue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menor a la del año precedente debido a que la cifra de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2005 estuvo influida por el alza puntual de los precios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de hidrocarburos. No obstante, en la ma</w:t>
      </w:r>
      <w:r>
        <w:rPr>
          <w:rFonts w:ascii="ArialMT" w:hAnsi="ArialMT" w:cs="ArialMT"/>
          <w:sz w:val="19"/>
          <w:szCs w:val="19"/>
        </w:rPr>
        <w:t xml:space="preserve">yoría de </w:t>
      </w:r>
      <w:r w:rsidRPr="00917C65">
        <w:rPr>
          <w:rFonts w:ascii="ArialMT" w:hAnsi="ArialMT" w:cs="ArialMT"/>
          <w:sz w:val="19"/>
          <w:szCs w:val="19"/>
        </w:rPr>
        <w:t>los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meses del año la inflación estuvo levemente por encima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del punto me</w:t>
      </w:r>
      <w:r>
        <w:rPr>
          <w:rFonts w:ascii="ArialMT" w:hAnsi="ArialMT" w:cs="ArialMT"/>
          <w:sz w:val="19"/>
          <w:szCs w:val="19"/>
        </w:rPr>
        <w:t xml:space="preserve">dio del rango fijado por el BCB </w:t>
      </w:r>
      <w:r w:rsidRPr="00917C65">
        <w:rPr>
          <w:rFonts w:ascii="ArialMT" w:hAnsi="ArialMT" w:cs="ArialMT"/>
          <w:sz w:val="19"/>
          <w:szCs w:val="19"/>
        </w:rPr>
        <w:t>(3%-5%),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aunque el indicador subyacente se situó en promedio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 xml:space="preserve">un </w:t>
      </w:r>
      <w:r>
        <w:rPr>
          <w:rFonts w:ascii="ArialMT" w:hAnsi="ArialMT" w:cs="ArialMT"/>
          <w:sz w:val="19"/>
          <w:szCs w:val="19"/>
        </w:rPr>
        <w:t xml:space="preserve">punto porcentual por debajo del </w:t>
      </w:r>
      <w:r w:rsidRPr="00917C65">
        <w:rPr>
          <w:rFonts w:ascii="ArialMT" w:hAnsi="ArialMT" w:cs="ArialMT"/>
          <w:sz w:val="19"/>
          <w:szCs w:val="19"/>
        </w:rPr>
        <w:t>indicador total. Los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factores que explican que la inflación se mantenga por</w:t>
      </w:r>
      <w:r>
        <w:rPr>
          <w:rFonts w:ascii="ArialMT" w:hAnsi="ArialMT" w:cs="ArialMT"/>
          <w:sz w:val="19"/>
          <w:szCs w:val="19"/>
        </w:rPr>
        <w:t xml:space="preserve"> encima de 4% son </w:t>
      </w:r>
      <w:r w:rsidRPr="00917C65">
        <w:rPr>
          <w:rFonts w:ascii="ArialMT" w:hAnsi="ArialMT" w:cs="ArialMT"/>
          <w:sz w:val="19"/>
          <w:szCs w:val="19"/>
        </w:rPr>
        <w:t>principalmente de carácter externo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(especialmente por la depreciación del dólar respecto</w:t>
      </w:r>
      <w:r>
        <w:rPr>
          <w:rFonts w:ascii="ArialMT" w:hAnsi="ArialMT" w:cs="ArialMT"/>
          <w:sz w:val="19"/>
          <w:szCs w:val="19"/>
        </w:rPr>
        <w:t xml:space="preserve"> a </w:t>
      </w:r>
      <w:r w:rsidRPr="00917C65">
        <w:rPr>
          <w:rFonts w:ascii="ArialMT" w:hAnsi="ArialMT" w:cs="ArialMT"/>
          <w:sz w:val="19"/>
          <w:szCs w:val="19"/>
        </w:rPr>
        <w:t>determinadas monedas de los socios comerciales y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el repunte de la i</w:t>
      </w:r>
      <w:r>
        <w:rPr>
          <w:rFonts w:ascii="ArialMT" w:hAnsi="ArialMT" w:cs="ArialMT"/>
          <w:sz w:val="19"/>
          <w:szCs w:val="19"/>
        </w:rPr>
        <w:t xml:space="preserve">nflación en algunos países); el </w:t>
      </w:r>
      <w:r w:rsidRPr="00917C65">
        <w:rPr>
          <w:rFonts w:ascii="ArialMT" w:hAnsi="ArialMT" w:cs="ArialMT"/>
          <w:sz w:val="19"/>
          <w:szCs w:val="19"/>
        </w:rPr>
        <w:t>mayor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dinamismo interno también ha implicado un aumento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gradual d</w:t>
      </w:r>
      <w:r>
        <w:rPr>
          <w:rFonts w:ascii="ArialMT" w:hAnsi="ArialMT" w:cs="ArialMT"/>
          <w:sz w:val="19"/>
          <w:szCs w:val="19"/>
        </w:rPr>
        <w:t xml:space="preserve">e la inflación nacional. En esa </w:t>
      </w:r>
      <w:r w:rsidRPr="00917C65">
        <w:rPr>
          <w:rFonts w:ascii="ArialMT" w:hAnsi="ArialMT" w:cs="ArialMT"/>
          <w:sz w:val="19"/>
          <w:szCs w:val="19"/>
        </w:rPr>
        <w:t>línea, la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inflación terminaría en 2006 en torno a 4,7%, dentro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de</w:t>
      </w:r>
      <w:r>
        <w:rPr>
          <w:rFonts w:ascii="ArialMT" w:hAnsi="ArialMT" w:cs="ArialMT"/>
          <w:sz w:val="19"/>
          <w:szCs w:val="19"/>
        </w:rPr>
        <w:t xml:space="preserve">l rango fijado para el año. Las </w:t>
      </w:r>
      <w:r w:rsidRPr="00917C65">
        <w:rPr>
          <w:rFonts w:ascii="ArialMT" w:hAnsi="ArialMT" w:cs="ArialMT"/>
          <w:sz w:val="19"/>
          <w:szCs w:val="19"/>
        </w:rPr>
        <w:t>percepciones del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sector privado, recogidas a través de la Encuesta de</w:t>
      </w:r>
      <w:r>
        <w:rPr>
          <w:rFonts w:ascii="ArialMT" w:hAnsi="ArialMT" w:cs="ArialMT"/>
          <w:sz w:val="19"/>
          <w:szCs w:val="19"/>
        </w:rPr>
        <w:t xml:space="preserve"> Expectativas Económicas, </w:t>
      </w:r>
      <w:r w:rsidRPr="00917C65">
        <w:rPr>
          <w:rFonts w:ascii="ArialMT" w:hAnsi="ArialMT" w:cs="ArialMT"/>
          <w:sz w:val="19"/>
          <w:szCs w:val="19"/>
        </w:rPr>
        <w:t>validan esta proyección.</w:t>
      </w:r>
    </w:p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</w:p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 w:rsidRPr="00917C65">
        <w:rPr>
          <w:rFonts w:ascii="ArialMT" w:hAnsi="ArialMT" w:cs="ArialMT"/>
          <w:sz w:val="19"/>
          <w:szCs w:val="19"/>
        </w:rPr>
        <w:t>Las perspectivas para 2007 indican que el contexto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internacional continuará siendo favorable para la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actividad del sector transable no extractivo. De igual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 xml:space="preserve">forma, la producción </w:t>
      </w:r>
      <w:proofErr w:type="gramStart"/>
      <w:r w:rsidRPr="00917C65">
        <w:rPr>
          <w:rFonts w:ascii="ArialMT" w:hAnsi="ArialMT" w:cs="ArialMT"/>
          <w:sz w:val="19"/>
          <w:szCs w:val="19"/>
        </w:rPr>
        <w:t>de los sectores minero</w:t>
      </w:r>
      <w:proofErr w:type="gramEnd"/>
      <w:r w:rsidRPr="00917C65">
        <w:rPr>
          <w:rFonts w:ascii="ArialMT" w:hAnsi="ArialMT" w:cs="ArialMT"/>
          <w:sz w:val="19"/>
          <w:szCs w:val="19"/>
        </w:rPr>
        <w:t xml:space="preserve"> y de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hidrocarburos contribuirán a dinamizar el crecimiento.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Por lo tanto, la demanda agregada, en especial el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consumo privado, podría incrementarse en respuesta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a la variación positiva en los ingresos del paí</w:t>
      </w:r>
      <w:r>
        <w:rPr>
          <w:rFonts w:ascii="ArialMT" w:hAnsi="ArialMT" w:cs="ArialMT"/>
          <w:sz w:val="19"/>
          <w:szCs w:val="19"/>
        </w:rPr>
        <w:t xml:space="preserve">s. </w:t>
      </w:r>
      <w:r w:rsidRPr="00917C65">
        <w:rPr>
          <w:rFonts w:ascii="ArialMT" w:hAnsi="ArialMT" w:cs="ArialMT"/>
          <w:sz w:val="19"/>
          <w:szCs w:val="19"/>
        </w:rPr>
        <w:t>Para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que esta expansión no se transmita a inflación, será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importa</w:t>
      </w:r>
      <w:r>
        <w:rPr>
          <w:rFonts w:ascii="ArialMT" w:hAnsi="ArialMT" w:cs="ArialMT"/>
          <w:sz w:val="19"/>
          <w:szCs w:val="19"/>
        </w:rPr>
        <w:t xml:space="preserve">nte que el aumento señalado sea </w:t>
      </w:r>
      <w:r w:rsidRPr="00917C65">
        <w:rPr>
          <w:rFonts w:ascii="ArialMT" w:hAnsi="ArialMT" w:cs="ArialMT"/>
          <w:sz w:val="19"/>
          <w:szCs w:val="19"/>
        </w:rPr>
        <w:t>correspondido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con una expansión similar en la producción.</w:t>
      </w:r>
    </w:p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</w:p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 w:rsidRPr="00917C65">
        <w:rPr>
          <w:rFonts w:ascii="ArialMT" w:hAnsi="ArialMT" w:cs="ArialMT"/>
          <w:sz w:val="19"/>
          <w:szCs w:val="19"/>
        </w:rPr>
        <w:t>Las presiones inflacionarias externas disminuirían en la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medida que se co</w:t>
      </w:r>
      <w:r>
        <w:rPr>
          <w:rFonts w:ascii="ArialMT" w:hAnsi="ArialMT" w:cs="ArialMT"/>
          <w:sz w:val="19"/>
          <w:szCs w:val="19"/>
        </w:rPr>
        <w:t xml:space="preserve">ncrete la apreciación del dólar </w:t>
      </w:r>
      <w:r w:rsidRPr="00917C65">
        <w:rPr>
          <w:rFonts w:ascii="ArialMT" w:hAnsi="ArialMT" w:cs="ArialMT"/>
          <w:sz w:val="19"/>
          <w:szCs w:val="19"/>
        </w:rPr>
        <w:t>frente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a las monedas de los principales socios comerciales, lo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que esta</w:t>
      </w:r>
      <w:r>
        <w:rPr>
          <w:rFonts w:ascii="ArialMT" w:hAnsi="ArialMT" w:cs="ArialMT"/>
          <w:sz w:val="19"/>
          <w:szCs w:val="19"/>
        </w:rPr>
        <w:t xml:space="preserve">rá supeditado a la concreción o </w:t>
      </w:r>
      <w:r w:rsidRPr="00917C65">
        <w:rPr>
          <w:rFonts w:ascii="ArialMT" w:hAnsi="ArialMT" w:cs="ArialMT"/>
          <w:sz w:val="19"/>
          <w:szCs w:val="19"/>
        </w:rPr>
        <w:t>no del ajuste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de las cuentas externas en el país del norte. De igual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form</w:t>
      </w:r>
      <w:r>
        <w:rPr>
          <w:rFonts w:ascii="ArialMT" w:hAnsi="ArialMT" w:cs="ArialMT"/>
          <w:sz w:val="19"/>
          <w:szCs w:val="19"/>
        </w:rPr>
        <w:t xml:space="preserve">a, el mercado cambiario interno </w:t>
      </w:r>
      <w:r w:rsidRPr="00917C65">
        <w:rPr>
          <w:rFonts w:ascii="ArialMT" w:hAnsi="ArialMT" w:cs="ArialMT"/>
          <w:sz w:val="19"/>
          <w:szCs w:val="19"/>
        </w:rPr>
        <w:t>permanecería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estable, contribuyendo al tránsito de la inflación hasta</w:t>
      </w:r>
      <w:r>
        <w:rPr>
          <w:rFonts w:ascii="ArialMT" w:hAnsi="ArialMT" w:cs="ArialMT"/>
          <w:sz w:val="19"/>
          <w:szCs w:val="19"/>
        </w:rPr>
        <w:t xml:space="preserve"> el objetivo de mediano plazo </w:t>
      </w:r>
      <w:r w:rsidRPr="00917C65">
        <w:rPr>
          <w:rFonts w:ascii="ArialMT" w:hAnsi="ArialMT" w:cs="ArialMT"/>
          <w:sz w:val="19"/>
          <w:szCs w:val="19"/>
        </w:rPr>
        <w:t>previsto en el PND.</w:t>
      </w:r>
    </w:p>
    <w:p w:rsidR="00917C65" w:rsidRDefault="00917C65" w:rsidP="00917C65">
      <w:pPr>
        <w:rPr>
          <w:rFonts w:ascii="ArialMT" w:hAnsi="ArialMT" w:cs="ArialMT"/>
          <w:sz w:val="19"/>
          <w:szCs w:val="19"/>
        </w:rPr>
      </w:pPr>
    </w:p>
    <w:p w:rsidR="00917C65" w:rsidRDefault="00917C65" w:rsidP="00917C65">
      <w:pPr>
        <w:rPr>
          <w:rFonts w:ascii="ArialMT" w:hAnsi="ArialMT" w:cs="ArialMT"/>
          <w:sz w:val="19"/>
          <w:szCs w:val="19"/>
        </w:rPr>
      </w:pPr>
      <w:r w:rsidRPr="00917C65">
        <w:rPr>
          <w:rFonts w:ascii="ArialMT" w:hAnsi="ArialMT" w:cs="ArialMT"/>
          <w:sz w:val="19"/>
          <w:szCs w:val="19"/>
        </w:rPr>
        <w:t>Si bien las tasas de crecimiento de la emisión y del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circulante fueron superiores a 40% en los me</w:t>
      </w:r>
      <w:r>
        <w:rPr>
          <w:rFonts w:ascii="ArialMT" w:hAnsi="ArialMT" w:cs="ArialMT"/>
          <w:sz w:val="19"/>
          <w:szCs w:val="19"/>
        </w:rPr>
        <w:t xml:space="preserve">ses </w:t>
      </w:r>
      <w:r w:rsidRPr="00917C65">
        <w:rPr>
          <w:rFonts w:ascii="ArialMT" w:hAnsi="ArialMT" w:cs="ArialMT"/>
          <w:sz w:val="19"/>
          <w:szCs w:val="19"/>
        </w:rPr>
        <w:t>recientes, no tuvieron efectos inflacionarios porque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estuvieron correspo</w:t>
      </w:r>
      <w:r>
        <w:rPr>
          <w:rFonts w:ascii="ArialMT" w:hAnsi="ArialMT" w:cs="ArialMT"/>
          <w:sz w:val="19"/>
          <w:szCs w:val="19"/>
        </w:rPr>
        <w:t xml:space="preserve">ndidas con la </w:t>
      </w:r>
      <w:proofErr w:type="spellStart"/>
      <w:r>
        <w:rPr>
          <w:rFonts w:ascii="ArialMT" w:hAnsi="ArialMT" w:cs="ArialMT"/>
          <w:sz w:val="19"/>
          <w:szCs w:val="19"/>
        </w:rPr>
        <w:t>remonetización</w:t>
      </w:r>
      <w:proofErr w:type="spellEnd"/>
      <w:r>
        <w:rPr>
          <w:rFonts w:ascii="ArialMT" w:hAnsi="ArialMT" w:cs="ArialMT"/>
          <w:sz w:val="19"/>
          <w:szCs w:val="19"/>
        </w:rPr>
        <w:t xml:space="preserve"> de </w:t>
      </w:r>
      <w:r w:rsidRPr="00917C65">
        <w:rPr>
          <w:rFonts w:ascii="ArialMT" w:hAnsi="ArialMT" w:cs="ArialMT"/>
          <w:sz w:val="19"/>
          <w:szCs w:val="19"/>
        </w:rPr>
        <w:t>la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economía, la mayor actividad económica y la caída en el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 xml:space="preserve">costo </w:t>
      </w:r>
      <w:r>
        <w:rPr>
          <w:rFonts w:ascii="ArialMT" w:hAnsi="ArialMT" w:cs="ArialMT"/>
          <w:sz w:val="19"/>
          <w:szCs w:val="19"/>
        </w:rPr>
        <w:t xml:space="preserve">de oportunidad del dinero. Este </w:t>
      </w:r>
      <w:r w:rsidRPr="00917C65">
        <w:rPr>
          <w:rFonts w:ascii="ArialMT" w:hAnsi="ArialMT" w:cs="ArialMT"/>
          <w:sz w:val="19"/>
          <w:szCs w:val="19"/>
        </w:rPr>
        <w:t>comportamiento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se moderaría gradualmente en la medida que cambie</w:t>
      </w:r>
      <w:r>
        <w:rPr>
          <w:rFonts w:ascii="ArialMT" w:hAnsi="ArialMT" w:cs="ArialMT"/>
          <w:sz w:val="19"/>
          <w:szCs w:val="19"/>
        </w:rPr>
        <w:t xml:space="preserve"> la composición de los agregados </w:t>
      </w:r>
      <w:r w:rsidRPr="00917C65">
        <w:rPr>
          <w:rFonts w:ascii="ArialMT" w:hAnsi="ArialMT" w:cs="ArialMT"/>
          <w:sz w:val="19"/>
          <w:szCs w:val="19"/>
        </w:rPr>
        <w:t>monetarios totales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hacia los denominados en moneda nacional y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representen una mayor base de comparación.</w:t>
      </w:r>
    </w:p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>
        <w:rPr>
          <w:rFonts w:ascii="ArialMT" w:hAnsi="ArialMT" w:cs="ArialMT"/>
          <w:sz w:val="19"/>
          <w:szCs w:val="19"/>
        </w:rPr>
        <w:lastRenderedPageBreak/>
        <w:t>Para el mantenimiento de un entorno de baja inflación,</w:t>
      </w:r>
      <w:r>
        <w:rPr>
          <w:rFonts w:ascii="ArialMT" w:hAnsi="ArialMT" w:cs="ArialMT"/>
          <w:sz w:val="19"/>
          <w:szCs w:val="19"/>
        </w:rPr>
        <w:t xml:space="preserve"> </w:t>
      </w:r>
      <w:r>
        <w:rPr>
          <w:rFonts w:ascii="ArialMT" w:hAnsi="ArialMT" w:cs="ArialMT"/>
          <w:sz w:val="19"/>
          <w:szCs w:val="19"/>
        </w:rPr>
        <w:t>será crucial que las cuentas fiscales continú</w:t>
      </w:r>
      <w:r>
        <w:rPr>
          <w:rFonts w:ascii="ArialMT" w:hAnsi="ArialMT" w:cs="ArialMT"/>
          <w:sz w:val="19"/>
          <w:szCs w:val="19"/>
        </w:rPr>
        <w:t xml:space="preserve">en </w:t>
      </w:r>
      <w:r>
        <w:rPr>
          <w:rFonts w:ascii="ArialMT" w:hAnsi="ArialMT" w:cs="ArialMT"/>
          <w:sz w:val="19"/>
          <w:szCs w:val="19"/>
        </w:rPr>
        <w:t>con</w:t>
      </w:r>
      <w:r>
        <w:rPr>
          <w:rFonts w:ascii="ArialMT" w:hAnsi="ArialMT" w:cs="ArialMT"/>
          <w:sz w:val="19"/>
          <w:szCs w:val="19"/>
        </w:rPr>
        <w:t xml:space="preserve"> </w:t>
      </w:r>
      <w:r>
        <w:rPr>
          <w:rFonts w:ascii="ArialMT" w:hAnsi="ArialMT" w:cs="ArialMT"/>
          <w:sz w:val="19"/>
          <w:szCs w:val="19"/>
        </w:rPr>
        <w:t>la tendencia de con</w:t>
      </w:r>
      <w:r>
        <w:rPr>
          <w:rFonts w:ascii="ArialMT" w:hAnsi="ArialMT" w:cs="ArialMT"/>
          <w:sz w:val="19"/>
          <w:szCs w:val="19"/>
        </w:rPr>
        <w:t xml:space="preserve">trol observada en 2006 y que el </w:t>
      </w:r>
      <w:r>
        <w:rPr>
          <w:rFonts w:ascii="ArialMT" w:hAnsi="ArialMT" w:cs="ArialMT"/>
          <w:sz w:val="19"/>
          <w:szCs w:val="19"/>
        </w:rPr>
        <w:t>gasto público t</w:t>
      </w:r>
      <w:r>
        <w:rPr>
          <w:rFonts w:ascii="ArialMT" w:hAnsi="ArialMT" w:cs="ArialMT"/>
          <w:sz w:val="19"/>
          <w:szCs w:val="19"/>
        </w:rPr>
        <w:t xml:space="preserve">otal se comporte de acuerdo con la </w:t>
      </w:r>
      <w:r>
        <w:rPr>
          <w:rFonts w:ascii="ArialMT" w:hAnsi="ArialMT" w:cs="ArialMT"/>
          <w:sz w:val="19"/>
          <w:szCs w:val="19"/>
        </w:rPr>
        <w:t>producción interna del país. Para ello, será</w:t>
      </w:r>
      <w:r>
        <w:rPr>
          <w:rFonts w:ascii="ArialMT" w:hAnsi="ArialMT" w:cs="ArialMT"/>
          <w:sz w:val="19"/>
          <w:szCs w:val="19"/>
        </w:rPr>
        <w:t xml:space="preserve"> necesario </w:t>
      </w:r>
      <w:r>
        <w:rPr>
          <w:rFonts w:ascii="ArialMT" w:hAnsi="ArialMT" w:cs="ArialMT"/>
          <w:sz w:val="19"/>
          <w:szCs w:val="19"/>
        </w:rPr>
        <w:t>que los ingreso</w:t>
      </w:r>
      <w:r>
        <w:rPr>
          <w:rFonts w:ascii="ArialMT" w:hAnsi="ArialMT" w:cs="ArialMT"/>
          <w:sz w:val="19"/>
          <w:szCs w:val="19"/>
        </w:rPr>
        <w:t xml:space="preserve">s adicionales por hidrocarburos se </w:t>
      </w:r>
      <w:r>
        <w:rPr>
          <w:rFonts w:ascii="ArialMT" w:hAnsi="ArialMT" w:cs="ArialMT"/>
          <w:sz w:val="19"/>
          <w:szCs w:val="19"/>
        </w:rPr>
        <w:t>introduzcan a la economí</w:t>
      </w:r>
      <w:r>
        <w:rPr>
          <w:rFonts w:ascii="ArialMT" w:hAnsi="ArialMT" w:cs="ArialMT"/>
          <w:sz w:val="19"/>
          <w:szCs w:val="19"/>
        </w:rPr>
        <w:t xml:space="preserve">a gradualmente y con un </w:t>
      </w:r>
      <w:r>
        <w:rPr>
          <w:rFonts w:ascii="ArialMT" w:hAnsi="ArialMT" w:cs="ArialMT"/>
          <w:sz w:val="19"/>
          <w:szCs w:val="19"/>
        </w:rPr>
        <w:t>destino preferente al capital (econó</w:t>
      </w:r>
      <w:r>
        <w:rPr>
          <w:rFonts w:ascii="ArialMT" w:hAnsi="ArialMT" w:cs="ArialMT"/>
          <w:sz w:val="19"/>
          <w:szCs w:val="19"/>
        </w:rPr>
        <w:t xml:space="preserve">mico y social) de </w:t>
      </w:r>
      <w:r>
        <w:rPr>
          <w:rFonts w:ascii="ArialMT" w:hAnsi="ArialMT" w:cs="ArialMT"/>
          <w:sz w:val="19"/>
          <w:szCs w:val="19"/>
        </w:rPr>
        <w:t>largo plazo.</w:t>
      </w:r>
    </w:p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</w:p>
    <w:p w:rsidR="00917C65" w:rsidRDefault="00917C65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 w:rsidRPr="00917C65">
        <w:rPr>
          <w:rFonts w:ascii="ArialMT" w:hAnsi="ArialMT" w:cs="ArialMT"/>
          <w:sz w:val="19"/>
          <w:szCs w:val="19"/>
        </w:rPr>
        <w:t>Para 2007, el BCB ha establecido nuevamente</w:t>
      </w:r>
      <w:r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como meta de inflación el rango 3% - 5%. Aunque la</w:t>
      </w:r>
      <w:r w:rsidR="00296B5B"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proyección de inflación para ese año apunta a una tasa</w:t>
      </w:r>
      <w:r w:rsidR="00296B5B"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 xml:space="preserve">en torno a </w:t>
      </w:r>
      <w:r w:rsidR="00296B5B">
        <w:rPr>
          <w:rFonts w:ascii="ArialMT" w:hAnsi="ArialMT" w:cs="ArialMT"/>
          <w:sz w:val="19"/>
          <w:szCs w:val="19"/>
        </w:rPr>
        <w:t xml:space="preserve">4,5%, las políticas monetaria y </w:t>
      </w:r>
      <w:r w:rsidRPr="00917C65">
        <w:rPr>
          <w:rFonts w:ascii="ArialMT" w:hAnsi="ArialMT" w:cs="ArialMT"/>
          <w:sz w:val="19"/>
          <w:szCs w:val="19"/>
        </w:rPr>
        <w:t>cambiara se</w:t>
      </w:r>
      <w:r w:rsidR="00296B5B"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orientarán para moderar las presiones inflacionarias y</w:t>
      </w:r>
      <w:r w:rsidR="00296B5B"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aline</w:t>
      </w:r>
      <w:r w:rsidR="00296B5B">
        <w:rPr>
          <w:rFonts w:ascii="ArialMT" w:hAnsi="ArialMT" w:cs="ArialMT"/>
          <w:sz w:val="19"/>
          <w:szCs w:val="19"/>
        </w:rPr>
        <w:t xml:space="preserve">ar las perspectivas en torno al </w:t>
      </w:r>
      <w:r w:rsidRPr="00917C65">
        <w:rPr>
          <w:rFonts w:ascii="ArialMT" w:hAnsi="ArialMT" w:cs="ArialMT"/>
          <w:sz w:val="19"/>
          <w:szCs w:val="19"/>
        </w:rPr>
        <w:t>punto central del</w:t>
      </w:r>
      <w:r w:rsidR="00296B5B"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rango. Para la concreción de este escenario, será</w:t>
      </w:r>
      <w:r w:rsidR="00296B5B">
        <w:rPr>
          <w:rFonts w:ascii="ArialMT" w:hAnsi="ArialMT" w:cs="ArialMT"/>
          <w:sz w:val="19"/>
          <w:szCs w:val="19"/>
        </w:rPr>
        <w:t xml:space="preserve"> importante que las presiones de </w:t>
      </w:r>
      <w:r w:rsidRPr="00917C65">
        <w:rPr>
          <w:rFonts w:ascii="ArialMT" w:hAnsi="ArialMT" w:cs="ArialMT"/>
          <w:sz w:val="19"/>
          <w:szCs w:val="19"/>
        </w:rPr>
        <w:t>demanda agregada</w:t>
      </w:r>
      <w:r w:rsidR="00296B5B"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estén controladas, en especial aquellas provenientes</w:t>
      </w:r>
      <w:r w:rsidR="00296B5B">
        <w:rPr>
          <w:rFonts w:ascii="ArialMT" w:hAnsi="ArialMT" w:cs="ArialMT"/>
          <w:sz w:val="19"/>
          <w:szCs w:val="19"/>
        </w:rPr>
        <w:t xml:space="preserve"> del sector público. Además, </w:t>
      </w:r>
      <w:r w:rsidRPr="00917C65">
        <w:rPr>
          <w:rFonts w:ascii="ArialMT" w:hAnsi="ArialMT" w:cs="ArialMT"/>
          <w:sz w:val="19"/>
          <w:szCs w:val="19"/>
        </w:rPr>
        <w:t>será crucial que las</w:t>
      </w:r>
      <w:r w:rsidR="00296B5B"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expectativas de los agentes económicos sigan la</w:t>
      </w:r>
      <w:r w:rsidR="00296B5B">
        <w:rPr>
          <w:rFonts w:ascii="ArialMT" w:hAnsi="ArialMT" w:cs="ArialMT"/>
          <w:sz w:val="19"/>
          <w:szCs w:val="19"/>
        </w:rPr>
        <w:t xml:space="preserve"> </w:t>
      </w:r>
      <w:r w:rsidRPr="00917C65">
        <w:rPr>
          <w:rFonts w:ascii="ArialMT" w:hAnsi="ArialMT" w:cs="ArialMT"/>
          <w:sz w:val="19"/>
          <w:szCs w:val="19"/>
        </w:rPr>
        <w:t>tendencia decreciente de la inflación.</w:t>
      </w:r>
    </w:p>
    <w:p w:rsidR="00296B5B" w:rsidRDefault="00296B5B" w:rsidP="00917C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</w:p>
    <w:p w:rsidR="00296B5B" w:rsidRPr="00917C65" w:rsidRDefault="00296B5B" w:rsidP="00296B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 w:rsidRPr="00296B5B">
        <w:rPr>
          <w:rFonts w:ascii="ArialMT" w:hAnsi="ArialMT" w:cs="ArialMT"/>
          <w:sz w:val="19"/>
          <w:szCs w:val="19"/>
        </w:rPr>
        <w:t>El BCB continuará monitoreando que la expansión</w:t>
      </w:r>
      <w:r>
        <w:rPr>
          <w:rFonts w:ascii="ArialMT" w:hAnsi="ArialMT" w:cs="ArialMT"/>
          <w:sz w:val="19"/>
          <w:szCs w:val="19"/>
        </w:rPr>
        <w:t xml:space="preserve"> </w:t>
      </w:r>
      <w:r w:rsidRPr="00296B5B">
        <w:rPr>
          <w:rFonts w:ascii="ArialMT" w:hAnsi="ArialMT" w:cs="ArialMT"/>
          <w:sz w:val="19"/>
          <w:szCs w:val="19"/>
        </w:rPr>
        <w:t>de los agregados monetarios sea correspondida con</w:t>
      </w:r>
      <w:r>
        <w:rPr>
          <w:rFonts w:ascii="ArialMT" w:hAnsi="ArialMT" w:cs="ArialMT"/>
          <w:sz w:val="19"/>
          <w:szCs w:val="19"/>
        </w:rPr>
        <w:t xml:space="preserve"> </w:t>
      </w:r>
      <w:r w:rsidRPr="00296B5B">
        <w:rPr>
          <w:rFonts w:ascii="ArialMT" w:hAnsi="ArialMT" w:cs="ArialMT"/>
          <w:sz w:val="19"/>
          <w:szCs w:val="19"/>
        </w:rPr>
        <w:t xml:space="preserve">la </w:t>
      </w:r>
      <w:proofErr w:type="spellStart"/>
      <w:r w:rsidRPr="00296B5B">
        <w:rPr>
          <w:rFonts w:ascii="ArialMT" w:hAnsi="ArialMT" w:cs="ArialMT"/>
          <w:sz w:val="19"/>
          <w:szCs w:val="19"/>
        </w:rPr>
        <w:t>remonetización</w:t>
      </w:r>
      <w:proofErr w:type="spellEnd"/>
      <w:r w:rsidRPr="00296B5B">
        <w:rPr>
          <w:rFonts w:ascii="ArialMT" w:hAnsi="ArialMT" w:cs="ArialMT"/>
          <w:sz w:val="19"/>
          <w:szCs w:val="19"/>
        </w:rPr>
        <w:t xml:space="preserve"> del sistema financiero. El ritmo</w:t>
      </w:r>
      <w:r>
        <w:rPr>
          <w:rFonts w:ascii="ArialMT" w:hAnsi="ArialMT" w:cs="ArialMT"/>
          <w:sz w:val="19"/>
          <w:szCs w:val="19"/>
        </w:rPr>
        <w:t xml:space="preserve"> </w:t>
      </w:r>
      <w:r w:rsidRPr="00296B5B">
        <w:rPr>
          <w:rFonts w:ascii="ArialMT" w:hAnsi="ArialMT" w:cs="ArialMT"/>
          <w:sz w:val="19"/>
          <w:szCs w:val="19"/>
        </w:rPr>
        <w:t>cambiario pausado continuará para promover esta</w:t>
      </w:r>
      <w:r>
        <w:rPr>
          <w:rFonts w:ascii="ArialMT" w:hAnsi="ArialMT" w:cs="ArialMT"/>
          <w:sz w:val="19"/>
          <w:szCs w:val="19"/>
        </w:rPr>
        <w:t xml:space="preserve"> </w:t>
      </w:r>
      <w:r w:rsidRPr="00296B5B">
        <w:rPr>
          <w:rFonts w:ascii="ArialMT" w:hAnsi="ArialMT" w:cs="ArialMT"/>
          <w:sz w:val="19"/>
          <w:szCs w:val="19"/>
        </w:rPr>
        <w:t>transición hacia la meta de mediano plazo y no generar</w:t>
      </w:r>
      <w:r>
        <w:rPr>
          <w:rFonts w:ascii="ArialMT" w:hAnsi="ArialMT" w:cs="ArialMT"/>
          <w:sz w:val="19"/>
          <w:szCs w:val="19"/>
        </w:rPr>
        <w:t xml:space="preserve"> </w:t>
      </w:r>
      <w:r w:rsidRPr="00296B5B">
        <w:rPr>
          <w:rFonts w:ascii="ArialMT" w:hAnsi="ArialMT" w:cs="ArialMT"/>
          <w:sz w:val="19"/>
          <w:szCs w:val="19"/>
        </w:rPr>
        <w:t>presiones adicionales en la inflación.</w:t>
      </w:r>
    </w:p>
    <w:sectPr w:rsidR="00296B5B" w:rsidRPr="00917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C65"/>
    <w:rsid w:val="00296B5B"/>
    <w:rsid w:val="007439F5"/>
    <w:rsid w:val="00917C65"/>
    <w:rsid w:val="00D1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1666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Ulises Amaru Ticona Gonzales</dc:creator>
  <cp:lastModifiedBy>Ulises Amaru Ticona Gonzales</cp:lastModifiedBy>
  <cp:revision>2</cp:revision>
  <dcterms:created xsi:type="dcterms:W3CDTF">2019-06-13T13:34:00Z</dcterms:created>
  <dcterms:modified xsi:type="dcterms:W3CDTF">2019-06-13T13:52:00Z</dcterms:modified>
</cp:coreProperties>
</file>