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43A" w:rsidRDefault="00FB643A" w:rsidP="00FB643A">
      <w:pPr>
        <w:jc w:val="both"/>
      </w:pPr>
      <w:r w:rsidRPr="00FB643A">
        <w:t>La actividad económica nacional muestra una</w:t>
      </w:r>
      <w:r>
        <w:t xml:space="preserve"> </w:t>
      </w:r>
      <w:r w:rsidRPr="00FB643A">
        <w:t>recuperación gradual en los últimos trimestres,</w:t>
      </w:r>
      <w:r>
        <w:t xml:space="preserve"> </w:t>
      </w:r>
      <w:r w:rsidRPr="00FB643A">
        <w:t>acompañada de la estabilización de la inflación, luego</w:t>
      </w:r>
      <w:r>
        <w:t xml:space="preserve"> </w:t>
      </w:r>
      <w:r w:rsidRPr="00FB643A">
        <w:t xml:space="preserve">del </w:t>
      </w:r>
      <w:r w:rsidRPr="00FB643A">
        <w:rPr>
          <w:i/>
          <w:iCs/>
        </w:rPr>
        <w:t xml:space="preserve">shock </w:t>
      </w:r>
      <w:r w:rsidRPr="00FB643A">
        <w:t>pu</w:t>
      </w:r>
      <w:r>
        <w:t xml:space="preserve">ntual que representó el alza de </w:t>
      </w:r>
      <w:r w:rsidRPr="00FB643A">
        <w:t>los precios</w:t>
      </w:r>
      <w:r>
        <w:t xml:space="preserve"> </w:t>
      </w:r>
      <w:r w:rsidRPr="00FB643A">
        <w:t>internos de los combustibles a fines de 2004. Aunque</w:t>
      </w:r>
      <w:r>
        <w:t xml:space="preserve"> </w:t>
      </w:r>
      <w:r w:rsidRPr="00FB643A">
        <w:t>la liquidez en moneda nacional de los mercados</w:t>
      </w:r>
      <w:r>
        <w:t xml:space="preserve"> </w:t>
      </w:r>
      <w:r w:rsidRPr="00FB643A">
        <w:t>monetario y financiero continúa siendo alta, ésta no</w:t>
      </w:r>
      <w:r>
        <w:t xml:space="preserve"> ha producido presiones </w:t>
      </w:r>
      <w:r w:rsidRPr="00FB643A">
        <w:t>inflacionarias, debido a que se</w:t>
      </w:r>
      <w:r>
        <w:t xml:space="preserve"> </w:t>
      </w:r>
      <w:r w:rsidRPr="00FB643A">
        <w:t>origina más bien en una recomposición de activos en</w:t>
      </w:r>
      <w:r>
        <w:t xml:space="preserve"> moneda </w:t>
      </w:r>
      <w:r w:rsidRPr="00FB643A">
        <w:t>extranjera hacia activos en moneda nacional.</w:t>
      </w:r>
      <w:r>
        <w:t xml:space="preserve"> </w:t>
      </w:r>
      <w:r w:rsidRPr="00FB643A">
        <w:t>Para ello co</w:t>
      </w:r>
      <w:r>
        <w:t xml:space="preserve">ntribuyó de forma importante la </w:t>
      </w:r>
      <w:r w:rsidRPr="00FB643A">
        <w:t>orientación</w:t>
      </w:r>
      <w:r>
        <w:t xml:space="preserve"> </w:t>
      </w:r>
      <w:r w:rsidRPr="00FB643A">
        <w:t>de la política cambiaria y monetaria en 2005, a través</w:t>
      </w:r>
      <w:r>
        <w:t xml:space="preserve"> </w:t>
      </w:r>
      <w:r w:rsidRPr="00FB643A">
        <w:t>d</w:t>
      </w:r>
      <w:r>
        <w:t xml:space="preserve">e la ampliación del diferencial </w:t>
      </w:r>
      <w:r w:rsidRPr="00FB643A">
        <w:t>cambiario y la leve</w:t>
      </w:r>
      <w:r>
        <w:t xml:space="preserve"> </w:t>
      </w:r>
      <w:r w:rsidRPr="00FB643A">
        <w:t>apreciación nominal del tipo de cambio de compra en</w:t>
      </w:r>
      <w:r>
        <w:t xml:space="preserve"> el primer caso, y </w:t>
      </w:r>
      <w:r w:rsidRPr="00FB643A">
        <w:t>median</w:t>
      </w:r>
      <w:r>
        <w:t xml:space="preserve">te la colocación neta de </w:t>
      </w:r>
      <w:proofErr w:type="gramStart"/>
      <w:r>
        <w:t xml:space="preserve">título </w:t>
      </w:r>
      <w:r w:rsidRPr="00FB643A">
        <w:t>públicos</w:t>
      </w:r>
      <w:proofErr w:type="gramEnd"/>
      <w:r w:rsidRPr="00FB643A">
        <w:t xml:space="preserve"> y la modificación del encaje legal en el segundo</w:t>
      </w:r>
      <w:r>
        <w:t xml:space="preserve"> </w:t>
      </w:r>
      <w:r w:rsidRPr="00FB643A">
        <w:t>caso. Estas medidas no afectaron la competitividad;</w:t>
      </w:r>
      <w:r>
        <w:t xml:space="preserve"> </w:t>
      </w:r>
      <w:r w:rsidRPr="00FB643A">
        <w:t xml:space="preserve">el tipo de </w:t>
      </w:r>
      <w:r>
        <w:t xml:space="preserve">cambio real se situó en niveles </w:t>
      </w:r>
      <w:r w:rsidRPr="00FB643A">
        <w:t>récord de</w:t>
      </w:r>
      <w:r>
        <w:t xml:space="preserve"> </w:t>
      </w:r>
      <w:r w:rsidRPr="00FB643A">
        <w:t>los últimos quince años debido al alza de la inflación</w:t>
      </w:r>
      <w:r>
        <w:t xml:space="preserve"> </w:t>
      </w:r>
      <w:r w:rsidRPr="00FB643A">
        <w:t>externa relevante para Bolivia.</w:t>
      </w:r>
    </w:p>
    <w:p w:rsidR="00FB643A" w:rsidRDefault="00FB643A" w:rsidP="00FB643A">
      <w:pPr>
        <w:jc w:val="both"/>
      </w:pPr>
      <w:r>
        <w:t xml:space="preserve">La </w:t>
      </w:r>
      <w:r w:rsidRPr="00FB643A">
        <w:t>economía mundial continúa creciendo a buen</w:t>
      </w:r>
      <w:r>
        <w:t xml:space="preserve"> </w:t>
      </w:r>
      <w:r w:rsidRPr="00FB643A">
        <w:t>ritmo, pese a haberse moderado levemente la tasa</w:t>
      </w:r>
      <w:r>
        <w:t xml:space="preserve"> </w:t>
      </w:r>
      <w:r w:rsidRPr="00FB643A">
        <w:t>de crecimiento; persiste el dinamismo de los precios</w:t>
      </w:r>
      <w:r>
        <w:t xml:space="preserve"> </w:t>
      </w:r>
      <w:r w:rsidRPr="00FB643A">
        <w:t xml:space="preserve">de </w:t>
      </w:r>
      <w:proofErr w:type="spellStart"/>
      <w:r w:rsidRPr="00FB643A">
        <w:rPr>
          <w:i/>
          <w:iCs/>
        </w:rPr>
        <w:t>commodities</w:t>
      </w:r>
      <w:proofErr w:type="spellEnd"/>
      <w:r w:rsidRPr="00FB643A">
        <w:rPr>
          <w:i/>
          <w:iCs/>
        </w:rPr>
        <w:t xml:space="preserve"> </w:t>
      </w:r>
      <w:r w:rsidRPr="00FB643A">
        <w:t>que explica la gananci</w:t>
      </w:r>
      <w:r>
        <w:t xml:space="preserve">a de </w:t>
      </w:r>
      <w:r w:rsidRPr="00FB643A">
        <w:t>términos</w:t>
      </w:r>
      <w:r>
        <w:t xml:space="preserve"> </w:t>
      </w:r>
      <w:r w:rsidRPr="00FB643A">
        <w:t>de intercambio de Bolivia en 2005. El alza del precio</w:t>
      </w:r>
      <w:r>
        <w:t xml:space="preserve"> </w:t>
      </w:r>
      <w:r w:rsidRPr="00FB643A">
        <w:t>de</w:t>
      </w:r>
      <w:r>
        <w:t xml:space="preserve">l petróleo, mayor a la estimada </w:t>
      </w:r>
      <w:r w:rsidRPr="00FB643A">
        <w:t>inicialmente, ha</w:t>
      </w:r>
      <w:r>
        <w:t xml:space="preserve"> </w:t>
      </w:r>
      <w:r w:rsidRPr="00FB643A">
        <w:t>tenido consecuencias previsibles en la actividad e</w:t>
      </w:r>
      <w:r>
        <w:t xml:space="preserve"> inflación mundial, pero en </w:t>
      </w:r>
      <w:r w:rsidRPr="00FB643A">
        <w:t>magnitudes menores a las</w:t>
      </w:r>
      <w:r>
        <w:t xml:space="preserve"> </w:t>
      </w:r>
      <w:r w:rsidRPr="00FB643A">
        <w:t>esperadas. La inflación en la mayoría de las economías</w:t>
      </w:r>
      <w:r>
        <w:t xml:space="preserve"> desarrolladas ha </w:t>
      </w:r>
      <w:r w:rsidRPr="00FB643A">
        <w:t>sido relativamente moderada. Para</w:t>
      </w:r>
      <w:r>
        <w:t xml:space="preserve"> </w:t>
      </w:r>
      <w:r w:rsidRPr="00FB643A">
        <w:t>aminorar el ritmo de inflación y propiciar un gradual</w:t>
      </w:r>
      <w:r>
        <w:t xml:space="preserve"> retorno a </w:t>
      </w:r>
      <w:r w:rsidRPr="00FB643A">
        <w:t>las tasas de crecimiento de tendencia, ha</w:t>
      </w:r>
      <w:r>
        <w:t xml:space="preserve"> </w:t>
      </w:r>
      <w:r w:rsidRPr="00FB643A">
        <w:t>sido importante el proceso de gradual subida de tasas</w:t>
      </w:r>
      <w:r>
        <w:t xml:space="preserve"> de </w:t>
      </w:r>
      <w:r w:rsidRPr="00FB643A">
        <w:t>interés y retiro del estímulo monetario.</w:t>
      </w:r>
      <w:r>
        <w:t xml:space="preserve"> </w:t>
      </w:r>
    </w:p>
    <w:p w:rsidR="0017590B" w:rsidRDefault="00FB643A" w:rsidP="00FB643A">
      <w:pPr>
        <w:jc w:val="both"/>
      </w:pPr>
      <w:r w:rsidRPr="00FB643A">
        <w:t>Las perspectivas externas de corto plazo son</w:t>
      </w:r>
      <w:r>
        <w:t xml:space="preserve"> </w:t>
      </w:r>
      <w:r w:rsidRPr="00FB643A">
        <w:t>moderadamente alentadoras: la actividad económica</w:t>
      </w:r>
      <w:r>
        <w:t xml:space="preserve"> </w:t>
      </w:r>
      <w:r w:rsidRPr="00FB643A">
        <w:t>continuaría creciendo</w:t>
      </w:r>
      <w:r>
        <w:t xml:space="preserve"> a un ritmo similar al de 2005. </w:t>
      </w:r>
      <w:r w:rsidRPr="00FB643A">
        <w:t xml:space="preserve">El diferencial de </w:t>
      </w:r>
      <w:r>
        <w:t xml:space="preserve">tasas de interés con relación a </w:t>
      </w:r>
      <w:r w:rsidRPr="00FB643A">
        <w:t>los</w:t>
      </w:r>
      <w:r>
        <w:t xml:space="preserve"> </w:t>
      </w:r>
      <w:r w:rsidRPr="00FB643A">
        <w:t>países industrializados induciría un ajuste cambiario</w:t>
      </w:r>
      <w:r>
        <w:t xml:space="preserve"> </w:t>
      </w:r>
      <w:r w:rsidRPr="00FB643A">
        <w:t xml:space="preserve">en </w:t>
      </w:r>
      <w:r>
        <w:t xml:space="preserve">favor de la depreciación de las </w:t>
      </w:r>
      <w:r w:rsidRPr="00FB643A">
        <w:t>monedas de los</w:t>
      </w:r>
      <w:r>
        <w:t xml:space="preserve"> </w:t>
      </w:r>
      <w:r w:rsidRPr="00FB643A">
        <w:t>principales socios comerciales regionales de Bolivia,</w:t>
      </w:r>
      <w:r>
        <w:t xml:space="preserve"> </w:t>
      </w:r>
      <w:r w:rsidRPr="00FB643A">
        <w:t>q</w:t>
      </w:r>
      <w:r>
        <w:t xml:space="preserve">ue significaría la caída de las </w:t>
      </w:r>
      <w:r w:rsidRPr="00FB643A">
        <w:t>presiones inflacionarias</w:t>
      </w:r>
      <w:r>
        <w:t xml:space="preserve"> </w:t>
      </w:r>
      <w:r w:rsidRPr="00FB643A">
        <w:t>provenientes del sector externo. La gradual</w:t>
      </w:r>
      <w:r>
        <w:t xml:space="preserve"> desaceleración de la actividad </w:t>
      </w:r>
      <w:r w:rsidRPr="00FB643A">
        <w:t>mundial implicaría</w:t>
      </w:r>
      <w:r>
        <w:t xml:space="preserve"> </w:t>
      </w:r>
      <w:r w:rsidRPr="00FB643A">
        <w:t>una leve pérdida de términos de intercambio. En el</w:t>
      </w:r>
      <w:r>
        <w:t xml:space="preserve"> aspecto financiero, las </w:t>
      </w:r>
      <w:r w:rsidRPr="00FB643A">
        <w:t>entradas de capital a la región</w:t>
      </w:r>
      <w:r>
        <w:t xml:space="preserve"> </w:t>
      </w:r>
      <w:r w:rsidRPr="00FB643A">
        <w:t>serían menores, debido al alza de tasas inducido por</w:t>
      </w:r>
      <w:r>
        <w:t xml:space="preserve"> el ajuste </w:t>
      </w:r>
      <w:r w:rsidRPr="00FB643A">
        <w:t>monetario en los países desarrollados. El</w:t>
      </w:r>
      <w:r>
        <w:t xml:space="preserve"> </w:t>
      </w:r>
      <w:r w:rsidRPr="00FB643A">
        <w:t>principal riesgo de la actividad externa continúa ligado</w:t>
      </w:r>
      <w:r>
        <w:t xml:space="preserve"> al </w:t>
      </w:r>
      <w:r w:rsidRPr="00FB643A">
        <w:t>mercado del petróleo y a las restricciones de oferta</w:t>
      </w:r>
      <w:r>
        <w:t xml:space="preserve"> </w:t>
      </w:r>
      <w:r w:rsidRPr="00FB643A">
        <w:t>que enfrenta.</w:t>
      </w:r>
    </w:p>
    <w:p w:rsidR="00FB643A" w:rsidRDefault="00FB643A" w:rsidP="00FB643A">
      <w:pPr>
        <w:jc w:val="both"/>
      </w:pPr>
      <w:r w:rsidRPr="00FB643A">
        <w:t>En el plano interno, las condiciones de política</w:t>
      </w:r>
      <w:r>
        <w:t xml:space="preserve"> </w:t>
      </w:r>
      <w:r w:rsidRPr="00FB643A">
        <w:t>económica fueron excepcionales en 2005. El</w:t>
      </w:r>
      <w:r>
        <w:t xml:space="preserve"> </w:t>
      </w:r>
      <w:r w:rsidRPr="00FB643A">
        <w:t>manejo monetario y cambiario atenuó las presiones</w:t>
      </w:r>
      <w:r>
        <w:t xml:space="preserve"> </w:t>
      </w:r>
      <w:r w:rsidRPr="00FB643A">
        <w:t>inflacionarias</w:t>
      </w:r>
      <w:r>
        <w:t xml:space="preserve"> y fomentó la </w:t>
      </w:r>
      <w:proofErr w:type="spellStart"/>
      <w:r>
        <w:t>remonetización</w:t>
      </w:r>
      <w:proofErr w:type="spellEnd"/>
      <w:r>
        <w:t xml:space="preserve"> de </w:t>
      </w:r>
      <w:r w:rsidRPr="00FB643A">
        <w:t>la</w:t>
      </w:r>
      <w:r>
        <w:t xml:space="preserve"> </w:t>
      </w:r>
      <w:r w:rsidRPr="00FB643A">
        <w:t>economía boliviana. La política fiscal fue prudente</w:t>
      </w:r>
      <w:r>
        <w:t xml:space="preserve"> </w:t>
      </w:r>
      <w:r w:rsidRPr="00FB643A">
        <w:t>y contuvo e</w:t>
      </w:r>
      <w:r>
        <w:t xml:space="preserve">l déficit de manera importante, </w:t>
      </w:r>
      <w:r w:rsidRPr="00FB643A">
        <w:t>luego de</w:t>
      </w:r>
      <w:r>
        <w:t xml:space="preserve"> </w:t>
      </w:r>
      <w:r w:rsidRPr="00FB643A">
        <w:t>varios años de desequilibrios pronunciados. Las metas</w:t>
      </w:r>
      <w:r>
        <w:t xml:space="preserve"> </w:t>
      </w:r>
      <w:r w:rsidRPr="00FB643A">
        <w:t>del progra</w:t>
      </w:r>
      <w:r>
        <w:t xml:space="preserve">ma financiero, que </w:t>
      </w:r>
      <w:r w:rsidRPr="00FB643A">
        <w:t>limitan el déficit fiscal</w:t>
      </w:r>
      <w:r>
        <w:t xml:space="preserve"> </w:t>
      </w:r>
      <w:r w:rsidRPr="00FB643A">
        <w:t>y sus fuentes de financiamiento, se cumplieron con</w:t>
      </w:r>
      <w:r>
        <w:t xml:space="preserve"> márgenes importantes, </w:t>
      </w:r>
      <w:r w:rsidRPr="00FB643A">
        <w:t>lo que muestra una situación</w:t>
      </w:r>
      <w:r>
        <w:t xml:space="preserve"> </w:t>
      </w:r>
      <w:r w:rsidRPr="00FB643A">
        <w:t>de control de las variables que inciden en la expansión</w:t>
      </w:r>
      <w:r>
        <w:t xml:space="preserve"> </w:t>
      </w:r>
      <w:r w:rsidRPr="00FB643A">
        <w:t>de los precios.</w:t>
      </w:r>
    </w:p>
    <w:p w:rsidR="00FB643A" w:rsidRDefault="00FB643A" w:rsidP="00FB643A">
      <w:pPr>
        <w:jc w:val="both"/>
      </w:pPr>
      <w:r w:rsidRPr="00FB643A">
        <w:t>La mayor liquidez en moneda nacional en el mercado</w:t>
      </w:r>
      <w:r>
        <w:t xml:space="preserve"> </w:t>
      </w:r>
      <w:r w:rsidRPr="00FB643A">
        <w:t>monetari</w:t>
      </w:r>
      <w:r>
        <w:t xml:space="preserve">o y financiero se originó en la </w:t>
      </w:r>
      <w:r w:rsidRPr="00FB643A">
        <w:t>gradual</w:t>
      </w:r>
      <w:r>
        <w:t xml:space="preserve"> </w:t>
      </w:r>
      <w:r w:rsidRPr="00FB643A">
        <w:t>recuperación de la actividad interna y, en mayor</w:t>
      </w:r>
      <w:r>
        <w:t xml:space="preserve"> </w:t>
      </w:r>
      <w:r w:rsidRPr="00FB643A">
        <w:t>medida,</w:t>
      </w:r>
      <w:r>
        <w:t xml:space="preserve"> en el proceso de recomposición </w:t>
      </w:r>
      <w:r w:rsidRPr="00FB643A">
        <w:t>monetaria a</w:t>
      </w:r>
      <w:r>
        <w:t xml:space="preserve"> </w:t>
      </w:r>
      <w:r w:rsidRPr="00FB643A">
        <w:t>favor de esta moneda. Los cambios en la normativa</w:t>
      </w:r>
      <w:r>
        <w:t xml:space="preserve"> de encaje legal, con un </w:t>
      </w:r>
      <w:r w:rsidRPr="00FB643A">
        <w:t>importante impulso a los</w:t>
      </w:r>
      <w:r>
        <w:t xml:space="preserve"> </w:t>
      </w:r>
      <w:r w:rsidRPr="00FB643A">
        <w:t>depósitos en moneda nacional, fortalecieron el rol de</w:t>
      </w:r>
      <w:r>
        <w:t xml:space="preserve"> prestamista de </w:t>
      </w:r>
      <w:r w:rsidRPr="00FB643A">
        <w:t>última instancia del Banco Central y la</w:t>
      </w:r>
      <w:r>
        <w:t xml:space="preserve"> </w:t>
      </w:r>
      <w:r w:rsidRPr="00FB643A">
        <w:t>situación de liquidez de las entidades financieras. Este</w:t>
      </w:r>
      <w:r>
        <w:t xml:space="preserve"> </w:t>
      </w:r>
      <w:r w:rsidRPr="00FB643A">
        <w:lastRenderedPageBreak/>
        <w:t>último aspecto causó una baja demanda de créditos de</w:t>
      </w:r>
      <w:r>
        <w:t xml:space="preserve"> </w:t>
      </w:r>
      <w:r w:rsidRPr="00FB643A">
        <w:t>corto</w:t>
      </w:r>
      <w:r>
        <w:t xml:space="preserve"> plazo (reportos y créditos con </w:t>
      </w:r>
      <w:r w:rsidRPr="00FB643A">
        <w:t>garantía del Fondo</w:t>
      </w:r>
      <w:r>
        <w:t xml:space="preserve"> </w:t>
      </w:r>
      <w:r w:rsidRPr="00FB643A">
        <w:t>RAL) por parte de los intermediarios financieros. Las</w:t>
      </w:r>
      <w:r>
        <w:t xml:space="preserve"> operaciones de mercado </w:t>
      </w:r>
      <w:r w:rsidRPr="00FB643A">
        <w:t>abierto estuvieron orientadas</w:t>
      </w:r>
      <w:r>
        <w:t xml:space="preserve"> </w:t>
      </w:r>
      <w:r w:rsidRPr="00FB643A">
        <w:t>a moderar la expansión monetaria y posibles efectos</w:t>
      </w:r>
      <w:r>
        <w:t xml:space="preserve"> inflacionarios, </w:t>
      </w:r>
      <w:r w:rsidRPr="00FB643A">
        <w:t>así como a reorientar la composición de</w:t>
      </w:r>
      <w:r>
        <w:t xml:space="preserve"> </w:t>
      </w:r>
      <w:r w:rsidRPr="00FB643A">
        <w:t xml:space="preserve">la deuda pública interna hacia los títulos en </w:t>
      </w:r>
      <w:proofErr w:type="gramStart"/>
      <w:r w:rsidRPr="00FB643A">
        <w:t>moneda</w:t>
      </w:r>
      <w:r>
        <w:t xml:space="preserve"> </w:t>
      </w:r>
      <w:r w:rsidRPr="00FB643A">
        <w:t>nacional o indexados</w:t>
      </w:r>
      <w:proofErr w:type="gramEnd"/>
      <w:r w:rsidRPr="00FB643A">
        <w:t xml:space="preserve"> a la inflación.</w:t>
      </w:r>
    </w:p>
    <w:p w:rsidR="00FB643A" w:rsidRDefault="00FB643A" w:rsidP="00FB643A">
      <w:pPr>
        <w:jc w:val="both"/>
      </w:pPr>
      <w:r w:rsidRPr="00FB643A">
        <w:t>La política cambiaria fue fundamental con respecto a</w:t>
      </w:r>
      <w:r>
        <w:t xml:space="preserve"> </w:t>
      </w:r>
      <w:r w:rsidRPr="00FB643A">
        <w:t>dos objetiv</w:t>
      </w:r>
      <w:r>
        <w:t xml:space="preserve">os del Banco. Por una parte, la </w:t>
      </w:r>
      <w:r w:rsidRPr="00FB643A">
        <w:t>evolución</w:t>
      </w:r>
      <w:r>
        <w:t xml:space="preserve"> </w:t>
      </w:r>
      <w:r w:rsidRPr="00FB643A">
        <w:t>del tipo de cambio permitió atenuar las presiones</w:t>
      </w:r>
      <w:r>
        <w:t xml:space="preserve"> </w:t>
      </w:r>
      <w:r w:rsidRPr="00FB643A">
        <w:t>inf</w:t>
      </w:r>
      <w:r>
        <w:t xml:space="preserve">lacionarias y contrarrestar los </w:t>
      </w:r>
      <w:r w:rsidRPr="00FB643A">
        <w:t>efectos de la</w:t>
      </w:r>
      <w:r>
        <w:t xml:space="preserve"> </w:t>
      </w:r>
      <w:r w:rsidRPr="00FB643A">
        <w:t>inflación externa. Por otra parte, y en conjunción</w:t>
      </w:r>
      <w:r>
        <w:t xml:space="preserve"> </w:t>
      </w:r>
      <w:r w:rsidRPr="00FB643A">
        <w:t>con lo ante</w:t>
      </w:r>
      <w:r>
        <w:t xml:space="preserve">rior, la ampliación del </w:t>
      </w:r>
      <w:r w:rsidRPr="00FB643A">
        <w:t>diferencial (</w:t>
      </w:r>
      <w:r w:rsidRPr="00FB643A">
        <w:rPr>
          <w:i/>
          <w:iCs/>
        </w:rPr>
        <w:t>spread</w:t>
      </w:r>
      <w:r w:rsidRPr="00FB643A">
        <w:t>)</w:t>
      </w:r>
      <w:r>
        <w:t xml:space="preserve"> </w:t>
      </w:r>
      <w:r w:rsidRPr="00FB643A">
        <w:t>entre los tipos de cambio de venta y compra de</w:t>
      </w:r>
      <w:r>
        <w:t xml:space="preserve"> moneda extranjera dinamizó </w:t>
      </w:r>
      <w:r w:rsidRPr="00FB643A">
        <w:t>el mercado cambiario</w:t>
      </w:r>
      <w:r>
        <w:t xml:space="preserve"> </w:t>
      </w:r>
      <w:r w:rsidRPr="00FB643A">
        <w:t>en las entidades financieras privadas y contribuyó a</w:t>
      </w:r>
      <w:r>
        <w:t xml:space="preserve"> fomentar la </w:t>
      </w:r>
      <w:proofErr w:type="spellStart"/>
      <w:r w:rsidRPr="00FB643A">
        <w:t>remonetización</w:t>
      </w:r>
      <w:proofErr w:type="spellEnd"/>
      <w:r w:rsidRPr="00FB643A">
        <w:t xml:space="preserve"> de la economía nacional.</w:t>
      </w:r>
      <w:r>
        <w:t xml:space="preserve"> </w:t>
      </w:r>
      <w:r w:rsidRPr="00FB643A">
        <w:t>Estas medidas no incidieron negativamente en la</w:t>
      </w:r>
      <w:r>
        <w:t xml:space="preserve"> </w:t>
      </w:r>
      <w:r w:rsidRPr="00FB643A">
        <w:t>competitividad cambiaria, que alcanzó su mejor nivel</w:t>
      </w:r>
      <w:r>
        <w:t xml:space="preserve"> </w:t>
      </w:r>
      <w:r w:rsidRPr="00FB643A">
        <w:t>de l</w:t>
      </w:r>
      <w:r>
        <w:t xml:space="preserve">os últimos años en virtud a las </w:t>
      </w:r>
      <w:r w:rsidRPr="00FB643A">
        <w:t>apreciaciones de las</w:t>
      </w:r>
      <w:r>
        <w:t xml:space="preserve"> </w:t>
      </w:r>
      <w:r w:rsidRPr="00FB643A">
        <w:t>monedas de los socios comerciales regionales.</w:t>
      </w:r>
      <w:r>
        <w:t xml:space="preserve"> </w:t>
      </w:r>
    </w:p>
    <w:p w:rsidR="00FB643A" w:rsidRPr="00FB643A" w:rsidRDefault="00FB643A" w:rsidP="00FB643A">
      <w:pPr>
        <w:jc w:val="both"/>
      </w:pPr>
      <w:r>
        <w:t xml:space="preserve">La situación fiscal en 2005 fue </w:t>
      </w:r>
      <w:r w:rsidRPr="00FB643A">
        <w:t>excepcionalmente</w:t>
      </w:r>
      <w:r>
        <w:t xml:space="preserve"> </w:t>
      </w:r>
      <w:r w:rsidRPr="00FB643A">
        <w:t>buena, alcanzándose el menor déficit de los últimos</w:t>
      </w:r>
      <w:r>
        <w:t xml:space="preserve"> años, incluso menor a las </w:t>
      </w:r>
      <w:r w:rsidRPr="00FB643A">
        <w:t>proyecciones realizadas a</w:t>
      </w:r>
      <w:r>
        <w:t xml:space="preserve"> </w:t>
      </w:r>
      <w:r w:rsidRPr="00FB643A">
        <w:t>principios de año y revisadas en el tercer trimestre.</w:t>
      </w:r>
      <w:r>
        <w:t xml:space="preserve"> </w:t>
      </w:r>
      <w:r w:rsidRPr="00FB643A">
        <w:t>Este comportamiento respondió a los ingresos</w:t>
      </w:r>
      <w:r>
        <w:t xml:space="preserve"> adicionales por concepto del </w:t>
      </w:r>
      <w:r w:rsidRPr="00FB643A">
        <w:t>Impuesto Directo a los</w:t>
      </w:r>
      <w:r>
        <w:t xml:space="preserve"> </w:t>
      </w:r>
      <w:r w:rsidRPr="00FB643A">
        <w:t>Hidrocarburos y a la política de austeridad fiscal que</w:t>
      </w:r>
      <w:r>
        <w:t xml:space="preserve"> fijó límites al gasto </w:t>
      </w:r>
      <w:r w:rsidRPr="00FB643A">
        <w:t>público. También fueron importantes</w:t>
      </w:r>
      <w:r>
        <w:t xml:space="preserve"> </w:t>
      </w:r>
      <w:r w:rsidRPr="00FB643A">
        <w:t>la gradual recuperación del gasto interno, la mejora</w:t>
      </w:r>
      <w:r>
        <w:t xml:space="preserve"> en la </w:t>
      </w:r>
      <w:r w:rsidRPr="00FB643A">
        <w:t>eficiencia tributaria y el efecto del buen entorno</w:t>
      </w:r>
      <w:r>
        <w:t xml:space="preserve"> </w:t>
      </w:r>
      <w:r w:rsidRPr="00FB643A">
        <w:t>externo, en especial por su incidencia en el sector</w:t>
      </w:r>
      <w:r>
        <w:t xml:space="preserve"> </w:t>
      </w:r>
      <w:r w:rsidRPr="00FB643A">
        <w:t>extractivo.</w:t>
      </w:r>
    </w:p>
    <w:p w:rsidR="00FB643A" w:rsidRDefault="00FB643A" w:rsidP="00FB643A">
      <w:pPr>
        <w:jc w:val="both"/>
      </w:pPr>
      <w:r w:rsidRPr="00FB643A">
        <w:t>La demanda interna se recuperó de forma importante</w:t>
      </w:r>
      <w:r>
        <w:t xml:space="preserve"> </w:t>
      </w:r>
      <w:r w:rsidRPr="00FB643A">
        <w:t>en 2</w:t>
      </w:r>
      <w:r>
        <w:t xml:space="preserve">005, por el mayor dinamismo del </w:t>
      </w:r>
      <w:r w:rsidRPr="00FB643A">
        <w:t>consumo privado,</w:t>
      </w:r>
      <w:r>
        <w:t xml:space="preserve"> </w:t>
      </w:r>
      <w:r w:rsidRPr="00FB643A">
        <w:t>que se reflejó en una expansión considerable de las</w:t>
      </w:r>
      <w:r>
        <w:t xml:space="preserve"> importaciones. El </w:t>
      </w:r>
      <w:r w:rsidRPr="00FB643A">
        <w:t>crecimiento de la formación bruta</w:t>
      </w:r>
      <w:r>
        <w:t xml:space="preserve"> </w:t>
      </w:r>
      <w:r w:rsidRPr="00FB643A">
        <w:t>de capital en 2005, aunque moderado, muestra una</w:t>
      </w:r>
      <w:r>
        <w:t xml:space="preserve"> </w:t>
      </w:r>
      <w:r w:rsidRPr="00FB643A">
        <w:t>reversión de las tendencias anteriores.</w:t>
      </w:r>
    </w:p>
    <w:p w:rsidR="00FB643A" w:rsidRDefault="00FB643A" w:rsidP="00FB643A">
      <w:pPr>
        <w:jc w:val="both"/>
      </w:pPr>
      <w:r w:rsidRPr="00FB643A">
        <w:t>Las buenas condiciones externas de la economía</w:t>
      </w:r>
      <w:r>
        <w:t xml:space="preserve"> </w:t>
      </w:r>
      <w:r w:rsidRPr="00FB643A">
        <w:t>han con</w:t>
      </w:r>
      <w:r>
        <w:t xml:space="preserve">tribuido a generar un superávit </w:t>
      </w:r>
      <w:r w:rsidRPr="00FB643A">
        <w:t>importante</w:t>
      </w:r>
      <w:r>
        <w:t xml:space="preserve"> </w:t>
      </w:r>
      <w:r w:rsidRPr="00FB643A">
        <w:t>de la cuenta corriente, el más alto de los últimos</w:t>
      </w:r>
      <w:r>
        <w:t xml:space="preserve"> años. Las exportaciones de </w:t>
      </w:r>
      <w:r w:rsidRPr="00FB643A">
        <w:t>hidrocarburos fueron la</w:t>
      </w:r>
      <w:r>
        <w:t xml:space="preserve"> </w:t>
      </w:r>
      <w:r w:rsidRPr="00FB643A">
        <w:t>principal fuente de dinamismo de las ventas al exterior,</w:t>
      </w:r>
      <w:r>
        <w:t xml:space="preserve"> </w:t>
      </w:r>
      <w:r w:rsidRPr="00FB643A">
        <w:t>aunque también se obser</w:t>
      </w:r>
      <w:r>
        <w:t xml:space="preserve">vó un mayor volumen de las </w:t>
      </w:r>
      <w:r w:rsidRPr="00FB643A">
        <w:t>exportaciones mineras. Los elevados precios de los</w:t>
      </w:r>
      <w:r>
        <w:t xml:space="preserve"> </w:t>
      </w:r>
      <w:r w:rsidRPr="00FB643A">
        <w:t>energéticos influyeron en el alza del precio de gas de</w:t>
      </w:r>
      <w:r>
        <w:t xml:space="preserve"> </w:t>
      </w:r>
      <w:r w:rsidRPr="00FB643A">
        <w:t>exporta</w:t>
      </w:r>
      <w:r>
        <w:t xml:space="preserve">ción, situación que también fue </w:t>
      </w:r>
      <w:r w:rsidRPr="00FB643A">
        <w:t>característica</w:t>
      </w:r>
      <w:r>
        <w:t xml:space="preserve"> </w:t>
      </w:r>
      <w:r w:rsidRPr="00FB643A">
        <w:t>de los precios de los minerales. Por su parte, las</w:t>
      </w:r>
      <w:r>
        <w:t xml:space="preserve"> </w:t>
      </w:r>
      <w:r w:rsidRPr="00FB643A">
        <w:t>importaciones refl</w:t>
      </w:r>
      <w:r>
        <w:t xml:space="preserve">ejaron la </w:t>
      </w:r>
      <w:r w:rsidRPr="00FB643A">
        <w:t>recuperación gradual del</w:t>
      </w:r>
      <w:r>
        <w:t xml:space="preserve"> </w:t>
      </w:r>
      <w:r w:rsidRPr="00FB643A">
        <w:t>consumo interno y la ejecución todavía modesta de</w:t>
      </w:r>
      <w:r>
        <w:t xml:space="preserve"> determinados </w:t>
      </w:r>
      <w:r w:rsidRPr="00FB643A">
        <w:t>proyectos de inversión, especialmente</w:t>
      </w:r>
      <w:r>
        <w:t xml:space="preserve"> </w:t>
      </w:r>
      <w:r w:rsidRPr="00FB643A">
        <w:t>en el sector minero.</w:t>
      </w:r>
    </w:p>
    <w:p w:rsidR="00FB643A" w:rsidRDefault="00FB643A" w:rsidP="00FB643A">
      <w:pPr>
        <w:jc w:val="both"/>
      </w:pPr>
      <w:r w:rsidRPr="00FB643A">
        <w:t>La actividad económica habría crecido en torno a</w:t>
      </w:r>
      <w:r>
        <w:t xml:space="preserve"> </w:t>
      </w:r>
      <w:r w:rsidRPr="00FB643A">
        <w:t>4% en 20</w:t>
      </w:r>
      <w:r>
        <w:t xml:space="preserve">05, impulsada nuevamente por el </w:t>
      </w:r>
      <w:r w:rsidRPr="00FB643A">
        <w:t>sector</w:t>
      </w:r>
      <w:r>
        <w:t xml:space="preserve"> </w:t>
      </w:r>
      <w:r w:rsidRPr="00FB643A">
        <w:t xml:space="preserve">extractivo </w:t>
      </w:r>
      <w:proofErr w:type="spellStart"/>
      <w:r w:rsidRPr="00FB643A">
        <w:t>hidrocarburífero</w:t>
      </w:r>
      <w:proofErr w:type="spellEnd"/>
      <w:r w:rsidRPr="00FB643A">
        <w:t>. Para 2006 se espera una</w:t>
      </w:r>
      <w:r>
        <w:t xml:space="preserve"> </w:t>
      </w:r>
      <w:r w:rsidRPr="00FB643A">
        <w:t>expan</w:t>
      </w:r>
      <w:r>
        <w:t xml:space="preserve">sión ligeramente mayor a la del </w:t>
      </w:r>
      <w:r w:rsidRPr="00FB643A">
        <w:t>año precedente,</w:t>
      </w:r>
      <w:r>
        <w:t xml:space="preserve"> </w:t>
      </w:r>
      <w:r w:rsidRPr="00FB643A">
        <w:t>caracterizada por un menor dinamismo en los sectores</w:t>
      </w:r>
      <w:r>
        <w:t xml:space="preserve"> de agricultura, minería e </w:t>
      </w:r>
      <w:r w:rsidRPr="00FB643A">
        <w:t>hidrocarburos, pero con</w:t>
      </w:r>
      <w:r>
        <w:t xml:space="preserve"> </w:t>
      </w:r>
      <w:r w:rsidRPr="00FB643A">
        <w:t>un ritmo de expansión creciente en el sector de la</w:t>
      </w:r>
      <w:r>
        <w:t xml:space="preserve"> </w:t>
      </w:r>
      <w:r w:rsidRPr="00FB643A">
        <w:t>construcción.</w:t>
      </w:r>
    </w:p>
    <w:p w:rsidR="00FB643A" w:rsidRDefault="00FB643A" w:rsidP="00FB643A">
      <w:pPr>
        <w:jc w:val="both"/>
      </w:pPr>
      <w:r w:rsidRPr="00FB643A">
        <w:t>El favorable entorno externo aún no se ha plasmado</w:t>
      </w:r>
      <w:r>
        <w:t xml:space="preserve"> </w:t>
      </w:r>
      <w:r w:rsidRPr="00FB643A">
        <w:t>en tasas de inversión más altas que propicien</w:t>
      </w:r>
      <w:r>
        <w:t xml:space="preserve"> </w:t>
      </w:r>
      <w:r w:rsidRPr="00FB643A">
        <w:t>una mayor absorción de recursos en la economía</w:t>
      </w:r>
      <w:r>
        <w:t xml:space="preserve"> </w:t>
      </w:r>
      <w:r w:rsidRPr="00FB643A">
        <w:t>nacional. Esto puede deberse a l</w:t>
      </w:r>
      <w:r>
        <w:t xml:space="preserve">a percepción de </w:t>
      </w:r>
      <w:r w:rsidRPr="00FB643A">
        <w:lastRenderedPageBreak/>
        <w:t>que</w:t>
      </w:r>
      <w:r>
        <w:t xml:space="preserve"> </w:t>
      </w:r>
      <w:r w:rsidRPr="00FB643A">
        <w:t>ésta es una situación transitoria o a la incertidumbre</w:t>
      </w:r>
      <w:r>
        <w:t xml:space="preserve"> </w:t>
      </w:r>
      <w:r w:rsidRPr="00FB643A">
        <w:t xml:space="preserve">que existe </w:t>
      </w:r>
      <w:r>
        <w:t xml:space="preserve">con relación a las perspectivas </w:t>
      </w:r>
      <w:r w:rsidRPr="00FB643A">
        <w:t>de la</w:t>
      </w:r>
      <w:r>
        <w:t xml:space="preserve"> </w:t>
      </w:r>
      <w:r w:rsidRPr="00FB643A">
        <w:t>economía en general, acentuada por la expectativa</w:t>
      </w:r>
      <w:r>
        <w:t xml:space="preserve"> </w:t>
      </w:r>
      <w:r w:rsidRPr="00FB643A">
        <w:t xml:space="preserve">de una </w:t>
      </w:r>
      <w:r>
        <w:t xml:space="preserve">modificación sustancial, aún no </w:t>
      </w:r>
      <w:r w:rsidRPr="00FB643A">
        <w:t>precisada,</w:t>
      </w:r>
      <w:r>
        <w:t xml:space="preserve"> </w:t>
      </w:r>
      <w:r w:rsidRPr="00FB643A">
        <w:t>en la política económica a futuro. La perspectiva de</w:t>
      </w:r>
      <w:r>
        <w:t xml:space="preserve"> </w:t>
      </w:r>
      <w:r w:rsidRPr="00FB643A">
        <w:t>l</w:t>
      </w:r>
      <w:r>
        <w:t xml:space="preserve">a inversión en el mediano plazo </w:t>
      </w:r>
      <w:r w:rsidRPr="00FB643A">
        <w:t>depende, por un</w:t>
      </w:r>
      <w:r>
        <w:t xml:space="preserve"> </w:t>
      </w:r>
      <w:r w:rsidRPr="00FB643A">
        <w:t>lado, de los proyectos de inversión pública, que están</w:t>
      </w:r>
      <w:r>
        <w:t xml:space="preserve"> supeditados a la </w:t>
      </w:r>
      <w:r w:rsidRPr="00FB643A">
        <w:t>disponibilidad de financiamiento y, en</w:t>
      </w:r>
      <w:r>
        <w:t xml:space="preserve"> </w:t>
      </w:r>
      <w:r w:rsidRPr="00FB643A">
        <w:t>cierta medida, a las iniciativas de los gobiernos locales</w:t>
      </w:r>
      <w:r>
        <w:t xml:space="preserve"> y </w:t>
      </w:r>
      <w:r w:rsidRPr="00FB643A">
        <w:t>regionales. Por otro lado, es importante el “clima de</w:t>
      </w:r>
      <w:r>
        <w:t xml:space="preserve"> </w:t>
      </w:r>
      <w:r w:rsidRPr="00FB643A">
        <w:t xml:space="preserve">la inversión </w:t>
      </w:r>
      <w:r>
        <w:t xml:space="preserve">privada”, en el que inciden los </w:t>
      </w:r>
      <w:r w:rsidRPr="00FB643A">
        <w:t>aspectos</w:t>
      </w:r>
      <w:r>
        <w:t xml:space="preserve"> </w:t>
      </w:r>
      <w:r w:rsidRPr="00FB643A">
        <w:t>de seguridad jurídica y la percepción de estabilidad</w:t>
      </w:r>
      <w:r>
        <w:t xml:space="preserve"> </w:t>
      </w:r>
      <w:r w:rsidRPr="00FB643A">
        <w:t>mac</w:t>
      </w:r>
      <w:r>
        <w:t xml:space="preserve">roeconómica, sobre todo para la </w:t>
      </w:r>
      <w:r w:rsidRPr="00FB643A">
        <w:t>concreción de</w:t>
      </w:r>
      <w:r>
        <w:t xml:space="preserve"> </w:t>
      </w:r>
      <w:r w:rsidRPr="00FB643A">
        <w:t>proyectos privados grandes en el sector extractivo, en</w:t>
      </w:r>
      <w:r>
        <w:t xml:space="preserve"> </w:t>
      </w:r>
      <w:r w:rsidRPr="00FB643A">
        <w:t>especial la minería y los hidrocarburos.</w:t>
      </w:r>
    </w:p>
    <w:p w:rsidR="00FB643A" w:rsidRDefault="00FB643A" w:rsidP="00FB643A">
      <w:pPr>
        <w:jc w:val="both"/>
      </w:pPr>
      <w:r w:rsidRPr="00FB643A">
        <w:t>El incremento de los precios de la gasolina y el</w:t>
      </w:r>
      <w:r>
        <w:t xml:space="preserve"> </w:t>
      </w:r>
      <w:r w:rsidRPr="00FB643A">
        <w:t>diesel en el mercado interno influyeron en el alza</w:t>
      </w:r>
      <w:r>
        <w:t xml:space="preserve"> </w:t>
      </w:r>
      <w:r w:rsidRPr="00FB643A">
        <w:t>de la inflación en 2005, junto a los efectos de corta</w:t>
      </w:r>
      <w:r>
        <w:t xml:space="preserve"> </w:t>
      </w:r>
      <w:r w:rsidRPr="00FB643A">
        <w:t xml:space="preserve">duración de los </w:t>
      </w:r>
      <w:r>
        <w:t xml:space="preserve">conflictos sociales de mediados </w:t>
      </w:r>
      <w:r w:rsidRPr="00FB643A">
        <w:t>de</w:t>
      </w:r>
      <w:r>
        <w:t xml:space="preserve"> </w:t>
      </w:r>
      <w:r w:rsidRPr="00FB643A">
        <w:t>año. También incidieron las presiones inflacionarias</w:t>
      </w:r>
      <w:r>
        <w:t xml:space="preserve"> </w:t>
      </w:r>
      <w:r w:rsidRPr="00FB643A">
        <w:t>externas</w:t>
      </w:r>
      <w:r>
        <w:t xml:space="preserve">, que alcanzaron expansiones de </w:t>
      </w:r>
      <w:r w:rsidRPr="00FB643A">
        <w:t>dos dígitos,</w:t>
      </w:r>
      <w:r>
        <w:t xml:space="preserve"> </w:t>
      </w:r>
      <w:r w:rsidRPr="00FB643A">
        <w:t>debido al alza del precio internacional del petróleo</w:t>
      </w:r>
      <w:r>
        <w:t xml:space="preserve"> </w:t>
      </w:r>
      <w:r w:rsidRPr="00FB643A">
        <w:t xml:space="preserve">y </w:t>
      </w:r>
      <w:r>
        <w:t xml:space="preserve">a la apreciación de las monedas </w:t>
      </w:r>
      <w:r w:rsidRPr="00FB643A">
        <w:t>de los países</w:t>
      </w:r>
      <w:r>
        <w:t xml:space="preserve"> </w:t>
      </w:r>
      <w:r w:rsidRPr="00FB643A">
        <w:t>vecinos. La inflación subyacente se situó en niveles</w:t>
      </w:r>
      <w:r>
        <w:t xml:space="preserve"> más acotados, cercanos a las </w:t>
      </w:r>
      <w:r w:rsidRPr="00FB643A">
        <w:t>metas que estableció</w:t>
      </w:r>
      <w:r>
        <w:t xml:space="preserve"> </w:t>
      </w:r>
      <w:r w:rsidRPr="00FB643A">
        <w:t>el Banco Central (original y ajustada). Como era de</w:t>
      </w:r>
      <w:r>
        <w:t xml:space="preserve"> prever, la inflación en los primeros dos meses de 2006 </w:t>
      </w:r>
      <w:r w:rsidRPr="00FB643A">
        <w:t>desciende de forma importante; la tasa a doce meses</w:t>
      </w:r>
      <w:r>
        <w:t xml:space="preserve"> muestra </w:t>
      </w:r>
      <w:r w:rsidRPr="00FB643A">
        <w:t>niveles en torno a 4%.</w:t>
      </w:r>
    </w:p>
    <w:p w:rsidR="00FB643A" w:rsidRDefault="00FB643A" w:rsidP="00FB643A">
      <w:pPr>
        <w:jc w:val="both"/>
      </w:pPr>
      <w:r w:rsidRPr="00FB643A">
        <w:t>Las perspectivas para 2006 apuntan a que el ritmo de</w:t>
      </w:r>
      <w:r>
        <w:t xml:space="preserve"> </w:t>
      </w:r>
      <w:r w:rsidRPr="00FB643A">
        <w:t xml:space="preserve">inflación (total y </w:t>
      </w:r>
      <w:r>
        <w:t xml:space="preserve">subyacente) se mantendrá </w:t>
      </w:r>
      <w:r w:rsidRPr="00FB643A">
        <w:t>acotado</w:t>
      </w:r>
      <w:r>
        <w:t xml:space="preserve"> </w:t>
      </w:r>
      <w:r w:rsidRPr="00FB643A">
        <w:t>dentro del rango meta establecido (4%±1%). En el</w:t>
      </w:r>
      <w:r>
        <w:t xml:space="preserve"> </w:t>
      </w:r>
      <w:r w:rsidRPr="00FB643A">
        <w:t>co</w:t>
      </w:r>
      <w:r>
        <w:t xml:space="preserve">mportamiento de la inflación en </w:t>
      </w:r>
      <w:r w:rsidRPr="00FB643A">
        <w:t>2006 influiría una</w:t>
      </w:r>
      <w:r>
        <w:t xml:space="preserve"> </w:t>
      </w:r>
      <w:r w:rsidRPr="00FB643A">
        <w:t>menor presión de los precios externos, debido a la</w:t>
      </w:r>
      <w:r>
        <w:t xml:space="preserve"> gradual asimilación de los </w:t>
      </w:r>
      <w:r w:rsidRPr="00FB643A">
        <w:t>altos precios del petróleo,</w:t>
      </w:r>
      <w:r>
        <w:t xml:space="preserve"> </w:t>
      </w:r>
      <w:r w:rsidRPr="00FB643A">
        <w:t>a la depreciación de las monedas de los principales</w:t>
      </w:r>
      <w:r>
        <w:t xml:space="preserve"> socios comerciales y </w:t>
      </w:r>
      <w:r w:rsidRPr="00FB643A">
        <w:t>a la continuación de un ritmo</w:t>
      </w:r>
      <w:r>
        <w:t xml:space="preserve"> </w:t>
      </w:r>
      <w:r w:rsidRPr="00FB643A">
        <w:t>pausado de los movimientos cambiarios nacionales.</w:t>
      </w:r>
      <w:r>
        <w:t xml:space="preserve"> En el plano </w:t>
      </w:r>
      <w:r w:rsidRPr="00FB643A">
        <w:t>interno, una política fiscal cautelosa con</w:t>
      </w:r>
      <w:r>
        <w:t xml:space="preserve"> </w:t>
      </w:r>
      <w:r w:rsidRPr="00FB643A">
        <w:t>moderados aumentos de gasto y salarios públicos</w:t>
      </w:r>
      <w:r>
        <w:t xml:space="preserve"> y un </w:t>
      </w:r>
      <w:r w:rsidRPr="00FB643A">
        <w:t>entorno social más sereno que el de los dos</w:t>
      </w:r>
      <w:r>
        <w:t xml:space="preserve"> </w:t>
      </w:r>
      <w:r w:rsidRPr="00FB643A">
        <w:t>años anteriores serían importantes para contener las</w:t>
      </w:r>
      <w:r>
        <w:t xml:space="preserve"> </w:t>
      </w:r>
      <w:r w:rsidRPr="00FB643A">
        <w:t>presiones inflacionarias. De esa forma, la inflación</w:t>
      </w:r>
      <w:r>
        <w:t xml:space="preserve"> </w:t>
      </w:r>
      <w:r w:rsidRPr="00FB643A">
        <w:t>total termi</w:t>
      </w:r>
      <w:r>
        <w:t xml:space="preserve">naría en 2006 en torno al punto </w:t>
      </w:r>
      <w:r w:rsidRPr="00FB643A">
        <w:t>central de</w:t>
      </w:r>
      <w:r>
        <w:t xml:space="preserve"> </w:t>
      </w:r>
      <w:r w:rsidRPr="00FB643A">
        <w:t>la meta, mientras que la inflación subyacente sería</w:t>
      </w:r>
      <w:r>
        <w:t xml:space="preserve"> </w:t>
      </w:r>
      <w:r w:rsidRPr="00FB643A">
        <w:t xml:space="preserve">levemente </w:t>
      </w:r>
      <w:r>
        <w:t xml:space="preserve">menor a 4%, siempre y </w:t>
      </w:r>
      <w:r w:rsidRPr="00FB643A">
        <w:t>cuando se concreten</w:t>
      </w:r>
      <w:r>
        <w:t xml:space="preserve"> </w:t>
      </w:r>
      <w:r w:rsidRPr="00FB643A">
        <w:t>las condiciones descritas.</w:t>
      </w:r>
    </w:p>
    <w:p w:rsidR="00FB643A" w:rsidRDefault="00FB643A" w:rsidP="00FB643A">
      <w:pPr>
        <w:jc w:val="both"/>
      </w:pPr>
      <w:r w:rsidRPr="00FB643A">
        <w:t>Los principales riesgos externos sobre la inflación</w:t>
      </w:r>
      <w:r>
        <w:t xml:space="preserve"> </w:t>
      </w:r>
      <w:r w:rsidRPr="00FB643A">
        <w:t>rad</w:t>
      </w:r>
      <w:r>
        <w:t xml:space="preserve">ican en la no concreción de las </w:t>
      </w:r>
      <w:r w:rsidRPr="00FB643A">
        <w:t>depreciaciones</w:t>
      </w:r>
      <w:r>
        <w:t xml:space="preserve"> </w:t>
      </w:r>
      <w:r w:rsidRPr="00FB643A">
        <w:t>esperadas de los principales socios comerciales, lo</w:t>
      </w:r>
      <w:r>
        <w:t xml:space="preserve"> cual incrementaría la expansión </w:t>
      </w:r>
      <w:r w:rsidRPr="00FB643A">
        <w:t>de precios externos</w:t>
      </w:r>
      <w:r>
        <w:t xml:space="preserve"> </w:t>
      </w:r>
      <w:r w:rsidRPr="00FB643A">
        <w:t>relevantes para Bolivia. También será determinante el</w:t>
      </w:r>
      <w:r>
        <w:t xml:space="preserve"> estado del mercado </w:t>
      </w:r>
      <w:r w:rsidRPr="00FB643A">
        <w:t>internacional del petróleo y sus</w:t>
      </w:r>
      <w:r>
        <w:t xml:space="preserve"> </w:t>
      </w:r>
      <w:r w:rsidRPr="00FB643A">
        <w:t>efectos en la inflación internacional.</w:t>
      </w:r>
    </w:p>
    <w:p w:rsidR="00FB643A" w:rsidRDefault="00FB643A" w:rsidP="000B4467">
      <w:pPr>
        <w:jc w:val="both"/>
      </w:pPr>
      <w:r w:rsidRPr="00FB643A">
        <w:t>En el plano interno, la inflación estará condicionada a</w:t>
      </w:r>
      <w:r w:rsidR="000B4467">
        <w:t xml:space="preserve"> </w:t>
      </w:r>
      <w:r w:rsidRPr="00FB643A">
        <w:t>que la política fiscal siga</w:t>
      </w:r>
      <w:r w:rsidR="000B4467">
        <w:t xml:space="preserve"> la orientación de </w:t>
      </w:r>
      <w:r w:rsidRPr="00FB643A">
        <w:t>incrementar el</w:t>
      </w:r>
      <w:r w:rsidR="000B4467">
        <w:t xml:space="preserve"> </w:t>
      </w:r>
      <w:r w:rsidRPr="00FB643A">
        <w:t>ahorro público y generar condiciones de sostenibilidad</w:t>
      </w:r>
      <w:r w:rsidR="000B4467">
        <w:t xml:space="preserve"> </w:t>
      </w:r>
      <w:r w:rsidRPr="00FB643A">
        <w:t>para el mediano plazo,</w:t>
      </w:r>
      <w:r w:rsidR="000B4467">
        <w:rPr>
          <w:rStyle w:val="Refdenotaalpie"/>
        </w:rPr>
        <w:footnoteReference w:id="1"/>
      </w:r>
      <w:r w:rsidRPr="00FB643A">
        <w:t xml:space="preserve"> </w:t>
      </w:r>
      <w:r w:rsidR="000B4467">
        <w:t xml:space="preserve">a </w:t>
      </w:r>
      <w:r w:rsidRPr="00FB643A">
        <w:t>través de austeridad en el</w:t>
      </w:r>
      <w:r w:rsidR="000B4467">
        <w:t xml:space="preserve"> </w:t>
      </w:r>
      <w:r w:rsidRPr="00FB643A">
        <w:t>gasto público e incrementos salariales moderados. De</w:t>
      </w:r>
      <w:r w:rsidR="000B4467">
        <w:t xml:space="preserve"> igual forma, la </w:t>
      </w:r>
      <w:r w:rsidRPr="00FB643A">
        <w:t>evolución del mercado monetario será</w:t>
      </w:r>
      <w:r w:rsidR="000B4467">
        <w:t xml:space="preserve"> </w:t>
      </w:r>
      <w:r w:rsidRPr="00FB643A">
        <w:t>fundamental para que la liquidez no genere presiones</w:t>
      </w:r>
      <w:r w:rsidR="000B4467">
        <w:t xml:space="preserve"> </w:t>
      </w:r>
      <w:r w:rsidRPr="00FB643A">
        <w:t>inflacionarias. Para ello, será importante que los</w:t>
      </w:r>
      <w:r w:rsidR="000B4467">
        <w:t xml:space="preserve"> </w:t>
      </w:r>
      <w:r w:rsidRPr="00FB643A">
        <w:t>incrementos</w:t>
      </w:r>
      <w:r w:rsidR="000B4467">
        <w:t xml:space="preserve"> de los agregados monetarios en </w:t>
      </w:r>
      <w:r w:rsidRPr="00FB643A">
        <w:t>moneda</w:t>
      </w:r>
      <w:r w:rsidR="000B4467">
        <w:t xml:space="preserve"> </w:t>
      </w:r>
      <w:r w:rsidRPr="00FB643A">
        <w:t>nacional vengan acompañados de una disminución de</w:t>
      </w:r>
      <w:r w:rsidR="000B4467">
        <w:t xml:space="preserve"> saldos en moneda extranjera. Un </w:t>
      </w:r>
      <w:r w:rsidRPr="00FB643A">
        <w:lastRenderedPageBreak/>
        <w:t xml:space="preserve">riesgo menor </w:t>
      </w:r>
      <w:bookmarkStart w:id="0" w:name="_GoBack"/>
      <w:bookmarkEnd w:id="0"/>
      <w:r w:rsidRPr="00FB643A">
        <w:t>hacia</w:t>
      </w:r>
      <w:r w:rsidR="000B4467">
        <w:t xml:space="preserve"> </w:t>
      </w:r>
      <w:r w:rsidRPr="00FB643A">
        <w:t>el alza corresponde a un eventual incremento de los</w:t>
      </w:r>
      <w:r w:rsidR="000B4467">
        <w:t xml:space="preserve"> precios internos de </w:t>
      </w:r>
      <w:r w:rsidRPr="00FB643A">
        <w:t>hidrocarburos, que implicaría la</w:t>
      </w:r>
      <w:r w:rsidR="000B4467">
        <w:t xml:space="preserve"> </w:t>
      </w:r>
      <w:r w:rsidRPr="00FB643A">
        <w:t>ocurrencia de un shock puntual como ocurrió en 2005.</w:t>
      </w:r>
      <w:r w:rsidR="000B4467">
        <w:t xml:space="preserve"> Aunque </w:t>
      </w:r>
      <w:r w:rsidRPr="00FB643A">
        <w:t>existe incertidumbre sobre el curso de las</w:t>
      </w:r>
      <w:r w:rsidR="000B4467">
        <w:t xml:space="preserve"> </w:t>
      </w:r>
      <w:r w:rsidRPr="00FB643A">
        <w:t>principales variables que determinan la inflación, el</w:t>
      </w:r>
      <w:r w:rsidR="000B4467">
        <w:t xml:space="preserve"> </w:t>
      </w:r>
      <w:r w:rsidR="000B4467" w:rsidRPr="000B4467">
        <w:t>escenario más probab</w:t>
      </w:r>
      <w:r w:rsidR="000B4467">
        <w:t xml:space="preserve">le apunta hacia el cumplimiento </w:t>
      </w:r>
      <w:r w:rsidR="000B4467" w:rsidRPr="000B4467">
        <w:t xml:space="preserve">de la meta </w:t>
      </w:r>
      <w:r w:rsidR="000B4467">
        <w:t xml:space="preserve">establecida por el Ente Emisor. </w:t>
      </w:r>
      <w:r w:rsidR="000B4467" w:rsidRPr="000B4467">
        <w:t>Entre los</w:t>
      </w:r>
      <w:r w:rsidR="000B4467">
        <w:t xml:space="preserve"> </w:t>
      </w:r>
      <w:r w:rsidR="000B4467" w:rsidRPr="000B4467">
        <w:t>riegos que podrían incidir en que la inflación tienda a</w:t>
      </w:r>
      <w:r w:rsidR="000B4467">
        <w:t xml:space="preserve"> </w:t>
      </w:r>
      <w:r w:rsidR="000B4467" w:rsidRPr="000B4467">
        <w:t>ser mayor a la meta, figuran tres factores, dos de los</w:t>
      </w:r>
      <w:r w:rsidR="000B4467">
        <w:t xml:space="preserve"> </w:t>
      </w:r>
      <w:r w:rsidR="000B4467" w:rsidRPr="000B4467">
        <w:t>cuales se encuentran bajo el control del sector público</w:t>
      </w:r>
      <w:r w:rsidR="000B4467">
        <w:t xml:space="preserve"> no financiero: un mayor </w:t>
      </w:r>
      <w:r w:rsidR="000B4467" w:rsidRPr="000B4467">
        <w:t>impulso fiscal, un ajuste</w:t>
      </w:r>
      <w:r w:rsidR="000B4467">
        <w:t xml:space="preserve"> </w:t>
      </w:r>
      <w:r w:rsidR="000B4467" w:rsidRPr="000B4467">
        <w:t>salarial significativo en el sector público y el efecto de</w:t>
      </w:r>
      <w:r w:rsidR="000B4467">
        <w:t xml:space="preserve"> persistencia de la </w:t>
      </w:r>
      <w:r w:rsidR="000B4467" w:rsidRPr="000B4467">
        <w:t>inflación en los niveles registrados</w:t>
      </w:r>
      <w:r w:rsidR="000B4467">
        <w:t xml:space="preserve"> </w:t>
      </w:r>
      <w:r w:rsidR="000B4467" w:rsidRPr="000B4467">
        <w:t>recientemente. El Banco Central tomará las medidas a</w:t>
      </w:r>
      <w:r w:rsidR="000B4467">
        <w:t xml:space="preserve"> su </w:t>
      </w:r>
      <w:r w:rsidR="000B4467" w:rsidRPr="000B4467">
        <w:t>alcance para cumplir el objetivo fijado por Ley, esto</w:t>
      </w:r>
      <w:r w:rsidR="000B4467">
        <w:t xml:space="preserve"> </w:t>
      </w:r>
      <w:r w:rsidR="000B4467" w:rsidRPr="000B4467">
        <w:t xml:space="preserve">es, preservar el </w:t>
      </w:r>
      <w:r w:rsidR="000B4467">
        <w:t xml:space="preserve">poder adquisitivo interno de la </w:t>
      </w:r>
      <w:r w:rsidR="000B4467" w:rsidRPr="000B4467">
        <w:t>moneda</w:t>
      </w:r>
      <w:r w:rsidR="000B4467">
        <w:t xml:space="preserve"> </w:t>
      </w:r>
      <w:r w:rsidR="000B4467" w:rsidRPr="000B4467">
        <w:t>nacional, manteniendo una inflación baja y estable.</w:t>
      </w:r>
    </w:p>
    <w:p w:rsidR="00F563FA" w:rsidRPr="00F563FA" w:rsidRDefault="00F563FA" w:rsidP="000B4467">
      <w:pPr>
        <w:jc w:val="both"/>
        <w:rPr>
          <w:color w:val="FF0000"/>
        </w:rPr>
      </w:pPr>
      <w:r w:rsidRPr="00F563FA">
        <w:rPr>
          <w:color w:val="FF0000"/>
        </w:rPr>
        <w:t>Con relación a la sostenibilidad de deuda, el FMI condonó un monto de DEG160</w:t>
      </w:r>
      <w:proofErr w:type="gramStart"/>
      <w:r w:rsidRPr="00F563FA">
        <w:rPr>
          <w:color w:val="FF0000"/>
        </w:rPr>
        <w:t>,9</w:t>
      </w:r>
      <w:proofErr w:type="gramEnd"/>
      <w:r w:rsidRPr="00F563FA">
        <w:rPr>
          <w:color w:val="FF0000"/>
        </w:rPr>
        <w:t xml:space="preserve"> millones y se espera que el Banco Mundial condone un monto aproximado de $us1.557,1 millones a mediados de 2006.</w:t>
      </w:r>
    </w:p>
    <w:sectPr w:rsidR="00F563FA" w:rsidRPr="00F563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403" w:rsidRDefault="00907403" w:rsidP="000B4467">
      <w:pPr>
        <w:spacing w:after="0" w:line="240" w:lineRule="auto"/>
      </w:pPr>
      <w:r>
        <w:separator/>
      </w:r>
    </w:p>
  </w:endnote>
  <w:endnote w:type="continuationSeparator" w:id="0">
    <w:p w:rsidR="00907403" w:rsidRDefault="00907403" w:rsidP="000B4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403" w:rsidRDefault="00907403" w:rsidP="000B4467">
      <w:pPr>
        <w:spacing w:after="0" w:line="240" w:lineRule="auto"/>
      </w:pPr>
      <w:r>
        <w:separator/>
      </w:r>
    </w:p>
  </w:footnote>
  <w:footnote w:type="continuationSeparator" w:id="0">
    <w:p w:rsidR="00907403" w:rsidRDefault="00907403" w:rsidP="000B4467">
      <w:pPr>
        <w:spacing w:after="0" w:line="240" w:lineRule="auto"/>
      </w:pPr>
      <w:r>
        <w:continuationSeparator/>
      </w:r>
    </w:p>
  </w:footnote>
  <w:footnote w:id="1">
    <w:p w:rsidR="000B4467" w:rsidRDefault="000B4467" w:rsidP="000B4467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0B4467">
        <w:t>Con relación a la sostenibilidad de deuda, el F</w:t>
      </w:r>
      <w:r>
        <w:t>MI condonó un monto de DEG160</w:t>
      </w:r>
      <w:proofErr w:type="gramStart"/>
      <w:r>
        <w:t>,9</w:t>
      </w:r>
      <w:proofErr w:type="gramEnd"/>
      <w:r>
        <w:t xml:space="preserve"> millones y se espera que </w:t>
      </w:r>
      <w:r w:rsidRPr="000B4467">
        <w:t>el Banco Mundial</w:t>
      </w:r>
      <w:r>
        <w:t xml:space="preserve"> condone un monto aproximado de </w:t>
      </w:r>
      <w:r w:rsidRPr="000B4467">
        <w:t>$us1.557,1 millones a mediados de 2006.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43A"/>
    <w:rsid w:val="000B4467"/>
    <w:rsid w:val="000B54D9"/>
    <w:rsid w:val="00147090"/>
    <w:rsid w:val="0017590B"/>
    <w:rsid w:val="00907403"/>
    <w:rsid w:val="00D16C80"/>
    <w:rsid w:val="00F563FA"/>
    <w:rsid w:val="00FB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0B446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B446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B446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0B446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B446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B44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92DC3-9FD6-48E9-B3E2-87A0AF5DD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1748</Words>
  <Characters>9620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Ulises Amaru Ticona Gonzales</dc:creator>
  <cp:lastModifiedBy>Ulises Amaru Ticona Gonzales</cp:lastModifiedBy>
  <cp:revision>4</cp:revision>
  <dcterms:created xsi:type="dcterms:W3CDTF">2019-06-13T13:02:00Z</dcterms:created>
  <dcterms:modified xsi:type="dcterms:W3CDTF">2019-06-13T13:34:00Z</dcterms:modified>
</cp:coreProperties>
</file>