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1628775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8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00" w:line="235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Program and Branch Name:</w:t>
      </w:r>
    </w:p>
    <w:p>
      <w:pPr>
        <w:spacing w:after="200" w:before="0" w:line="235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BTech CSE - F</w:t>
      </w:r>
    </w:p>
    <w:p>
      <w:pPr>
        <w:spacing w:after="160" w:before="0" w:line="235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PBL Progress Report – II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6180"/>
      </w:tblGrid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Field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Details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Course Name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Computer Architecture &amp; Parallel Processing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Course Code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CCSE0304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Faculty Name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Dr. Amrita Bhatnagar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Assignment Type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Group Assignment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Student(s) Name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Utkarsh Raj Shukla</w:t>
            </w:r>
          </w:p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Vivek Kumar</w:t>
            </w:r>
          </w:p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Vishal Gupta</w:t>
            </w:r>
          </w:p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Yash Srivastava</w:t>
            </w:r>
          </w:p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Nishant Kumar Mahto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ERP ID (I Year) / Roll No. (II Year onwards)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2501330100398</w:t>
            </w:r>
          </w:p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2501330100414</w:t>
            </w:r>
          </w:p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2501330100411</w:t>
            </w:r>
          </w:p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2501330100422</w:t>
            </w:r>
          </w:p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0261DCS009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Team/Group No. </w:t>
            </w: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 xml:space="preserve">(Group/Capstone only)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Group No. - 91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Problem Statement / Project Title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Pharmacy Inventory Computing System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SDG(s)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SDG 3 – Good Health &amp; Well-Being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Reporting Month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Month 2</w:t>
            </w:r>
          </w:p>
        </w:tc>
      </w:tr>
      <w:tr>
        <w:tc>
          <w:tcPr>
            <w:tcW w:type="dxa" w:w="3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Date of Submission</w:t>
            </w:r>
          </w:p>
        </w:tc>
        <w:tc>
          <w:tcPr>
            <w:tcW w:type="dxa" w:w="6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08/10/2026</w:t>
            </w:r>
          </w:p>
        </w:tc>
      </w:tr>
    </w:tbl>
    <w:p>
      <w:pPr>
        <w:spacing w:after="80" w:before="200" w:line="235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Student Declaration</w:t>
      </w:r>
    </w:p>
    <w:p>
      <w:pPr>
        <w:spacing w:after="120" w:before="0" w:line="235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I/We certify that this assignment is my/our own work, with all sources appropriately acknowledged. I/We understand that a 0% mark and further academic penalties may apply if the content is found to be plagiarised or inappropriately AI-generated.</w:t>
      </w:r>
    </w:p>
    <w:p>
      <w:pPr>
        <w:spacing w:after="80" w:before="0" w:line="235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Student Name &amp; Signature(s):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3550"/>
        <w:gridCol w:w="2600"/>
        <w:gridCol w:w="3170"/>
      </w:tblGrid>
      <w:tr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S. No.</w:t>
            </w:r>
          </w:p>
        </w:tc>
        <w:tc>
          <w:tcPr>
            <w:tcW w:type="dxa" w:w="3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Student Name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Roll No.</w:t>
            </w:r>
          </w:p>
        </w:tc>
        <w:tc>
          <w:tcPr>
            <w:tcW w:type="dxa" w:w="3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Signature</w:t>
            </w:r>
          </w:p>
        </w:tc>
      </w:tr>
      <w:tr>
        <w:trPr>
          <w:trHeight w:val="480" w:hRule="atLeast"/>
        </w:trPr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Utkarsh Raj Shukla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2501330100398</w:t>
            </w:r>
          </w:p>
        </w:tc>
        <w:tc>
          <w:tcPr>
            <w:tcW w:type="dxa" w:w="3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238250" cy="266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80" w:hRule="atLeast"/>
        </w:trPr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Vivek Kumar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2501330100414</w:t>
            </w:r>
          </w:p>
        </w:tc>
        <w:tc>
          <w:tcPr>
            <w:tcW w:type="dxa" w:w="3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514350" cy="266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80" w:hRule="atLeast"/>
        </w:trPr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Vishal Gupta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2501330100411</w:t>
            </w:r>
          </w:p>
        </w:tc>
        <w:tc>
          <w:tcPr>
            <w:tcW w:type="dxa" w:w="3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619125" cy="266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125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80" w:hRule="atLeast"/>
        </w:trPr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Yash Srivastava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2501330100422</w:t>
            </w:r>
          </w:p>
        </w:tc>
        <w:tc>
          <w:tcPr>
            <w:tcW w:type="dxa" w:w="3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638175" cy="266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8175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80" w:hRule="atLeast"/>
        </w:trPr>
        <w:tc>
          <w:tcPr>
            <w:tcW w:type="dxa" w:w="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Nishant Kumar Mahto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0261DCS009</w:t>
            </w:r>
          </w:p>
        </w:tc>
        <w:tc>
          <w:tcPr>
            <w:tcW w:type="dxa" w:w="31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619250" cy="200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30" w:before="140" w:line="235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Date: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08/10/2026</w:t>
      </w:r>
    </w:p>
    <w:p>
      <w:pPr>
        <w:pageBreakBefore/>
        <w:spacing w:after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PBL Progress Report – II</w:t>
      </w:r>
    </w:p>
    <w:p>
      <w:pPr>
        <w:spacing w:after="40" w:before="0" w:line="235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Review 2: Development &amp; Application</w:t>
      </w:r>
    </w:p>
    <w:p>
      <w:pPr>
        <w:spacing w:after="80" w:before="0" w:line="235"/>
        <w:jc w:val="both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Review Coverage:</w:t>
      </w:r>
      <w:r>
        <w:rPr>
          <w:rFonts w:ascii="Times New Roman" w:cs="Times New Roman" w:eastAsia="Times New Roman" w:hAnsi="Times New Roman"/>
          <w:sz w:val="19"/>
          <w:szCs w:val="19"/>
        </w:rPr>
        <w:t xml:space="preserve"> Group Assignment — Unit 2 (remaining: division and logic operations, floating point arithmetic, ALU design, IEEE 754) and Unit 3 (Control Unit: instruction types, formats, instruction cycle and sub-cycles, micro-operations, program control, RISC, CISC, pipelining, hardwired and microprogrammed control, horizontal and vertical microprogramming, Flynn’s classification), built on the Unit 1 and Unit 2 study from Review 1.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Details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1. Previous Review Feedback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No feedback has been given by the faculty on Report I yet, so the team moved from concept study to implementation as planned in Report I.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2. Action Taken on Previous Feedback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Completed every action planned in Report I: finalised the requirements and features, prepared the flowchart and design, built the data/system structure, applied the Unit 3 concepts, and started implementation.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Went beyond the plan: the system is now a working web app, hosted on GitHub Pages, with a separate lab page for each CAPP unit for the review.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3. Research / Data Collection Progress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Dataset: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10 sample medicines (analgesic, antibiotic, insulin, vaccine, etc.) with batch, units, pack size, reorder level, unit price, expiry, supplier, and Rx/cold-storage flags. Data file: </w:t>
            </w:r>
            <w:hyperlink w:history="1" r:id="rIdCapp1">
              <w:r>
                <w:rPr>
                  <w:rFonts w:ascii="Times New Roman" w:cs="Times New Roman" w:eastAsia="Times New Roman" w:hAnsi="Times New Roman"/>
                  <w:color w:val="0563C1"/>
                  <w:sz w:val="19"/>
                  <w:szCs w:val="19"/>
                  <w:u w:val="single"/>
                </w:rPr>
                <w:t xml:space="preserve">assets/js/store.js in the repository</w:t>
              </w:r>
            </w:hyperlink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Study: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Dr. Amrita Bhatnagar’s class notes and PPTs for Units 2 and 3; M. Morris Mano, </w:t>
            </w:r>
            <w:r>
              <w:rPr>
                <w:rFonts w:ascii="Times New Roman" w:cs="Times New Roman" w:eastAsia="Times New Roman" w:hAnsi="Times New Roman"/>
                <w:i/>
                <w:iCs/>
                <w:sz w:val="19"/>
                <w:szCs w:val="19"/>
              </w:rPr>
              <w:t xml:space="preserve">Computer System Architecture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; W. Stallings, </w:t>
            </w:r>
            <w:r>
              <w:rPr>
                <w:rFonts w:ascii="Times New Roman" w:cs="Times New Roman" w:eastAsia="Times New Roman" w:hAnsi="Times New Roman"/>
                <w:i/>
                <w:iCs/>
                <w:sz w:val="19"/>
                <w:szCs w:val="19"/>
              </w:rPr>
              <w:t xml:space="preserve">Computer Organization &amp; Architecture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; C. Hamacher, </w:t>
            </w:r>
            <w:r>
              <w:rPr>
                <w:rFonts w:ascii="Times New Roman" w:cs="Times New Roman" w:eastAsia="Times New Roman" w:hAnsi="Times New Roman"/>
                <w:i/>
                <w:iCs/>
                <w:sz w:val="19"/>
                <w:szCs w:val="19"/>
              </w:rPr>
              <w:t xml:space="preserve">Computer Organization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Standards / papers: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IEEE Std 754-2019 (floating point arithmetic); Booth (1951), A signed binary multiplication technique, </w:t>
            </w:r>
            <w:r>
              <w:rPr>
                <w:rFonts w:ascii="Times New Roman" w:cs="Times New Roman" w:eastAsia="Times New Roman" w:hAnsi="Times New Roman"/>
                <w:i/>
                <w:iCs/>
                <w:sz w:val="19"/>
                <w:szCs w:val="19"/>
              </w:rPr>
              <w:t xml:space="preserve">Q. J. Mech. Appl. Math.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4(2) – Booth’s algorithm; Flynn (1966), Very high-speed computing systems, </w:t>
            </w:r>
            <w:r>
              <w:rPr>
                <w:rFonts w:ascii="Times New Roman" w:cs="Times New Roman" w:eastAsia="Times New Roman" w:hAnsi="Times New Roman"/>
                <w:i/>
                <w:iCs/>
                <w:sz w:val="19"/>
                <w:szCs w:val="19"/>
              </w:rPr>
              <w:t xml:space="preserve">Proc. IEEE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54(12) – Flynn’s classification.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4. Unit/Module Concepts Applied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tbl>
            <w:tblPr>
              <w:tblW w:type="dxa" w:w="7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5960"/>
            </w:tblGrid>
            <w:tr>
              <w:trPr>
                <w:tblHeader/>
              </w:trP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Concept</w:t>
                  </w:r>
                </w:p>
              </w:tc>
              <w:tc>
                <w:tcPr>
                  <w:tcW w:type="dxa" w:w="59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How it is applied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Division (U2)</w:t>
                  </w:r>
                </w:p>
              </w:tc>
              <w:tc>
                <w:tcPr>
                  <w:tcW w:type="dxa" w:w="59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Restoring and non-restoring division turn loose tablets into packs (quotient) and loose tablets (remainder), e.g. 157 ÷ 10 = 15 strips + 7.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Logic operations (U2)</w:t>
                  </w:r>
                </w:p>
              </w:tc>
              <w:tc>
                <w:tcPr>
                  <w:tcW w:type="dxa" w:w="59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An 8-bit status register per medicine (Low, Out, Expiring, Expired, Rx, Cold, High value). OR sets bits; an AND mask raises alerts and filters the list.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ALU design (U2)</w:t>
                  </w:r>
                </w:p>
              </w:tc>
              <w:tc>
                <w:tcPr>
                  <w:tcW w:type="dxa" w:w="59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8-bit ALU with S2 S1 S0 select and C/Z/N/V flags. Sale = SUB, purchase = ADD; a borrow (C = 0) blocks overselling.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IEEE 754, FP arithmetic (U2)</w:t>
                  </w:r>
                </w:p>
              </w:tc>
              <w:tc>
                <w:tcPr>
                  <w:tcW w:type="dxa" w:w="59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Prices shown as sign/exponent/fraction bits (32 and 64 bit). Stock value is computed in float32. Add/sub/mul/div are shown as align → operate → normalise → round → pack.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Instruction types, formats (U3)</w:t>
                  </w:r>
                </w:p>
              </w:tc>
              <w:tc>
                <w:tcPr>
                  <w:tcW w:type="dxa" w:w="59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“PharmaCPU”: 16-bit words, 16 instructions, 5 formats (R, I, M, X, B); data-transfer, arithmetic, logical and program-control types.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Instruction cycle, micro-ops (U3)</w:t>
                  </w:r>
                </w:p>
              </w:tc>
              <w:tc>
                <w:tcPr>
                  <w:tcW w:type="dxa" w:w="59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Fetch (T0–T2), decode (T3) and execute (T4…) run clock by clock as RTL micro-operations, e.g. MAR ← PC, MBR ← M[MAR].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Program control, RISC/CISC (U3)</w:t>
                  </w:r>
                </w:p>
              </w:tc>
              <w:tc>
                <w:tcPr>
                  <w:tcW w:type="dxa" w:w="59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JN/JZ/JNZ loops scan inventory records in memory. A 4-instruction RISC load/store sequence is compared with one CISC memory-to-memory instruction.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Pipelining (U3)</w:t>
                  </w:r>
                </w:p>
              </w:tc>
              <w:tc>
                <w:tcPr>
                  <w:tcW w:type="dxa" w:w="59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5-stage IF–ID–EX–MEM–WB timing diagram with RAW hazards, operand forwarding and branch flushes.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Hardwired vs micro-programmed (U3)</w:t>
                  </w:r>
                </w:p>
              </w:tc>
              <w:tc>
                <w:tcPr>
                  <w:tcW w:type="dxa" w:w="59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Hardwired: T-states × opcode decoder (Dᵢ·Tⱼ). Microprogrammed: control memory, CAR and mapping logic; horizontal (24-bit) vs vertical (26-bit) microcode.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Flynn’s classification (U3)</w:t>
                  </w:r>
                </w:p>
              </w:tc>
              <w:tc>
                <w:tcPr>
                  <w:tcW w:type="dxa" w:w="59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Animated SISD vs SIMD expiry scan (4 lanes → 4× fewer steps), with MISD and MIMD pharmacy examples.</w:t>
                  </w:r>
                </w:p>
              </w:tc>
            </w:tr>
          </w:tbl>
          <w:p>
            <w:pPr>
              <w:spacing w:after="0" w:line="120" w:lineRule="exact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5. Methodology / Approach Followed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Inventory: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add, edit or sell a medicine → ALU ADD/SUB with flags → status register rebuilt with OR → alerts from AND masks → packs from division.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CPU lab: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assembly program → two-pass assembler → machine code → clock-by-clock fetch/decode/execute on inventory data at 0x100 → dynamic trace → pipeline timing.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Tools: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JavaScript, HTML/CSS, Node.js (tests), Git/GitHub, GitHub Actions, GitHub Pages.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6. Work Completed During Month 2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Inventory module (CRUD, sale/purchase through the ALU, bit-mask filter, dashboard alerts, JSON import/export).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ALU Lab (ALU, division, Booth, logic ops, IEEE 754, FP arithmetic); Control Unit Lab (ISA, assembler, CPU, control unit views, pipeline, RISC/CISC, Flynn); automated tests; deployment.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7. Analysis / Development / Implementation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Memory map: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N at 0x100, then 3-word records [qty, reorder, status]; results at 0x1F0–0x1F2. Four assembly programs: low-stock count, total units, expiry scan (AND mask 0000 1100), record a sale.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Example: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selling 30 of 120 units runs SUB 120, 30 → 90 with Z=0, N=0, C=1. Selling 50 of 36 gives C = 0 (borrow), so the sale is refused.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FP example: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₹6.40 × 36 in float32 → significands multiplied, normalised, rounded to nearest even → 230.40000915… (the bit-exact hardware result).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Low-stock program:</w:t>
            </w: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found Amoxicillin, Metformin and ORS (3 items), the same as the dashboard. It ran 85 instructions in 535 clock cycles (T-states).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8. Results / Interim Outcomes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tbl>
            <w:tblPr>
              <w:tblW w:type="dxa" w:w="7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300"/>
              <w:gridCol w:w="1250"/>
              <w:gridCol w:w="1450"/>
              <w:gridCol w:w="1500"/>
              <w:gridCol w:w="1460"/>
            </w:tblGrid>
            <w:tr>
              <w:trPr>
                <w:tblHeader/>
              </w:trPr>
              <w:tc>
                <w:tcPr>
                  <w:tcW w:type="dxa" w:w="2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Program (sample data)</w:t>
                  </w:r>
                </w:p>
              </w:tc>
              <w:tc>
                <w:tcPr>
                  <w:tcW w:type="dxa" w:w="12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Instructions</w:t>
                  </w:r>
                </w:p>
              </w:tc>
              <w:tc>
                <w:tcPr>
                  <w:tcW w:type="dxa" w:w="14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Non-pipelined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Pipelined, no fwd</w:t>
                  </w:r>
                </w:p>
              </w:tc>
              <w:tc>
                <w:tcPr>
                  <w:tcW w:type="dxa" w:w="14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Pipelined + fwd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Low-stock count</w:t>
                  </w:r>
                </w:p>
              </w:tc>
              <w:tc>
                <w:tcPr>
                  <w:tcW w:type="dxa" w:w="12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85</w:t>
                  </w:r>
                </w:p>
              </w:tc>
              <w:tc>
                <w:tcPr>
                  <w:tcW w:type="dxa" w:w="14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425 cycles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147 (2.89×)</w:t>
                  </w:r>
                </w:p>
              </w:tc>
              <w:tc>
                <w:tcPr>
                  <w:tcW w:type="dxa" w:w="14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137 (3.10×)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Total units in stock</w:t>
                  </w:r>
                </w:p>
              </w:tc>
              <w:tc>
                <w:tcPr>
                  <w:tcW w:type="dxa" w:w="12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55</w:t>
                  </w:r>
                </w:p>
              </w:tc>
              <w:tc>
                <w:tcPr>
                  <w:tcW w:type="dxa" w:w="14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275 cycles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97 (2.84×)</w:t>
                  </w:r>
                </w:p>
              </w:tc>
              <w:tc>
                <w:tcPr>
                  <w:tcW w:type="dxa" w:w="14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87 (3.16×)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Expiry alert scan</w:t>
                  </w:r>
                </w:p>
              </w:tc>
              <w:tc>
                <w:tcPr>
                  <w:tcW w:type="dxa" w:w="12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71</w:t>
                  </w:r>
                </w:p>
              </w:tc>
              <w:tc>
                <w:tcPr>
                  <w:tcW w:type="dxa" w:w="145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355 cycles</w:t>
                  </w:r>
                </w:p>
              </w:tc>
              <w:tc>
                <w:tcPr>
                  <w:tcW w:type="dxa" w:w="15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123 (2.89×)</w:t>
                  </w:r>
                </w:p>
              </w:tc>
              <w:tc>
                <w:tcPr>
                  <w:tcW w:type="dxa" w:w="14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113 (3.14×)</w:t>
                  </w:r>
                </w:p>
              </w:tc>
            </w:tr>
          </w:tbl>
          <w:p>
            <w:pPr>
              <w:spacing w:after="0" w:line="120" w:lineRule="exact"/>
            </w:pP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Forwarding saves 10 cycles per program; the remaining stalls are load-use hazards and taken branches.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FP results matched the hardware FPU in 80,000/80,000 random tests; all 84,374 automated checks pass.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9. Evidence / Supporting Material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Repository: </w:t>
            </w:r>
            <w:hyperlink w:history="1" r:id="rIdCapp2">
              <w:r>
                <w:rPr>
                  <w:rFonts w:ascii="Times New Roman" w:cs="Times New Roman" w:eastAsia="Times New Roman" w:hAnsi="Times New Roman"/>
                  <w:color w:val="0563C1"/>
                  <w:sz w:val="19"/>
                  <w:szCs w:val="19"/>
                  <w:u w:val="single"/>
                </w:rPr>
                <w:t xml:space="preserve">github.com/utk042/CAPP-PBL</w:t>
              </w:r>
            </w:hyperlink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Live app: </w:t>
            </w:r>
            <w:hyperlink w:history="1" r:id="rIdCapp3">
              <w:r>
                <w:rPr>
                  <w:rFonts w:ascii="Times New Roman" w:cs="Times New Roman" w:eastAsia="Times New Roman" w:hAnsi="Times New Roman"/>
                  <w:color w:val="0563C1"/>
                  <w:sz w:val="19"/>
                  <w:szCs w:val="19"/>
                  <w:u w:val="single"/>
                </w:rPr>
                <w:t xml:space="preserve">utk042.github.io/CAPP-PBL/</w:t>
              </w:r>
            </w:hyperlink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 · Class notes and PPTs (Units 2 and 3) · Reference textbooks · Report I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10. Challenges &amp; Corrective Actions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Non-restoring division failed for large divisors → widened the A register to n + 2 bits; all 8-bit cases verified.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Booth overflowed at −128 → limited inputs to ±127; every product in range verified.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FP rounding errors → exact significands with guard/round/sticky bits, compared with hardware.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Simulators too dense on phones → responsive layout with scrollable tables.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11. Individual / Team Contribution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tbl>
            <w:tblPr>
              <w:tblW w:type="dxa" w:w="7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100"/>
              <w:gridCol w:w="1600"/>
              <w:gridCol w:w="4260"/>
            </w:tblGrid>
            <w:tr>
              <w:trPr>
                <w:tblHeader/>
              </w:trPr>
              <w:tc>
                <w:tcPr>
                  <w:tcW w:type="dxa" w:w="21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Member</w:t>
                  </w:r>
                </w:p>
              </w:tc>
              <w:tc>
                <w:tcPr>
                  <w:tcW w:type="dxa" w:w="16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Roll No.</w:t>
                  </w:r>
                </w:p>
              </w:tc>
              <w:tc>
                <w:tcPr>
                  <w:tcW w:type="dxa" w:w="42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D9D9D9" w:color="auto" w:val="clear"/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18"/>
                      <w:szCs w:val="18"/>
                    </w:rPr>
                    <w:t xml:space="preserve">Contribution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Utkarsh Raj Shukla</w:t>
                  </w:r>
                </w:p>
              </w:tc>
              <w:tc>
                <w:tcPr>
                  <w:tcW w:type="dxa" w:w="16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2501330100398</w:t>
                  </w:r>
                </w:p>
              </w:tc>
              <w:tc>
                <w:tcPr>
                  <w:tcW w:type="dxa" w:w="42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PharmaCPU ISA, assembler, instruction-cycle simulator, integration, GitHub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Vivek Kumar</w:t>
                  </w:r>
                </w:p>
              </w:tc>
              <w:tc>
                <w:tcPr>
                  <w:tcW w:type="dxa" w:w="16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2501330100414</w:t>
                  </w:r>
                </w:p>
              </w:tc>
              <w:tc>
                <w:tcPr>
                  <w:tcW w:type="dxa" w:w="42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ALU design, IEEE 754 encoding, floating point arithmetic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Vishal Gupta</w:t>
                  </w:r>
                </w:p>
              </w:tc>
              <w:tc>
                <w:tcPr>
                  <w:tcW w:type="dxa" w:w="16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2501330100411</w:t>
                  </w:r>
                </w:p>
              </w:tc>
              <w:tc>
                <w:tcPr>
                  <w:tcW w:type="dxa" w:w="42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Restoring/non-restoring division, Booth, logic ops and status register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Yash Srivastava</w:t>
                  </w:r>
                </w:p>
              </w:tc>
              <w:tc>
                <w:tcPr>
                  <w:tcW w:type="dxa" w:w="16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2501330100422</w:t>
                  </w:r>
                </w:p>
              </w:tc>
              <w:tc>
                <w:tcPr>
                  <w:tcW w:type="dxa" w:w="42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Pipelining, RISC vs CISC, Flynn’s classification, testing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Nishant Kumar Mahto</w:t>
                  </w:r>
                </w:p>
              </w:tc>
              <w:tc>
                <w:tcPr>
                  <w:tcW w:type="dxa" w:w="16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0261DCS009</w:t>
                  </w:r>
                </w:p>
              </w:tc>
              <w:tc>
                <w:tcPr>
                  <w:tcW w:type="dxa" w:w="426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90"/>
                    <w:bottom w:type="dxa" w:w="40"/>
                    <w:right w:type="dxa" w:w="90"/>
                  </w:tcMar>
                  <w:vAlign w:val="top"/>
                </w:tcPr>
                <w:p>
                  <w:pPr>
                    <w:spacing w:after="0" w:line="240"/>
                    <w:jc w:val="left"/>
                  </w:pPr>
                  <w:r>
                    <w:rPr>
                      <w:rFonts w:ascii="Times New Roman" w:cs="Times New Roman" w:eastAsia="Times New Roman" w:hAnsi="Times New Roman"/>
                      <w:b w:val="false"/>
                      <w:bCs w:val="false"/>
                      <w:sz w:val="18"/>
                      <w:szCs w:val="18"/>
                    </w:rPr>
                    <w:t xml:space="preserve">Inventory UI and dashboard, control-unit views, report compilation</w:t>
                  </w:r>
                </w:p>
              </w:tc>
            </w:tr>
          </w:tbl>
          <w:p>
            <w:pPr>
              <w:spacing w:after="0" w:line="120" w:lineRule="exact"/>
            </w:pP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12. Overall Progress (%)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50%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30" w:before="0" w:line="235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13. Plan for Final Review</w:t>
            </w:r>
          </w:p>
        </w:tc>
        <w:tc>
          <w:tcPr>
            <w:tcW w:type="dxa" w:w="81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Unit 4: cache simulator (direct and set-associative mapping) for medicine records, virtual memory, and MSI/MESI/Dragon coherence for several billing counters.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line="235"/>
              <w:jc w:val="both"/>
            </w:pPr>
            <w:r>
              <w:rPr>
                <w:rFonts w:ascii="Times New Roman" w:cs="Times New Roman" w:eastAsia="Times New Roman" w:hAnsi="Times New Roman"/>
                <w:sz w:val="19"/>
                <w:szCs w:val="19"/>
              </w:rPr>
              <w:t xml:space="preserve">Unit 5: directory protocols, memory consistency, LL-SC and barrier synchronisation for concurrent sales, and interconnects for multi-branch stores; final report and demo.</w:t>
            </w:r>
          </w:p>
        </w:tc>
      </w:tr>
    </w:tbl>
    <w:p>
      <w:pPr>
        <w:spacing w:after="20" w:before="100" w:line="235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Faculty Evaluation:</w:t>
      </w:r>
    </w:p>
    <w:p>
      <w:pPr>
        <w:pStyle w:val="ListParagraph"/>
        <w:numPr>
          <w:ilvl w:val="0"/>
          <w:numId w:val="2"/>
        </w:numPr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To be completed by Faculty in Moodle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60"/>
      </w:pPr>
    </w:lvl>
    <w:lvl w:ilvl="1" w15:tentative="1">
      <w:start w:val="1"/>
      <w:numFmt w:val="bullet"/>
      <w:lvlText w:val="–"/>
      <w:lvlJc w:val="left"/>
      <w:pPr>
        <w:ind w:left="6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d0a9fea8cce2723ed6f7465eaeba36baff15a3c.png"/><Relationship Id="rId8" Type="http://schemas.openxmlformats.org/officeDocument/2006/relationships/image" Target="media/30f47ae2165d415235970c33c2ce9e44a69feada.png"/><Relationship Id="rId9" Type="http://schemas.openxmlformats.org/officeDocument/2006/relationships/image" Target="media/062625362a393a281938a5b01f9ee5d54ab904b7.png"/><Relationship Id="rId10" Type="http://schemas.openxmlformats.org/officeDocument/2006/relationships/image" Target="media/04eea5d80c242409fe3b23ee6b1ec624427cd29a.png"/><Relationship Id="rId11" Type="http://schemas.openxmlformats.org/officeDocument/2006/relationships/image" Target="media/567c2f80e1d5e9ffebc2be9f10a0e18249e799f3.png"/><Relationship Id="rId12" Type="http://schemas.openxmlformats.org/officeDocument/2006/relationships/image" Target="media/3eae465ae3092fbdcb77e1bc2b88a1abf59b0684.png"/><Relationship Id="rId22" Type="http://schemas.openxmlformats.org/officeDocument/2006/relationships/fontTable" Target="fontTable.xml"/><Relationship Id="rIdCapp1" Type="http://schemas.openxmlformats.org/officeDocument/2006/relationships/hyperlink" Target="https://github.com/utk042/CAPP-PBL/blob/claude/capp-syllabus-completion-h5zlb3/assets/js/store.js" TargetMode="External"/><Relationship Id="rIdCapp2" Type="http://schemas.openxmlformats.org/officeDocument/2006/relationships/hyperlink" Target="https://github.com/utk042/CAPP-PBL" TargetMode="External"/><Relationship Id="rIdCapp3" Type="http://schemas.openxmlformats.org/officeDocument/2006/relationships/hyperlink" Target="https://utk042.github.io/CAPP-PBL/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PBL Progress Report II - Pharmacy Inventory Computing System</dc:title>
  <dc:creator>Utkarsh Raj Shukla</dc:creator>
  <cp:lastModifiedBy>Un-named</cp:lastModifiedBy>
  <cp:revision>1</cp:revision>
  <dcterms:created xsi:type="dcterms:W3CDTF">2026-10-08T04:06:14.280Z</dcterms:created>
  <dcterms:modified xsi:type="dcterms:W3CDTF">2026-10-08T04:06:14.280Z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