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keepLines/>
        <w:spacing w:after="120" w:line="228" w:lineRule="auto"/>
        <w:jc w:val="center"/>
      </w:pPr>
      <w:r>
        <w:rPr>
          <w:rFonts w:ascii="Times New Roman" w:hAnsi="Times New Roman"/>
          <w:b/>
          <w:color w:val="000000"/>
          <w:sz w:val="44"/>
        </w:rPr>
        <w:t>CAREERCOMPASS AI</w:t>
      </w:r>
    </w:p>
    <w:p>
      <w:pPr>
        <w:keepLines/>
        <w:spacing w:after="120" w:line="228" w:lineRule="auto"/>
        <w:jc w:val="center"/>
      </w:pPr>
      <w:r>
        <w:rPr>
          <w:rFonts w:ascii="Times New Roman" w:hAnsi="Times New Roman"/>
          <w:b/>
          <w:color w:val="000000"/>
          <w:sz w:val="28"/>
        </w:rPr>
        <w:t>Student Success &amp; Placement Intelligence System</w:t>
      </w:r>
    </w:p>
    <w:p>
      <w:pPr>
        <w:keepLines/>
        <w:spacing w:after="120" w:line="228" w:lineRule="auto"/>
        <w:jc w:val="center"/>
      </w:pPr>
      <w:r>
        <w:rPr>
          <w:rFonts w:ascii="Times New Roman" w:hAnsi="Times New Roman"/>
          <w:b w:val="0"/>
          <w:color w:val="000000"/>
          <w:sz w:val="19"/>
        </w:rPr>
        <w:t>A Project Based Learning Report Submitted in partial fulfilment of the requirements for</w:t>
      </w:r>
    </w:p>
    <w:p>
      <w:pPr>
        <w:keepLines/>
        <w:spacing w:after="120" w:line="228" w:lineRule="auto"/>
        <w:jc w:val="center"/>
      </w:pPr>
      <w:r>
        <w:rPr>
          <w:rFonts w:ascii="Times New Roman" w:hAnsi="Times New Roman"/>
          <w:b w:val="0"/>
          <w:color w:val="000000"/>
          <w:sz w:val="19"/>
        </w:rPr>
        <w:t>the award</w:t>
      </w:r>
    </w:p>
    <w:p>
      <w:pPr>
        <w:keepLines/>
        <w:spacing w:after="120" w:line="228" w:lineRule="auto"/>
        <w:jc w:val="center"/>
      </w:pPr>
      <w:r>
        <w:rPr>
          <w:rFonts w:ascii="Times New Roman" w:hAnsi="Times New Roman"/>
          <w:b w:val="0"/>
          <w:color w:val="000000"/>
          <w:sz w:val="19"/>
        </w:rPr>
        <w:t>of</w:t>
      </w:r>
    </w:p>
    <w:p>
      <w:pPr>
        <w:keepLines/>
        <w:spacing w:before="80" w:after="120" w:line="228" w:lineRule="auto"/>
        <w:jc w:val="center"/>
      </w:pPr>
      <w:r>
        <w:rPr>
          <w:rFonts w:ascii="Times New Roman" w:hAnsi="Times New Roman"/>
          <w:b/>
          <w:color w:val="000000"/>
          <w:sz w:val="22"/>
        </w:rPr>
        <w:t>Bachelor of Technology</w:t>
      </w:r>
    </w:p>
    <w:p>
      <w:pPr>
        <w:keepLines/>
        <w:spacing w:after="120" w:line="228" w:lineRule="auto"/>
        <w:jc w:val="center"/>
      </w:pPr>
      <w:r>
        <w:rPr>
          <w:rFonts w:ascii="Times New Roman" w:hAnsi="Times New Roman"/>
          <w:b w:val="0"/>
          <w:color w:val="000000"/>
          <w:sz w:val="19"/>
        </w:rPr>
        <w:t>in The Department of Electronics and Communication Engineering</w:t>
      </w:r>
    </w:p>
    <w:p>
      <w:pPr>
        <w:keepLines/>
        <w:spacing w:after="120" w:line="228" w:lineRule="auto"/>
        <w:jc w:val="center"/>
      </w:pPr>
      <w:r>
        <w:rPr>
          <w:rFonts w:ascii="Times New Roman" w:hAnsi="Times New Roman"/>
          <w:b w:val="0"/>
          <w:color w:val="000000"/>
          <w:sz w:val="19"/>
        </w:rPr>
        <w:t>Project Based Learning (PBL)</w:t>
      </w:r>
    </w:p>
    <w:p>
      <w:pPr>
        <w:keepLines/>
        <w:spacing w:before="200" w:after="120" w:line="228" w:lineRule="auto"/>
        <w:jc w:val="center"/>
      </w:pPr>
      <w:r>
        <w:rPr>
          <w:rFonts w:ascii="Times New Roman" w:hAnsi="Times New Roman"/>
          <w:b/>
          <w:color w:val="000000"/>
          <w:sz w:val="22"/>
        </w:rPr>
        <w:t>Submitted by</w:t>
      </w:r>
    </w:p>
    <w:p>
      <w:pPr>
        <w:keepLines/>
        <w:spacing w:after="120" w:line="228" w:lineRule="auto"/>
        <w:jc w:val="center"/>
      </w:pPr>
      <w:r>
        <w:rPr>
          <w:rFonts w:ascii="Times New Roman" w:hAnsi="Times New Roman"/>
          <w:b w:val="0"/>
          <w:color w:val="000000"/>
          <w:sz w:val="19"/>
        </w:rPr>
        <w:t>2510080004: Utkalika Priyadarshinee Champati</w:t>
      </w:r>
    </w:p>
    <w:p>
      <w:pPr>
        <w:keepLines/>
        <w:spacing w:after="120" w:line="228" w:lineRule="auto"/>
        <w:jc w:val="center"/>
      </w:pPr>
      <w:r>
        <w:rPr>
          <w:rFonts w:ascii="Times New Roman" w:hAnsi="Times New Roman"/>
          <w:b w:val="0"/>
          <w:color w:val="000000"/>
          <w:sz w:val="19"/>
        </w:rPr>
        <w:t>2510080015: Viswitha</w:t>
      </w:r>
    </w:p>
    <w:p>
      <w:pPr>
        <w:keepLines/>
        <w:spacing w:after="120" w:line="228" w:lineRule="auto"/>
        <w:jc w:val="center"/>
      </w:pPr>
      <w:r>
        <w:rPr>
          <w:rFonts w:ascii="Times New Roman" w:hAnsi="Times New Roman"/>
          <w:b w:val="0"/>
          <w:color w:val="000000"/>
          <w:sz w:val="19"/>
        </w:rPr>
        <w:t>2510080025: Bhimavarapu Venkata Naga Divyasri</w:t>
      </w:r>
    </w:p>
    <w:p>
      <w:pPr>
        <w:keepLines/>
        <w:spacing w:before="240" w:after="120" w:line="228" w:lineRule="auto"/>
        <w:jc w:val="center"/>
      </w:pPr>
      <w:r>
        <w:rPr>
          <w:rFonts w:ascii="Times New Roman" w:hAnsi="Times New Roman"/>
          <w:b/>
          <w:color w:val="000000"/>
          <w:sz w:val="22"/>
        </w:rPr>
        <w:t>Under the guidance of</w:t>
      </w:r>
    </w:p>
    <w:p>
      <w:pPr>
        <w:keepLines/>
        <w:spacing w:after="120" w:line="228" w:lineRule="auto"/>
        <w:jc w:val="center"/>
      </w:pPr>
      <w:r>
        <w:rPr>
          <w:rFonts w:ascii="Times New Roman" w:hAnsi="Times New Roman"/>
          <w:b w:val="0"/>
          <w:color w:val="000000"/>
          <w:sz w:val="19"/>
        </w:rPr>
        <w:t>____________________________</w:t>
      </w:r>
    </w:p>
    <w:p>
      <w:pPr>
        <w:keepLines/>
        <w:spacing w:after="120" w:line="228" w:lineRule="auto"/>
        <w:jc w:val="center"/>
      </w:pPr>
      <w:r>
        <w:rPr>
          <w:rFonts w:ascii="Times New Roman" w:hAnsi="Times New Roman"/>
          <w:b w:val="0"/>
          <w:color w:val="000000"/>
          <w:sz w:val="19"/>
        </w:rPr>
        <w:t>Faculty Guide</w:t>
      </w:r>
    </w:p>
    <w:p>
      <w:pPr>
        <w:keepLines/>
        <w:spacing w:before="280" w:after="120" w:line="228" w:lineRule="auto"/>
        <w:jc w:val="center"/>
      </w:pPr>
      <w:r>
        <w:rPr>
          <w:rFonts w:ascii="Times New Roman" w:hAnsi="Times New Roman"/>
          <w:b w:val="0"/>
          <w:color w:val="000000"/>
          <w:sz w:val="22"/>
        </w:rPr>
        <w:t>Department of Electronics and Communication Engineering</w:t>
      </w:r>
    </w:p>
    <w:p>
      <w:pPr>
        <w:keepLines/>
        <w:spacing w:after="120" w:line="228" w:lineRule="auto"/>
        <w:jc w:val="center"/>
      </w:pPr>
      <w:r>
        <w:rPr>
          <w:rFonts w:ascii="Times New Roman" w:hAnsi="Times New Roman"/>
          <w:b w:val="0"/>
          <w:color w:val="000000"/>
          <w:sz w:val="22"/>
        </w:rPr>
        <w:t>Koneru Lakshmaiah Education Foundation, Aziz Nagar</w:t>
      </w:r>
    </w:p>
    <w:p>
      <w:pPr>
        <w:keepLines/>
        <w:spacing w:after="120" w:line="228" w:lineRule="auto"/>
        <w:jc w:val="center"/>
      </w:pPr>
      <w:r>
        <w:rPr>
          <w:rFonts w:ascii="Times New Roman" w:hAnsi="Times New Roman"/>
          <w:b w:val="0"/>
          <w:color w:val="000000"/>
          <w:sz w:val="22"/>
        </w:rPr>
        <w:t>Aziz Nagar – 500075</w:t>
      </w:r>
    </w:p>
    <w:p>
      <w:pPr>
        <w:keepLines/>
        <w:spacing w:before="80" w:after="120" w:line="228" w:lineRule="auto"/>
        <w:jc w:val="center"/>
      </w:pPr>
      <w:r>
        <w:rPr>
          <w:rFonts w:ascii="Times New Roman" w:hAnsi="Times New Roman"/>
          <w:b w:val="0"/>
          <w:color w:val="000000"/>
          <w:sz w:val="22"/>
        </w:rPr>
        <w:t>OCTOBER - 2026</w:t>
      </w:r>
    </w:p>
    <w:p>
      <w:r>
        <w:br w:type="page"/>
      </w:r>
    </w:p>
    <w:p>
      <w:pPr>
        <w:keepNext/>
        <w:pageBreakBefore/>
        <w:spacing w:before="0" w:after="280"/>
        <w:jc w:val="center"/>
      </w:pPr>
      <w:r>
        <w:rPr>
          <w:rFonts w:ascii="Times New Roman" w:hAnsi="Times New Roman"/>
          <w:b/>
          <w:color w:val="000000"/>
          <w:sz w:val="28"/>
        </w:rPr>
        <w:t>Abstract</w:t>
      </w:r>
    </w:p>
    <w:p>
      <w:pPr>
        <w:pStyle w:val="BodyText"/>
        <w:keepLines/>
        <w:spacing w:after="100" w:line="228" w:lineRule="auto"/>
      </w:pPr>
      <w:r>
        <w:rPr>
          <w:rFonts w:ascii="Times New Roman" w:hAnsi="Times New Roman"/>
          <w:b w:val="0"/>
          <w:color w:val="000000"/>
          <w:sz w:val="19"/>
        </w:rPr>
        <w:t>CareerCompass AI is a Student Success and Placement Intelligence System designed to combine several student-support tasks into one machine-learning-driven workflow. The project addresses a gap identified in the reviewed literature: existing systems commonly concentrate on placement prediction, employability prediction, or career recommendation as separate tasks. CareerCompass AI instead combines student profile analysis, placement prediction, placement-readiness scoring, career matching, skill-gap identification, and a personalized improvement roadmap.</w:t>
      </w:r>
    </w:p>
    <w:p>
      <w:pPr>
        <w:pStyle w:val="BodyText"/>
        <w:keepLines/>
        <w:spacing w:after="100" w:line="228" w:lineRule="auto"/>
      </w:pPr>
      <w:r>
        <w:rPr>
          <w:rFonts w:ascii="Times New Roman" w:hAnsi="Times New Roman"/>
          <w:b w:val="0"/>
          <w:color w:val="000000"/>
          <w:sz w:val="19"/>
        </w:rPr>
        <w:t>The supplied implementation uses a synthetic/demo dataset of 1,200 student records containing 14 input attributes: age, CGPA, attendance, technical skill, communication skill, aptitude score, projects, internships, certifications, extracurricular activities, coding score, soft skill, resume score, and interview score. The placement target is generated from a project-defined weighted score with random variation and a median threshold. Therefore, the current numerical results demonstrate the system workflow and are not validated institutional placement probabilities.</w:t>
      </w:r>
    </w:p>
    <w:p>
      <w:pPr>
        <w:pStyle w:val="BodyText"/>
        <w:keepLines/>
        <w:spacing w:after="100" w:line="228" w:lineRule="auto"/>
      </w:pPr>
      <w:r>
        <w:rPr>
          <w:rFonts w:ascii="Times New Roman" w:hAnsi="Times New Roman"/>
          <w:b w:val="0"/>
          <w:color w:val="000000"/>
          <w:sz w:val="19"/>
        </w:rPr>
        <w:t>The final VS Code implementation evaluates six classification models: Logistic Regression, Decision Tree, Random Forest, Support Vector Machine, K-Nearest Neighbors, and Neural Network. Its saved final metrics select Logistic Regression by F1-score, with 74.17% accuracy, 75.00% F1-score, and 85.12% ROC-AUC. The notebook's executed demonstration separately reports an 80.52% placement probability, a 77.36% readiness score, and AI/ML Research as the top career match at 60.88%.</w:t>
      </w:r>
    </w:p>
    <w:p>
      <w:pPr>
        <w:pStyle w:val="BodyText"/>
        <w:keepLines/>
        <w:spacing w:after="100" w:line="228" w:lineRule="auto"/>
      </w:pPr>
      <w:r>
        <w:rPr>
          <w:rFonts w:ascii="Times New Roman" w:hAnsi="Times New Roman"/>
          <w:b w:val="0"/>
          <w:color w:val="000000"/>
          <w:sz w:val="19"/>
        </w:rPr>
        <w:t>The application is implemented using Streamlit and includes a dashboard, student assessment, career explorer, model evaluation, batch CSV analysis, and downloadable student-report functionality. This report follows the supplied PBL documentation template and documents the methodology, experiments, results, limitations, conclusion, and future work.</w:t>
      </w:r>
    </w:p>
    <w:p>
      <w:r>
        <w:br w:type="page"/>
      </w:r>
    </w:p>
    <w:p>
      <w:pPr>
        <w:keepNext/>
        <w:pageBreakBefore/>
        <w:spacing w:before="0" w:after="280"/>
        <w:jc w:val="center"/>
      </w:pPr>
      <w:r>
        <w:rPr>
          <w:rFonts w:ascii="Times New Roman" w:hAnsi="Times New Roman"/>
          <w:b/>
          <w:color w:val="000000"/>
          <w:sz w:val="28"/>
        </w:rPr>
        <w:t>List of Figures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4801"/>
        <w:gridCol w:w="4801"/>
      </w:tblGrid>
      <w:tr>
        <w:trPr>
          <w:cantSplit/>
        </w:trPr>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Figure No.</w:t>
            </w:r>
          </w:p>
        </w:tc>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Figure Title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Figure 2</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Comparison of the six machine-learning models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Figure 3</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ROC-AUC comparison of the evaluated models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Figure 4</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Top feature coefficient magnitudes for Logistic Regression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Figure 5</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Career profile match scores for the demonstration student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Figure 6</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Skill gaps for the recommended AI/ML Research path</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Figure 7</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CareerCompass AI end-to-end workflow</w:t>
            </w:r>
          </w:p>
        </w:tc>
      </w:tr>
      <w:tr>
        <w:tc>
          <w:tcPr>
            <w:tcW w:type="dxa" w:w="4801"/>
          </w:tcPr>
          <w:p>
            <w:pPr>
              <w:spacing w:after="0"/>
            </w:pPr>
            <w:r>
              <w:rPr>
                <w:sz w:val="16"/>
              </w:rPr>
              <w:t>Figure 8</w:t>
            </w:r>
          </w:p>
        </w:tc>
        <w:tc>
          <w:tcPr>
            <w:tcW w:type="dxa" w:w="4801"/>
          </w:tcPr>
          <w:p>
            <w:pPr>
              <w:spacing w:after="0"/>
            </w:pPr>
            <w:r>
              <w:rPr>
                <w:sz w:val="16"/>
              </w:rPr>
              <w:t>Accuracy and F1-score comparison of six models</w:t>
            </w:r>
          </w:p>
        </w:tc>
      </w:tr>
      <w:tr>
        <w:tc>
          <w:tcPr>
            <w:tcW w:type="dxa" w:w="4801"/>
          </w:tcPr>
          <w:p>
            <w:pPr>
              <w:spacing w:after="0"/>
            </w:pPr>
            <w:r>
              <w:rPr>
                <w:sz w:val="16"/>
              </w:rPr>
              <w:t>Figure 9</w:t>
            </w:r>
          </w:p>
        </w:tc>
        <w:tc>
          <w:tcPr>
            <w:tcW w:type="dxa" w:w="4801"/>
          </w:tcPr>
          <w:p>
            <w:pPr>
              <w:spacing w:after="0"/>
            </w:pPr>
            <w:r>
              <w:rPr>
                <w:sz w:val="16"/>
              </w:rPr>
              <w:t>ROC-AUC comparison of evaluated models</w:t>
            </w:r>
          </w:p>
        </w:tc>
      </w:tr>
      <w:tr>
        <w:tc>
          <w:tcPr>
            <w:tcW w:type="dxa" w:w="4801"/>
          </w:tcPr>
          <w:p>
            <w:pPr>
              <w:spacing w:after="0"/>
            </w:pPr>
            <w:r>
              <w:rPr>
                <w:sz w:val="16"/>
              </w:rPr>
              <w:t>Figure 10</w:t>
            </w:r>
          </w:p>
        </w:tc>
        <w:tc>
          <w:tcPr>
            <w:tcW w:type="dxa" w:w="4801"/>
          </w:tcPr>
          <w:p>
            <w:pPr>
              <w:spacing w:after="0"/>
            </w:pPr>
            <w:r>
              <w:rPr>
                <w:sz w:val="16"/>
              </w:rPr>
              <w:t>Career profile match scores for the demonstration student</w:t>
            </w:r>
          </w:p>
        </w:tc>
      </w:tr>
    </w:tbl>
    <w:p>
      <w:r>
        <w:br w:type="page"/>
      </w:r>
    </w:p>
    <w:p>
      <w:pPr>
        <w:keepNext/>
        <w:pageBreakBefore/>
        <w:spacing w:before="0" w:after="280"/>
        <w:jc w:val="center"/>
      </w:pPr>
      <w:r>
        <w:rPr>
          <w:rFonts w:ascii="Times New Roman" w:hAnsi="Times New Roman"/>
          <w:b/>
          <w:color w:val="000000"/>
          <w:sz w:val="28"/>
        </w:rPr>
        <w:t>List of Tables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4801"/>
        <w:gridCol w:w="4801"/>
      </w:tblGrid>
      <w:tr>
        <w:trPr>
          <w:cantSplit/>
        </w:trPr>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Table No.</w:t>
            </w:r>
          </w:p>
        </w:tc>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Table Title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1</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Student attributes used by the system</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2</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Literature review and identified limitations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3</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Demo dataset summary</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4</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Model evaluation results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5</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Final-model selection summary</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6</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Project-defined career profiles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7</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Demonstration student assessment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8</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Skill-gap analysis for AI/ML Research</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9</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Functional requirements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Table 10</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Limitations and mitigation directions</w:t>
            </w:r>
          </w:p>
        </w:tc>
      </w:tr>
    </w:tbl>
    <w:p>
      <w:r>
        <w:br w:type="page"/>
      </w:r>
    </w:p>
    <w:p>
      <w:pPr>
        <w:keepNext/>
        <w:pageBreakBefore/>
        <w:spacing w:before="0" w:after="280"/>
        <w:jc w:val="center"/>
      </w:pPr>
      <w:r>
        <w:rPr>
          <w:rFonts w:ascii="Times New Roman" w:hAnsi="Times New Roman"/>
          <w:b/>
          <w:color w:val="000000"/>
          <w:sz w:val="28"/>
        </w:rPr>
        <w:t>Table of Contents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4801"/>
        <w:gridCol w:w="4801"/>
      </w:tblGrid>
      <w:tr>
        <w:trPr>
          <w:cantSplit/>
        </w:trPr>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Section</w:t>
            </w:r>
          </w:p>
        </w:tc>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Content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INTRODUCTION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1.1</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Background and Motivation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1.2</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Problem Statement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1.3</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Objectives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1.4</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Research Gap</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1.5</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Scope of the Project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METHODOLOGY</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2.1</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System Overview</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2.2</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Student Profile and Features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2.3</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Dataset Generation and Target Construction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2.4</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Data Preprocessing and Train-Test Split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2.5</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Machine-Learning Models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2.6</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Placement Readiness Score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2.7</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Career Matching</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2.8</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Skill-Gap Analysis and Roadmap</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2.9</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Application Architecture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EXPERIMENTS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3.1</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Experimental Setup</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3.2</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Dataset Inspection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3.3</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Model Training</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3.4</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Model Evaluation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3.5</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Demonstration Student Assessment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RESULTS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4.1</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Model Performance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4.2</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Best Model Selection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4.3</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Feature Analysis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4.4</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Career Recommendations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4.5</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Skill-Gap Results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4.6</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Application Capabilities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4.7</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Literature Review and Comparative Findings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4.8</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Functional Requirements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4.9</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Limitations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5</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CONCLUSION AND FUTURE WORK</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REFERENCES</w:t>
            </w:r>
          </w:p>
        </w:tc>
      </w:tr>
    </w:tbl>
    <w:p>
      <w:r>
        <w:br w:type="page"/>
      </w:r>
    </w:p>
    <w:p>
      <w:pPr>
        <w:keepNext/>
        <w:pageBreakBefore/>
        <w:spacing w:before="0" w:after="280"/>
        <w:jc w:val="left"/>
      </w:pPr>
      <w:r>
        <w:rPr>
          <w:rFonts w:ascii="Times New Roman" w:hAnsi="Times New Roman"/>
          <w:b/>
          <w:color w:val="000000"/>
          <w:sz w:val="32"/>
        </w:rPr>
        <w:t>1. INTRODUCTION</w:t>
      </w:r>
    </w:p>
    <w:p>
      <w:pPr>
        <w:keepNext/>
        <w:keepLines/>
        <w:spacing w:before="160" w:after="100"/>
      </w:pPr>
      <w:r>
        <w:rPr>
          <w:rFonts w:ascii="Times New Roman" w:hAnsi="Times New Roman"/>
          <w:b/>
          <w:color w:val="000000"/>
          <w:sz w:val="24"/>
        </w:rPr>
        <w:t>1.1 Background and Motivation</w:t>
      </w:r>
    </w:p>
    <w:p>
      <w:pPr>
        <w:pStyle w:val="BodyText"/>
        <w:keepLines/>
        <w:spacing w:after="100" w:line="228" w:lineRule="auto"/>
      </w:pPr>
      <w:r>
        <w:rPr>
          <w:rFonts w:ascii="Times New Roman" w:hAnsi="Times New Roman"/>
          <w:b w:val="0"/>
          <w:color w:val="000000"/>
          <w:sz w:val="19"/>
        </w:rPr>
        <w:t>Student placement is influenced by a combination of academic performance, technical capability, communication ability, aptitude, coding practice, soft skills, practical exposure, certifications, resume quality, and interview performance. A student may therefore need more than a single prediction about whether placement is likely. The project is motivated by the need for an integrated view that can connect a student's current profile to readiness, areas for improvement, and suitable career directions.</w:t>
      </w:r>
    </w:p>
    <w:p>
      <w:pPr>
        <w:pStyle w:val="BodyText"/>
        <w:keepLines/>
        <w:spacing w:after="100" w:line="228" w:lineRule="auto"/>
      </w:pPr>
      <w:r>
        <w:rPr>
          <w:rFonts w:ascii="Times New Roman" w:hAnsi="Times New Roman"/>
          <w:b w:val="0"/>
          <w:color w:val="000000"/>
          <w:sz w:val="19"/>
        </w:rPr>
        <w:t>The project review examined six studies covering student placement prediction, employability prediction, and career recommendation. It reports that machine-learning methods can identify useful patterns from academic and competency-related information, but the reviewed systems generally focus on one major task. Placement models estimate employability, while recommendation systems suggest careers without necessarily connecting those suggestions to predicted placement readiness or a concrete skill-development plan.</w:t>
      </w:r>
    </w:p>
    <w:p>
      <w:pPr>
        <w:keepNext/>
        <w:keepLines/>
        <w:spacing w:before="160" w:after="100"/>
      </w:pPr>
      <w:r>
        <w:rPr>
          <w:rFonts w:ascii="Times New Roman" w:hAnsi="Times New Roman"/>
          <w:b/>
          <w:color w:val="000000"/>
          <w:sz w:val="24"/>
        </w:rPr>
        <w:t>1.2 Problem Statement</w:t>
      </w:r>
    </w:p>
    <w:p>
      <w:pPr>
        <w:pStyle w:val="BodyText"/>
        <w:keepLines/>
        <w:spacing w:after="100" w:line="228" w:lineRule="auto"/>
      </w:pPr>
      <w:r>
        <w:rPr>
          <w:rFonts w:ascii="Times New Roman" w:hAnsi="Times New Roman"/>
          <w:b w:val="0"/>
          <w:color w:val="000000"/>
          <w:sz w:val="19"/>
        </w:rPr>
        <w:t>Students often receive either placement prediction or career suggestions—not an integrated view of readiness, missing skills, and suitable career paths. The problem addressed by CareerCompass AI is therefore the absence of a unified student intelligence workflow that can analyse relevant student attributes, estimate placement outcomes, quantify readiness, identify skill gaps, and recommend personalized career paths.</w:t>
      </w:r>
    </w:p>
    <w:p>
      <w:pPr>
        <w:keepNext/>
        <w:keepLines/>
        <w:spacing w:before="160" w:after="100"/>
      </w:pPr>
      <w:r>
        <w:rPr>
          <w:rFonts w:ascii="Times New Roman" w:hAnsi="Times New Roman"/>
          <w:b/>
          <w:color w:val="000000"/>
          <w:sz w:val="24"/>
        </w:rPr>
        <w:t>1.3 Objectives</w:t>
      </w:r>
    </w:p>
    <w:p>
      <w:pPr>
        <w:pStyle w:val="BodyText"/>
        <w:keepLines/>
        <w:spacing w:after="100" w:line="228" w:lineRule="auto"/>
        <w:ind w:left="317" w:hanging="216"/>
      </w:pPr>
      <w:r>
        <w:rPr>
          <w:rFonts w:ascii="Times New Roman" w:hAnsi="Times New Roman"/>
          <w:color w:val="000000"/>
          <w:sz w:val="19"/>
        </w:rPr>
        <w:t>• Analyse a multi-dimensional student profile containing academic, technical, communication, aptitude, practical-experience, resume, and interview-related attributes.</w:t>
      </w:r>
    </w:p>
    <w:p>
      <w:pPr>
        <w:pStyle w:val="BodyText"/>
        <w:keepLines/>
        <w:spacing w:after="100" w:line="228" w:lineRule="auto"/>
        <w:ind w:left="317" w:hanging="216"/>
      </w:pPr>
      <w:r>
        <w:rPr>
          <w:rFonts w:ascii="Times New Roman" w:hAnsi="Times New Roman"/>
          <w:color w:val="000000"/>
          <w:sz w:val="19"/>
        </w:rPr>
        <w:t>• Compare multiple machine-learning classification models for placement prediction.</w:t>
      </w:r>
    </w:p>
    <w:p>
      <w:pPr>
        <w:pStyle w:val="BodyText"/>
        <w:keepLines/>
        <w:spacing w:after="100" w:line="228" w:lineRule="auto"/>
        <w:ind w:left="317" w:hanging="216"/>
      </w:pPr>
      <w:r>
        <w:rPr>
          <w:rFonts w:ascii="Times New Roman" w:hAnsi="Times New Roman"/>
          <w:color w:val="000000"/>
          <w:sz w:val="19"/>
        </w:rPr>
        <w:t>• Calculate a project-defined placement-readiness score from weighted student attributes.</w:t>
      </w:r>
    </w:p>
    <w:p>
      <w:pPr>
        <w:pStyle w:val="BodyText"/>
        <w:keepLines/>
        <w:spacing w:after="100" w:line="228" w:lineRule="auto"/>
        <w:ind w:left="317" w:hanging="216"/>
      </w:pPr>
      <w:r>
        <w:rPr>
          <w:rFonts w:ascii="Times New Roman" w:hAnsi="Times New Roman"/>
          <w:color w:val="000000"/>
          <w:sz w:val="19"/>
        </w:rPr>
        <w:t>• Rank project-defined career profiles according to similarity with the student's current profile.</w:t>
      </w:r>
    </w:p>
    <w:p>
      <w:pPr>
        <w:pStyle w:val="BodyText"/>
        <w:keepLines/>
        <w:spacing w:after="100" w:line="228" w:lineRule="auto"/>
        <w:ind w:left="317" w:hanging="216"/>
      </w:pPr>
      <w:r>
        <w:rPr>
          <w:rFonts w:ascii="Times New Roman" w:hAnsi="Times New Roman"/>
          <w:color w:val="000000"/>
          <w:sz w:val="19"/>
        </w:rPr>
        <w:t>• Identify skill gaps and provide a personalized improvement roadmap and downloadable student report.</w:t>
      </w:r>
    </w:p>
    <w:p>
      <w:pPr>
        <w:pStyle w:val="BodyText"/>
        <w:keepLines/>
        <w:spacing w:after="100" w:line="228" w:lineRule="auto"/>
        <w:ind w:left="317" w:hanging="216"/>
      </w:pPr>
      <w:r>
        <w:rPr>
          <w:rFonts w:ascii="Times New Roman" w:hAnsi="Times New Roman"/>
          <w:color w:val="000000"/>
          <w:sz w:val="19"/>
        </w:rPr>
        <w:t>• Provide dashboard and batch-CSV functionality through a Streamlit application.</w:t>
      </w:r>
    </w:p>
    <w:p>
      <w:pPr>
        <w:keepNext/>
        <w:keepLines/>
        <w:spacing w:before="160" w:after="100"/>
      </w:pPr>
      <w:r>
        <w:rPr>
          <w:rFonts w:ascii="Times New Roman" w:hAnsi="Times New Roman"/>
          <w:b/>
          <w:color w:val="000000"/>
          <w:sz w:val="24"/>
        </w:rPr>
        <w:t>1.4 Research Gap</w:t>
      </w:r>
    </w:p>
    <w:p>
      <w:pPr>
        <w:pStyle w:val="BodyText"/>
        <w:keepLines/>
        <w:spacing w:after="100" w:line="228" w:lineRule="auto"/>
      </w:pPr>
      <w:r>
        <w:rPr>
          <w:rFonts w:ascii="Times New Roman" w:hAnsi="Times New Roman"/>
          <w:b w:val="0"/>
          <w:color w:val="000000"/>
          <w:sz w:val="19"/>
        </w:rPr>
        <w:t>The project review identifies five missing integrated capabilities: student performance analysis, placement/employability prediction, placement-readiness assessment, skill-gap identification, and personalized career recommendation. CareerCompass AI is designed to connect these capabilities in a single workflow.</w:t>
      </w:r>
    </w:p>
    <w:p>
      <w:pPr>
        <w:keepNext/>
        <w:keepLines/>
        <w:spacing w:before="160" w:after="100"/>
      </w:pPr>
      <w:r>
        <w:rPr>
          <w:rFonts w:ascii="Times New Roman" w:hAnsi="Times New Roman"/>
          <w:b/>
          <w:color w:val="000000"/>
          <w:sz w:val="24"/>
        </w:rPr>
        <w:t>1.5 Scope of the Project</w:t>
      </w:r>
    </w:p>
    <w:p>
      <w:pPr>
        <w:pStyle w:val="BodyText"/>
        <w:keepLines/>
        <w:spacing w:after="100" w:line="228" w:lineRule="auto"/>
      </w:pPr>
      <w:r>
        <w:rPr>
          <w:rFonts w:ascii="Times New Roman" w:hAnsi="Times New Roman"/>
          <w:b w:val="0"/>
          <w:color w:val="000000"/>
          <w:sz w:val="19"/>
        </w:rPr>
        <w:t>The present implementation is a prototype and demonstration system. It supports individual assessment, model comparison, career exploration, skill-gap analysis, improvement actions, batch CSV prediction, and report generation. The supplied code explicitly labels its dataset as synthetic/demo data; consequently, the current scope is methodological demonstration and prototype validation, not institutional deployment or real-world placement decision accuracy.</w:t>
      </w:r>
    </w:p>
    <w:p>
      <w:r>
        <w:br w:type="page"/>
      </w:r>
    </w:p>
    <w:p>
      <w:pPr>
        <w:keepNext/>
        <w:pageBreakBefore/>
        <w:spacing w:before="0" w:after="280"/>
        <w:jc w:val="left"/>
      </w:pPr>
      <w:r>
        <w:rPr>
          <w:rFonts w:ascii="Times New Roman" w:hAnsi="Times New Roman"/>
          <w:b/>
          <w:color w:val="000000"/>
          <w:sz w:val="32"/>
        </w:rPr>
        <w:t>2. METHODOLOGY</w:t>
      </w:r>
    </w:p>
    <w:p>
      <w:pPr>
        <w:keepNext/>
        <w:keepLines/>
        <w:spacing w:before="160" w:after="100"/>
      </w:pPr>
      <w:r>
        <w:rPr>
          <w:rFonts w:ascii="Times New Roman" w:hAnsi="Times New Roman"/>
          <w:b/>
          <w:color w:val="000000"/>
          <w:sz w:val="24"/>
        </w:rPr>
        <w:t>2.1 System Overview</w:t>
      </w:r>
    </w:p>
    <w:p>
      <w:pPr>
        <w:pStyle w:val="BodyText"/>
        <w:keepLines/>
        <w:spacing w:after="100" w:line="228" w:lineRule="auto"/>
      </w:pPr>
      <w:r>
        <w:rPr>
          <w:rFonts w:ascii="Times New Roman" w:hAnsi="Times New Roman"/>
          <w:b w:val="0"/>
          <w:color w:val="000000"/>
          <w:sz w:val="19"/>
        </w:rPr>
        <w:t>The implemented workflow begins with a student profile and proceeds through data validation, machine-learning prediction, placement-probability estimation, readiness scoring, career matching, skill-gap analysis, and a personalized improvement roadmap. The VS Code project implements this workflow in a Streamlit application and also provides batch CSV processing and downloadable reports.</w:t>
      </w:r>
    </w:p>
    <w:p>
      <w:pPr>
        <w:keepNext/>
        <w:keepLines/>
        <w:spacing w:before="160" w:after="100"/>
      </w:pPr>
      <w:r>
        <w:rPr>
          <w:rFonts w:ascii="Times New Roman" w:hAnsi="Times New Roman"/>
          <w:b/>
          <w:color w:val="000000"/>
          <w:sz w:val="24"/>
        </w:rPr>
        <w:t>2.2 Student Profile and Features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4801"/>
        <w:gridCol w:w="4801"/>
      </w:tblGrid>
      <w:tr>
        <w:trPr>
          <w:cantSplit/>
        </w:trPr>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Feature</w:t>
            </w:r>
          </w:p>
        </w:tc>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Demo range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Age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20–24</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CGPA</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5.5–10.0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Attendance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55–100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Technical Skill</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35–100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Communication Skill</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35–100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Aptitude Score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35–100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Projects</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0–6</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Internships</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0–3</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Certifications</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0–7</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Extracurricular</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0–6</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Coding Score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30–100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Soft Skill</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35–100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Resume Score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35–100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Interview Score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30–100</w:t>
            </w:r>
          </w:p>
        </w:tc>
      </w:tr>
    </w:tbl>
    <w:p>
      <w:pPr>
        <w:keepNext/>
        <w:keepLines/>
        <w:spacing w:before="160" w:after="100"/>
      </w:pPr>
      <w:r>
        <w:rPr>
          <w:rFonts w:ascii="Times New Roman" w:hAnsi="Times New Roman"/>
          <w:b/>
          <w:color w:val="000000"/>
          <w:sz w:val="24"/>
        </w:rPr>
        <w:t>2.3 Dataset Generation and Target Construction</w:t>
      </w:r>
    </w:p>
    <w:p>
      <w:pPr>
        <w:pStyle w:val="BodyText"/>
        <w:keepLines/>
        <w:spacing w:after="100" w:line="228" w:lineRule="auto"/>
      </w:pPr>
      <w:r>
        <w:rPr>
          <w:rFonts w:ascii="Times New Roman" w:hAnsi="Times New Roman"/>
          <w:b w:val="0"/>
          <w:color w:val="000000"/>
          <w:sz w:val="19"/>
        </w:rPr>
        <w:t>The final VS Code project contains a generated demo dataset with 1,200 records. A fixed random seed of 42 is used to make the generated data reproducible. Numerical student attributes are sampled within project-defined ranges. A placement score is then calculated from weighted attributes and a random noise term. The median placement score is used as the threshold for creating the binary Placement target.</w:t>
      </w:r>
    </w:p>
    <w:p>
      <w:pPr>
        <w:pStyle w:val="BodyText"/>
        <w:keepLines/>
        <w:spacing w:after="100" w:line="228" w:lineRule="auto"/>
      </w:pPr>
      <w:r>
        <w:rPr>
          <w:rFonts w:ascii="Times New Roman" w:hAnsi="Times New Roman"/>
          <w:b w:val="0"/>
          <w:color w:val="000000"/>
          <w:sz w:val="19"/>
        </w:rPr>
        <w:t>Placement Score = 0.28(CGPA×10) + 0.12(Technical) + 0.10(Communication) + 0.08(Aptitude) + 0.08(Coding) + 0.08(Soft Skill) + 0.07(Resume) + 0.07(Interview) + 2(Projects) + 3(Internships) + Certifications + 0.7(Extracurricular) + 0.08(Attendance) + ε</w:t>
      </w:r>
    </w:p>
    <w:p>
      <w:pPr>
        <w:pStyle w:val="BodyText"/>
        <w:keepLines/>
        <w:spacing w:after="100" w:line="228" w:lineRule="auto"/>
      </w:pPr>
      <w:r>
        <w:rPr>
          <w:rFonts w:ascii="Times New Roman" w:hAnsi="Times New Roman"/>
          <w:b w:val="0"/>
          <w:color w:val="000000"/>
          <w:sz w:val="19"/>
        </w:rPr>
        <w:t>The target is therefore a synthetic project-defined target rather than an observed institutional placement label. Predictions from this data must not be presented as validated real-world placement probabilities until genuine institutional data are used.</w:t>
      </w:r>
    </w:p>
    <w:p>
      <w:pPr>
        <w:keepNext/>
        <w:keepLines/>
        <w:spacing w:before="160" w:after="100"/>
      </w:pPr>
      <w:r>
        <w:rPr>
          <w:rFonts w:ascii="Times New Roman" w:hAnsi="Times New Roman"/>
          <w:b/>
          <w:color w:val="000000"/>
          <w:sz w:val="24"/>
        </w:rPr>
        <w:t>2.4 Data Preprocessing and Train-Test Split</w:t>
      </w:r>
    </w:p>
    <w:p>
      <w:pPr>
        <w:pStyle w:val="BodyText"/>
        <w:keepLines/>
        <w:spacing w:after="100" w:line="228" w:lineRule="auto"/>
      </w:pPr>
      <w:r>
        <w:rPr>
          <w:rFonts w:ascii="Times New Roman" w:hAnsi="Times New Roman"/>
          <w:b w:val="0"/>
          <w:color w:val="000000"/>
          <w:sz w:val="19"/>
        </w:rPr>
        <w:t>The implementation checks dataset structure and missing values before training. The notebook output reports 1,200 records, 15 columns including the target, and zero missing values. An 80/20 stratified train-test split with random_state=42 produces 960 training records and 240 testing records.</w:t>
      </w:r>
    </w:p>
    <w:p>
      <w:r>
        <w:br w:type="page"/>
      </w:r>
    </w:p>
    <w:p>
      <w:pPr>
        <w:keepNext/>
        <w:keepLines/>
        <w:spacing w:before="160" w:after="100"/>
      </w:pPr>
      <w:r>
        <w:rPr>
          <w:rFonts w:ascii="Times New Roman" w:hAnsi="Times New Roman"/>
          <w:b/>
          <w:color w:val="000000"/>
          <w:sz w:val="24"/>
        </w:rPr>
        <w:t>2.5 Machine-Learning Models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201"/>
        <w:gridCol w:w="3201"/>
        <w:gridCol w:w="3201"/>
      </w:tblGrid>
      <w:tr>
        <w:trPr>
          <w:cantSplit/>
        </w:trPr>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Model</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Implementation</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Purpose</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Logistic Regression</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StandardScaler + LogisticRegression(max_iter=2000)</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Linear probabilistic classification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Decision Tree</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DecisionTreeClassifier(max_depth=6)</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Rule-based non-linear classification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Random Forest</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250 decision trees</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Ensemble classification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SVM</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StandardScaler + SVC(probability=True)</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Margin-based classification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KNN</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StandardScaler + KNeighborsClassifier(k=7)</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Similarity-based classification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Neural Network</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StandardScaler + MLP(64,32), early stopping</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Non-linear classification</w:t>
            </w:r>
          </w:p>
        </w:tc>
      </w:tr>
    </w:tbl>
    <w:p>
      <w:pPr>
        <w:keepNext/>
        <w:keepLines/>
        <w:spacing w:before="160" w:after="100"/>
      </w:pPr>
      <w:r>
        <w:rPr>
          <w:rFonts w:ascii="Times New Roman" w:hAnsi="Times New Roman"/>
          <w:b/>
          <w:color w:val="000000"/>
          <w:sz w:val="24"/>
        </w:rPr>
        <w:t>2.6 Placement Readiness Score</w:t>
      </w:r>
    </w:p>
    <w:p>
      <w:pPr>
        <w:pStyle w:val="BodyText"/>
        <w:keepLines/>
        <w:spacing w:after="100" w:line="228" w:lineRule="auto"/>
      </w:pPr>
      <w:r>
        <w:rPr>
          <w:rFonts w:ascii="Times New Roman" w:hAnsi="Times New Roman"/>
          <w:b w:val="0"/>
          <w:color w:val="000000"/>
          <w:sz w:val="19"/>
        </w:rPr>
        <w:t>The application computes a separate readiness score on a 0–100 scale. The final implementation combines CGPA, attendance, technical skill, communication skill, aptitude, coding, soft skill, projects, internships, certifications, and resume score using project-defined weights. Interview score and extracurricular activity are used in placement-target generation but are not included in the current readiness-score formula.</w:t>
      </w:r>
    </w:p>
    <w:p>
      <w:pPr>
        <w:pStyle w:val="BodyText"/>
        <w:keepLines/>
        <w:spacing w:after="100" w:line="228" w:lineRule="auto"/>
      </w:pPr>
      <w:r>
        <w:rPr>
          <w:rFonts w:ascii="Times New Roman" w:hAnsi="Times New Roman"/>
          <w:b w:val="0"/>
          <w:color w:val="000000"/>
          <w:sz w:val="19"/>
        </w:rPr>
        <w:t>Readiness levels are defined as follows: 80 or above = Excellent placement readiness; 65–79.99 = Good placement readiness; 50–64.99 = Moderate placement readiness; below 50 = Low placement readiness.</w:t>
      </w:r>
    </w:p>
    <w:p>
      <w:pPr>
        <w:keepNext/>
        <w:keepLines/>
        <w:spacing w:before="160" w:after="100"/>
      </w:pPr>
      <w:r>
        <w:rPr>
          <w:rFonts w:ascii="Times New Roman" w:hAnsi="Times New Roman"/>
          <w:b/>
          <w:color w:val="000000"/>
          <w:sz w:val="24"/>
        </w:rPr>
        <w:t>2.7 Career Matching</w:t>
      </w:r>
    </w:p>
    <w:p>
      <w:pPr>
        <w:pStyle w:val="BodyText"/>
        <w:keepLines/>
        <w:spacing w:after="100" w:line="228" w:lineRule="auto"/>
      </w:pPr>
      <w:r>
        <w:rPr>
          <w:rFonts w:ascii="Times New Roman" w:hAnsi="Times New Roman"/>
          <w:b w:val="0"/>
          <w:color w:val="000000"/>
          <w:sz w:val="19"/>
        </w:rPr>
        <w:t>The prototype contains six project-defined career profiles: Data Scientist, ML Engineer, Software Developer, Data Analyst, Business Analyst, and AI/ML Research. Each profile specifies target levels for selected technical, coding, aptitude, communication, soft-skill, project, internship, and certification attributes. Count-based attributes are normalized and the average similarity score is calculated. Careers are sorted from highest to lowest match.</w:t>
      </w:r>
    </w:p>
    <w:p>
      <w:pPr>
        <w:keepNext/>
        <w:keepLines/>
        <w:spacing w:before="160" w:after="100"/>
      </w:pPr>
      <w:r>
        <w:rPr>
          <w:rFonts w:ascii="Times New Roman" w:hAnsi="Times New Roman"/>
          <w:b/>
          <w:color w:val="000000"/>
          <w:sz w:val="24"/>
        </w:rPr>
        <w:t>2.8 Skill-Gap Analysis and Roadmap</w:t>
      </w:r>
    </w:p>
    <w:p>
      <w:pPr>
        <w:pStyle w:val="BodyText"/>
        <w:keepLines/>
        <w:spacing w:after="100" w:line="228" w:lineRule="auto"/>
      </w:pPr>
      <w:r>
        <w:rPr>
          <w:rFonts w:ascii="Times New Roman" w:hAnsi="Times New Roman"/>
          <w:b w:val="0"/>
          <w:color w:val="000000"/>
          <w:sz w:val="19"/>
        </w:rPr>
        <w:t>After selecting the highest-ranked career, the system compares the student's current values with the career requirements. Positive differences between required and current values are reported as gaps. Count-based attributes are treated as counts, while score-based attributes are compared directly. The application then displays project-defined development actions for the selected career.</w:t>
      </w:r>
    </w:p>
    <w:p>
      <w:pPr>
        <w:keepNext/>
        <w:keepLines/>
        <w:spacing w:before="160" w:after="100"/>
      </w:pPr>
      <w:r>
        <w:rPr>
          <w:rFonts w:ascii="Times New Roman" w:hAnsi="Times New Roman"/>
          <w:b/>
          <w:color w:val="000000"/>
          <w:sz w:val="24"/>
        </w:rPr>
        <w:t>2.9 Application Architecture</w:t>
      </w:r>
    </w:p>
    <w:p>
      <w:pPr>
        <w:pStyle w:val="BodyText"/>
        <w:keepLines/>
        <w:spacing w:after="100" w:line="228" w:lineRule="auto"/>
      </w:pPr>
      <w:r>
        <w:rPr>
          <w:rFonts w:ascii="Times New Roman" w:hAnsi="Times New Roman"/>
          <w:b w:val="0"/>
          <w:color w:val="000000"/>
          <w:sz w:val="19"/>
        </w:rPr>
        <w:t>The final VS Code project is organized into four main Python modules: app.py for the Streamlit user interface and workflow orchestration; ml_engine.py for dataset generation, model construction/evaluation, readiness scoring, career matching, skill-gap analysis, feature analysis, and prediction; train_models.py for training and saving model artifacts; and report_generator.py for producing a student PDF report.</w:t>
      </w:r>
    </w:p>
    <w:p>
      <w:r>
        <w:br w:type="page"/>
      </w:r>
    </w:p>
    <w:p>
      <w:pPr>
        <w:keepNext/>
        <w:spacing w:before="0" w:after="280"/>
        <w:jc w:val="left"/>
      </w:pPr>
      <w:r>
        <w:rPr>
          <w:rFonts w:ascii="Times New Roman" w:hAnsi="Times New Roman"/>
          <w:b/>
          <w:color w:val="000000"/>
          <w:sz w:val="32"/>
        </w:rPr>
        <w:t>3. EXPERIMENTS</w:t>
      </w:r>
    </w:p>
    <w:p>
      <w:pPr>
        <w:keepNext/>
        <w:keepLines/>
        <w:spacing w:before="160" w:after="100"/>
      </w:pPr>
      <w:r>
        <w:rPr>
          <w:rFonts w:ascii="Times New Roman" w:hAnsi="Times New Roman"/>
          <w:b/>
          <w:color w:val="000000"/>
          <w:sz w:val="24"/>
        </w:rPr>
        <w:t>3.1 Experimental Setup</w:t>
      </w:r>
    </w:p>
    <w:p>
      <w:pPr>
        <w:pStyle w:val="BodyText"/>
        <w:keepLines/>
        <w:spacing w:after="100" w:line="228" w:lineRule="auto"/>
      </w:pPr>
      <w:r>
        <w:rPr>
          <w:rFonts w:ascii="Times New Roman" w:hAnsi="Times New Roman"/>
          <w:b w:val="0"/>
          <w:color w:val="000000"/>
          <w:sz w:val="19"/>
        </w:rPr>
        <w:t>The experiments are based on the supplied notebook and final VS Code implementation. The notebook demonstrates the analytical workflow, while the VS Code package converts that workflow into an interactive Streamlit application. The final package stores model artifacts and a metrics.json file generated by the training utility.</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4801"/>
        <w:gridCol w:w="4801"/>
      </w:tblGrid>
      <w:tr>
        <w:trPr>
          <w:cantSplit/>
        </w:trPr>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Item</w:t>
            </w:r>
          </w:p>
        </w:tc>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Value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Dataset size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1,200 student records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Input features</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14</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Target</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Placement (binary)</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Training split</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80% = 960 records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Testing split</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20% = 240 records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Split strategy</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Stratified train-test split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Random state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42</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Models compared</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6</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Best model in saved final metrics</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Logistic Regression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Best saved F1-score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75.00%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Best saved ROC-AUC</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85.12%</w:t>
            </w:r>
          </w:p>
        </w:tc>
      </w:tr>
    </w:tbl>
    <w:p>
      <w:pPr>
        <w:keepNext/>
        <w:keepLines/>
        <w:spacing w:before="160" w:after="100"/>
      </w:pPr>
      <w:r>
        <w:rPr>
          <w:rFonts w:ascii="Times New Roman" w:hAnsi="Times New Roman"/>
          <w:b/>
          <w:color w:val="000000"/>
          <w:sz w:val="24"/>
        </w:rPr>
        <w:t>3.2 Dataset Inspection</w:t>
      </w:r>
    </w:p>
    <w:p>
      <w:pPr>
        <w:pStyle w:val="BodyText"/>
        <w:keepLines/>
        <w:spacing w:after="100" w:line="228" w:lineRule="auto"/>
      </w:pPr>
      <w:r>
        <w:rPr>
          <w:rFonts w:ascii="Times New Roman" w:hAnsi="Times New Roman"/>
          <w:b w:val="0"/>
          <w:color w:val="000000"/>
          <w:sz w:val="19"/>
        </w:rPr>
        <w:t>The dataset contains 15 columns: fourteen predictors and the Placement target. The notebook output reports no missing values in any column. Because the target is created using the median of the synthetic placement score, the final demo dataset contains 600 placed and 600 not-placed records.</w:t>
      </w:r>
    </w:p>
    <w:p>
      <w:pPr>
        <w:keepNext/>
        <w:keepLines/>
        <w:spacing w:before="160" w:after="100"/>
      </w:pPr>
      <w:r>
        <w:rPr>
          <w:rFonts w:ascii="Times New Roman" w:hAnsi="Times New Roman"/>
          <w:b/>
          <w:color w:val="000000"/>
          <w:sz w:val="24"/>
        </w:rPr>
        <w:t>3.3 Model Training</w:t>
      </w:r>
    </w:p>
    <w:p>
      <w:pPr>
        <w:pStyle w:val="BodyText"/>
        <w:keepLines/>
        <w:spacing w:after="100" w:line="228" w:lineRule="auto"/>
      </w:pPr>
      <w:r>
        <w:rPr>
          <w:rFonts w:ascii="Times New Roman" w:hAnsi="Times New Roman"/>
          <w:b w:val="0"/>
          <w:color w:val="000000"/>
          <w:sz w:val="19"/>
        </w:rPr>
        <w:t>All six models are trained on the same training partition. Evaluation uses the held-out test partition. The implementation calculates accuracy, precision, recall, F1-score, and ROC-AUC. Model selection in train_models.py is based on the highest F1-score, and the selected model name is stored in metadata.json.</w:t>
      </w:r>
    </w:p>
    <w:p>
      <w:pPr>
        <w:keepNext/>
        <w:keepLines/>
        <w:spacing w:before="160" w:after="100"/>
      </w:pPr>
      <w:r>
        <w:rPr>
          <w:rFonts w:ascii="Times New Roman" w:hAnsi="Times New Roman"/>
          <w:b/>
          <w:color w:val="000000"/>
          <w:sz w:val="24"/>
        </w:rPr>
        <w:t>3.4 Model Evaluation</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1600"/>
        <w:gridCol w:w="1600"/>
        <w:gridCol w:w="1600"/>
        <w:gridCol w:w="1600"/>
        <w:gridCol w:w="1600"/>
        <w:gridCol w:w="1600"/>
      </w:tblGrid>
      <w:tr>
        <w:trPr>
          <w:cantSplit/>
        </w:trPr>
        <w:tc>
          <w:tcPr>
            <w:tcW w:type="dxa" w:w="16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Model</w:t>
            </w:r>
          </w:p>
        </w:tc>
        <w:tc>
          <w:tcPr>
            <w:tcW w:type="dxa" w:w="16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Accuracy</w:t>
            </w:r>
          </w:p>
        </w:tc>
        <w:tc>
          <w:tcPr>
            <w:tcW w:type="dxa" w:w="16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Precision</w:t>
            </w:r>
          </w:p>
        </w:tc>
        <w:tc>
          <w:tcPr>
            <w:tcW w:type="dxa" w:w="16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Recall</w:t>
            </w:r>
          </w:p>
        </w:tc>
        <w:tc>
          <w:tcPr>
            <w:tcW w:type="dxa" w:w="16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F1</w:t>
            </w:r>
          </w:p>
        </w:tc>
        <w:tc>
          <w:tcPr>
            <w:tcW w:type="dxa" w:w="16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ROC-AUC</w:t>
            </w:r>
          </w:p>
        </w:tc>
      </w:tr>
      <w:tr>
        <w:trPr>
          <w:cantSplit/>
        </w:trPr>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Logistic Regression</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74.17%</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72.66%</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77.50%</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75.00%</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85.12%</w:t>
            </w:r>
          </w:p>
        </w:tc>
      </w:tr>
      <w:tr>
        <w:trPr>
          <w:cantSplit/>
        </w:trPr>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Decision Tree</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64.58%</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63.78%</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67.50%</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65.59%</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64.39%</w:t>
            </w:r>
          </w:p>
        </w:tc>
      </w:tr>
      <w:tr>
        <w:trPr>
          <w:cantSplit/>
        </w:trPr>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Random Forest</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72.92%</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72.73%</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73.33%</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73.03%</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81.68%</w:t>
            </w:r>
          </w:p>
        </w:tc>
      </w:tr>
      <w:tr>
        <w:trPr>
          <w:cantSplit/>
        </w:trPr>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SVM</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73.75%</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73.55%</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74.17%</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73.86%</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82.67%</w:t>
            </w:r>
          </w:p>
        </w:tc>
      </w:tr>
      <w:tr>
        <w:trPr>
          <w:cantSplit/>
        </w:trPr>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KNN</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65.00%</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63.64%</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70.00%</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66.67%</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73.24%</w:t>
            </w:r>
          </w:p>
        </w:tc>
      </w:tr>
      <w:tr>
        <w:trPr>
          <w:cantSplit/>
        </w:trPr>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Neural Network</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74.17%</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75.44%</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71.67%</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73.50%</w:t>
            </w:r>
          </w:p>
        </w:tc>
        <w:tc>
          <w:tcPr>
            <w:tcW w:type="dxa" w:w="1600"/>
            <w:vAlign w:val="center"/>
            <w:tcMar>
              <w:top w:w="70" w:type="dxa"/>
              <w:start w:w="80" w:type="dxa"/>
              <w:bottom w:w="70" w:type="dxa"/>
              <w:end w:w="80" w:type="dxa"/>
            </w:tcMar>
          </w:tcPr>
          <w:p>
            <w:pPr>
              <w:keepLines/>
              <w:spacing w:after="0" w:before="20"/>
            </w:pPr>
            <w:r>
              <w:rPr>
                <w:rFonts w:ascii="Times New Roman" w:hAnsi="Times New Roman"/>
                <w:color w:val="000000"/>
                <w:sz w:val="16"/>
              </w:rPr>
              <w:t>83.01%</w:t>
            </w:r>
          </w:p>
        </w:tc>
      </w:tr>
    </w:tbl>
    <w:p>
      <w:r>
        <w:br w:type="page"/>
      </w:r>
    </w:p>
    <w:p>
      <w:pPr>
        <w:keepNext/>
        <w:pageBreakBefore/>
        <w:spacing w:before="0" w:after="280"/>
        <w:jc w:val="left"/>
      </w:pPr>
      <w:r>
        <w:rPr>
          <w:rFonts w:ascii="Times New Roman" w:hAnsi="Times New Roman"/>
          <w:b/>
          <w:color w:val="000000"/>
          <w:sz w:val="32"/>
        </w:rPr>
        <w:t>4. RESULTS</w:t>
      </w:r>
    </w:p>
    <w:p>
      <w:pPr>
        <w:keepNext/>
        <w:keepLines/>
        <w:spacing w:before="160" w:after="100"/>
      </w:pPr>
      <w:r>
        <w:rPr>
          <w:rFonts w:ascii="Times New Roman" w:hAnsi="Times New Roman"/>
          <w:b/>
          <w:color w:val="000000"/>
          <w:sz w:val="24"/>
        </w:rPr>
        <w:t>4.1 Model Performance</w:t>
      </w:r>
    </w:p>
    <w:p>
      <w:pPr>
        <w:spacing w:before="0" w:after="0"/>
        <w:jc w:val="center"/>
      </w:pPr>
      <w:r>
        <w:drawing>
          <wp:inline xmlns:a="http://schemas.openxmlformats.org/drawingml/2006/main" xmlns:pic="http://schemas.openxmlformats.org/drawingml/2006/picture">
            <wp:extent cx="4251960" cy="1005495"/>
            <wp:docPr id="1" name="Picture 1"/>
            <wp:cNvGraphicFramePr>
              <a:graphicFrameLocks noChangeAspect="1"/>
            </wp:cNvGraphicFramePr>
            <a:graphic>
              <a:graphicData uri="http://schemas.openxmlformats.org/drawingml/2006/picture">
                <pic:pic>
                  <pic:nvPicPr>
                    <pic:cNvPr id="0" name="model_comparison_small.png"/>
                    <pic:cNvPicPr/>
                  </pic:nvPicPr>
                  <pic:blipFill>
                    <a:blip r:embed="rId16"/>
                    <a:stretch>
                      <a:fillRect/>
                    </a:stretch>
                  </pic:blipFill>
                  <pic:spPr>
                    <a:xfrm>
                      <a:off x="0" y="0"/>
                      <a:ext cx="4251960" cy="1005495"/>
                    </a:xfrm>
                    <a:prstGeom prst="rect"/>
                  </pic:spPr>
                </pic:pic>
              </a:graphicData>
            </a:graphic>
          </wp:inline>
        </w:drawing>
      </w:r>
    </w:p>
    <w:p>
      <w:pPr>
        <w:pStyle w:val="BodyText"/>
        <w:keepLines/>
        <w:spacing w:after="100" w:line="228" w:lineRule="auto"/>
      </w:pPr>
      <w:r>
        <w:rPr>
          <w:rFonts w:ascii="Times New Roman" w:hAnsi="Times New Roman"/>
          <w:b w:val="0"/>
          <w:color w:val="000000"/>
          <w:sz w:val="19"/>
        </w:rPr>
        <w:t>The saved final model results show that Logistic Regression provides the highest F1-score at 75.00%, followed by SVM at 73.86%, Neural Network at 73.50%, Random Forest at 73.03%, KNN at 66.67%, and Decision Tree at 65.59%. Logistic Regression also records the highest ROC-AUC at 85.12%.</w:t>
      </w:r>
    </w:p>
    <w:p>
      <w:pPr>
        <w:keepNext/>
        <w:keepLines/>
        <w:spacing w:before="160" w:after="100"/>
      </w:pPr>
      <w:r>
        <w:rPr>
          <w:rFonts w:ascii="Times New Roman" w:hAnsi="Times New Roman"/>
          <w:b/>
          <w:color w:val="000000"/>
          <w:sz w:val="24"/>
        </w:rPr>
        <w:t>4.2 Best Model Selection</w:t>
      </w:r>
    </w:p>
    <w:p>
      <w:pPr>
        <w:spacing w:before="0" w:after="0"/>
        <w:jc w:val="center"/>
      </w:pPr>
      <w:r>
        <w:drawing>
          <wp:inline xmlns:a="http://schemas.openxmlformats.org/drawingml/2006/main" xmlns:pic="http://schemas.openxmlformats.org/drawingml/2006/picture">
            <wp:extent cx="4251960" cy="925269"/>
            <wp:docPr id="2" name="Picture 2"/>
            <wp:cNvGraphicFramePr>
              <a:graphicFrameLocks noChangeAspect="1"/>
            </wp:cNvGraphicFramePr>
            <a:graphic>
              <a:graphicData uri="http://schemas.openxmlformats.org/drawingml/2006/picture">
                <pic:pic>
                  <pic:nvPicPr>
                    <pic:cNvPr id="0" name="roc_auc_small.png"/>
                    <pic:cNvPicPr/>
                  </pic:nvPicPr>
                  <pic:blipFill>
                    <a:blip r:embed="rId17"/>
                    <a:stretch>
                      <a:fillRect/>
                    </a:stretch>
                  </pic:blipFill>
                  <pic:spPr>
                    <a:xfrm>
                      <a:off x="0" y="0"/>
                      <a:ext cx="4251960" cy="925269"/>
                    </a:xfrm>
                    <a:prstGeom prst="rect"/>
                  </pic:spPr>
                </pic:pic>
              </a:graphicData>
            </a:graphic>
          </wp:inline>
        </w:drawing>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4801"/>
        <w:gridCol w:w="4801"/>
      </w:tblGrid>
      <w:tr>
        <w:trPr>
          <w:cantSplit/>
        </w:trPr>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Criterion</w:t>
            </w:r>
          </w:p>
        </w:tc>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Result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Selection rule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Maximum F1-score</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Selected model</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Logistic Regression</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Accuracy</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74.17%</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Precision</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72.66%</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Recall</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77.50%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F1-score</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75.00%</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ROC-AUC</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85.12%</w:t>
            </w:r>
          </w:p>
        </w:tc>
      </w:tr>
    </w:tbl>
    <w:p>
      <w:pPr>
        <w:pStyle w:val="BodyText"/>
        <w:keepLines/>
        <w:spacing w:after="100" w:line="228" w:lineRule="auto"/>
      </w:pPr>
      <w:r>
        <w:rPr>
          <w:rFonts w:ascii="Times New Roman" w:hAnsi="Times New Roman"/>
          <w:b w:val="0"/>
          <w:color w:val="000000"/>
          <w:sz w:val="19"/>
        </w:rPr>
        <w:t>The results demonstrate that several models can learn patterns from the synthetic placement target, while performance varies by algorithm. However, the target itself is derived from a project-defined formula. The numerical performance should consequently be interpreted as an internal prototype evaluation, not as a measurement of how accurately the system would predict real student placements.</w:t>
      </w:r>
    </w:p>
    <w:p>
      <w:pPr>
        <w:keepNext/>
        <w:keepLines/>
        <w:spacing w:before="160" w:after="100"/>
      </w:pPr>
      <w:r>
        <w:rPr>
          <w:rFonts w:ascii="Times New Roman" w:hAnsi="Times New Roman"/>
          <w:b/>
          <w:color w:val="000000"/>
          <w:sz w:val="24"/>
        </w:rPr>
        <w:t>4.3 Feature Analysis</w:t>
      </w:r>
    </w:p>
    <w:p>
      <w:pPr>
        <w:pStyle w:val="BodyText"/>
        <w:keepLines/>
        <w:spacing w:after="100" w:line="228" w:lineRule="auto"/>
      </w:pPr>
      <w:r>
        <w:rPr>
          <w:rFonts w:ascii="Times New Roman" w:hAnsi="Times New Roman"/>
          <w:b w:val="0"/>
          <w:color w:val="000000"/>
          <w:sz w:val="19"/>
        </w:rPr>
        <w:t>For the saved Logistic Regression model, the largest absolute coefficient magnitudes among the fourteen features are associated with internships, projects, CGPA, technical skill, and aptitude score. These are model-level signals within the synthetic training setup and should not be interpreted as causal effects.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201"/>
        <w:gridCol w:w="3201"/>
        <w:gridCol w:w="3201"/>
      </w:tblGrid>
      <w:tr>
        <w:trPr>
          <w:cantSplit/>
        </w:trPr>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Rank</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Feature</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Absolute coefficient magnitude</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1</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Internships</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0.7543</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2</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Projects</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0.6545</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3</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CGPA</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0.6532</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4</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Technical Skill</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0.5034</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5</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Aptitude Score</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0.4072</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6</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Certifications</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0.3811</w:t>
            </w:r>
          </w:p>
        </w:tc>
      </w:tr>
    </w:tbl>
    <w:p>
      <w:pPr>
        <w:keepNext/>
        <w:keepLines/>
        <w:spacing w:before="160" w:after="100"/>
      </w:pPr>
      <w:r>
        <w:rPr>
          <w:rFonts w:ascii="Times New Roman" w:hAnsi="Times New Roman"/>
          <w:b/>
          <w:color w:val="000000"/>
          <w:sz w:val="24"/>
        </w:rPr>
        <w:t>4.4 Career Recommendations</w:t>
      </w:r>
    </w:p>
    <w:p>
      <w:pPr>
        <w:spacing w:before="0" w:after="0"/>
        <w:jc w:val="center"/>
      </w:pPr>
      <w:r>
        <w:drawing>
          <wp:inline xmlns:a="http://schemas.openxmlformats.org/drawingml/2006/main" xmlns:pic="http://schemas.openxmlformats.org/drawingml/2006/picture">
            <wp:extent cx="4251960" cy="927603"/>
            <wp:docPr id="3" name="Picture 3"/>
            <wp:cNvGraphicFramePr>
              <a:graphicFrameLocks noChangeAspect="1"/>
            </wp:cNvGraphicFramePr>
            <a:graphic>
              <a:graphicData uri="http://schemas.openxmlformats.org/drawingml/2006/picture">
                <pic:pic>
                  <pic:nvPicPr>
                    <pic:cNvPr id="0" name="career_matches_small.png"/>
                    <pic:cNvPicPr/>
                  </pic:nvPicPr>
                  <pic:blipFill>
                    <a:blip r:embed="rId18"/>
                    <a:stretch>
                      <a:fillRect/>
                    </a:stretch>
                  </pic:blipFill>
                  <pic:spPr>
                    <a:xfrm>
                      <a:off x="0" y="0"/>
                      <a:ext cx="4251960" cy="927603"/>
                    </a:xfrm>
                    <a:prstGeom prst="rect"/>
                  </pic:spPr>
                </pic:pic>
              </a:graphicData>
            </a:graphic>
          </wp:inline>
        </w:drawing>
      </w:r>
    </w:p>
    <w:p>
      <w:pPr>
        <w:pStyle w:val="BodyText"/>
        <w:keepLines/>
        <w:spacing w:after="100" w:line="228" w:lineRule="auto"/>
      </w:pPr>
      <w:r>
        <w:rPr>
          <w:rFonts w:ascii="Times New Roman" w:hAnsi="Times New Roman"/>
          <w:b w:val="0"/>
          <w:color w:val="000000"/>
          <w:sz w:val="19"/>
        </w:rPr>
        <w:t>The demonstration student is compared with six project-defined career profiles. The highest calculated match is AI/ML Research at 60.88%, followed by Data Scientist at 60.00%, Software Developer/Data Analyst at 59.12%, ML Engineer at 58.25%, and Business Analyst at 54.00%. These are similarity scores against project-defined requirements and should not be interpreted as labour-market probabilities.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201"/>
        <w:gridCol w:w="3201"/>
        <w:gridCol w:w="3201"/>
      </w:tblGrid>
      <w:tr>
        <w:trPr>
          <w:cantSplit/>
        </w:trPr>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Rank</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Career</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Match Score</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1</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AI/ML Research</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60.88%</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2</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Data Scientist</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60.00%</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3</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Software Developer</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59.12%</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4</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Data Analyst</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59.12%</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5</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ML Engineer</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58.25%</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6</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Business Analyst</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54.00%</w:t>
            </w:r>
          </w:p>
        </w:tc>
      </w:tr>
    </w:tbl>
    <w:p>
      <w:r>
        <w:br w:type="page"/>
      </w:r>
    </w:p>
    <w:p>
      <w:pPr>
        <w:keepNext/>
        <w:keepLines/>
        <w:spacing w:before="160" w:after="100"/>
      </w:pPr>
      <w:r>
        <w:rPr>
          <w:rFonts w:ascii="Times New Roman" w:hAnsi="Times New Roman"/>
          <w:b/>
          <w:color w:val="000000"/>
          <w:sz w:val="24"/>
        </w:rPr>
        <w:t>4.5 Skill-Gap Results</w:t>
      </w:r>
    </w:p>
    <w:p>
      <w:pPr>
        <w:pStyle w:val="BodyText"/>
        <w:keepLines/>
        <w:spacing w:after="100" w:line="228" w:lineRule="auto"/>
      </w:pPr>
      <w:r>
        <w:rPr>
          <w:rFonts w:ascii="Times New Roman" w:hAnsi="Times New Roman"/>
          <w:b w:val="0"/>
          <w:color w:val="000000"/>
          <w:sz w:val="19"/>
        </w:rPr>
        <w:t>For the recommended AI/ML Research path, the prototype identifies four gaps in the demonstration student profile. The largest gap is technical skill, followed by aptitude score, coding score, and number of projects.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2400"/>
        <w:gridCol w:w="2400"/>
        <w:gridCol w:w="2400"/>
        <w:gridCol w:w="2400"/>
      </w:tblGrid>
      <w:tr>
        <w:trPr>
          <w:cantSplit/>
        </w:trPr>
        <w:tc>
          <w:tcPr>
            <w:tcW w:type="dxa" w:w="24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Skill</w:t>
            </w:r>
          </w:p>
        </w:tc>
        <w:tc>
          <w:tcPr>
            <w:tcW w:type="dxa" w:w="24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Current</w:t>
            </w:r>
          </w:p>
        </w:tc>
        <w:tc>
          <w:tcPr>
            <w:tcW w:type="dxa" w:w="24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Required</w:t>
            </w:r>
          </w:p>
        </w:tc>
        <w:tc>
          <w:tcPr>
            <w:tcW w:type="dxa" w:w="2400"/>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Gap</w:t>
            </w:r>
          </w:p>
        </w:tc>
      </w:tr>
      <w:tr>
        <w:trPr>
          <w:cantSplit/>
        </w:trPr>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Technical Skill</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78</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90</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12</w:t>
            </w:r>
          </w:p>
        </w:tc>
      </w:tr>
      <w:tr>
        <w:trPr>
          <w:cantSplit/>
        </w:trPr>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Aptitude Score</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80</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88</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8</w:t>
            </w:r>
          </w:p>
        </w:tc>
      </w:tr>
      <w:tr>
        <w:trPr>
          <w:cantSplit/>
        </w:trPr>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Coding Score</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82</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85</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3</w:t>
            </w:r>
          </w:p>
        </w:tc>
      </w:tr>
      <w:tr>
        <w:trPr>
          <w:cantSplit/>
        </w:trPr>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Projects</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3</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4</w:t>
            </w:r>
          </w:p>
        </w:tc>
        <w:tc>
          <w:tcPr>
            <w:tcW w:type="dxa" w:w="2400"/>
            <w:vAlign w:val="center"/>
            <w:tcMar>
              <w:top w:w="70" w:type="dxa"/>
              <w:start w:w="80" w:type="dxa"/>
              <w:bottom w:w="70" w:type="dxa"/>
              <w:end w:w="80" w:type="dxa"/>
            </w:tcMar>
          </w:tcPr>
          <w:p>
            <w:pPr>
              <w:keepLines/>
              <w:spacing w:after="0" w:before="20"/>
            </w:pPr>
            <w:r>
              <w:rPr>
                <w:rFonts w:ascii="Times New Roman" w:hAnsi="Times New Roman"/>
                <w:color w:val="000000"/>
                <w:sz w:val="16"/>
              </w:rPr>
              <w:t>1</w:t>
            </w:r>
          </w:p>
        </w:tc>
      </w:tr>
    </w:tbl>
    <w:p>
      <w:pPr>
        <w:keepNext/>
        <w:keepLines/>
        <w:spacing w:before="160" w:after="100"/>
      </w:pPr>
      <w:r>
        <w:rPr>
          <w:rFonts w:ascii="Times New Roman" w:hAnsi="Times New Roman"/>
          <w:b/>
          <w:color w:val="000000"/>
          <w:sz w:val="24"/>
        </w:rPr>
        <w:t>4.6 Application Capabilities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4801"/>
        <w:gridCol w:w="4801"/>
      </w:tblGrid>
      <w:tr>
        <w:trPr>
          <w:cantSplit/>
        </w:trPr>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Module</w:t>
            </w:r>
          </w:p>
        </w:tc>
        <w:tc>
          <w:tcPr>
            <w:tcW w:type="dxa" w:w="48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Implemented capability</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Dashboard</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Displays student count, feature count, model count, career count, distribution, and workflow.</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Student Assessment</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Accepts fourteen student inputs, predicts placement, calculates readiness, ranks careers, and shows skill gaps.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Career Explorer</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Displays requirements and suggested development actions for six project-defined careers.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Model Evaluation</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Displays six-model metrics, F1/accuracy charts, and feature analysis.</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Batch CSV</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Validates required columns, predicts multiple students, calculates readiness, and provides downloadable CSV output.</w:t>
            </w:r>
          </w:p>
        </w:tc>
      </w:tr>
      <w:tr>
        <w:trPr>
          <w:cantSplit/>
        </w:trPr>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Report Generator</w:t>
            </w:r>
          </w:p>
        </w:tc>
        <w:tc>
          <w:tcPr>
            <w:tcW w:type="dxa" w:w="4801"/>
            <w:vAlign w:val="center"/>
            <w:tcMar>
              <w:top w:w="70" w:type="dxa"/>
              <w:start w:w="80" w:type="dxa"/>
              <w:bottom w:w="70" w:type="dxa"/>
              <w:end w:w="80" w:type="dxa"/>
            </w:tcMar>
          </w:tcPr>
          <w:p>
            <w:pPr>
              <w:keepLines/>
              <w:spacing w:after="0" w:before="20"/>
            </w:pPr>
            <w:r>
              <w:rPr>
                <w:rFonts w:ascii="Times New Roman" w:hAnsi="Times New Roman"/>
                <w:color w:val="000000"/>
                <w:sz w:val="16"/>
              </w:rPr>
              <w:t>Creates a PDF student report containing assessment, profile, top careers, skill gaps, and improvement roadmap.</w:t>
            </w:r>
          </w:p>
        </w:tc>
      </w:tr>
    </w:tbl>
    <w:p>
      <w:pPr>
        <w:keepNext/>
        <w:keepLines/>
        <w:spacing w:before="160" w:after="100"/>
      </w:pPr>
      <w:r>
        <w:rPr>
          <w:rFonts w:ascii="Times New Roman" w:hAnsi="Times New Roman"/>
          <w:b/>
          <w:color w:val="000000"/>
          <w:sz w:val="24"/>
        </w:rPr>
        <w:t>4.7 Literature Review and Comparative Findings</w:t>
      </w:r>
    </w:p>
    <w:p>
      <w:pPr>
        <w:pStyle w:val="BodyText"/>
        <w:keepLines/>
        <w:spacing w:after="100" w:line="228" w:lineRule="auto"/>
      </w:pPr>
      <w:r>
        <w:rPr>
          <w:rFonts w:ascii="Times New Roman" w:hAnsi="Times New Roman"/>
          <w:b w:val="0"/>
          <w:color w:val="000000"/>
          <w:sz w:val="19"/>
        </w:rPr>
        <w:t>The project review studied six related works. Their common contribution is evidence that machine learning can support placement prediction, employability prediction, or career recommendation. Their common limitation, as synthesized in the project review, is that these functions are generally treated separately. The proposed contribution is therefore integration of established predictive and recommendation techniques into a single student-support prototype with actionable readiness and skill-gap outputs.</w:t>
      </w:r>
    </w:p>
    <w:tbl>
      <w:tblPr>
        <w:tblW w:type="auto" w:w="0"/>
        <w:jc w:val="center"/>
        <w:tblLayout w:type="autofit"/>
        <w:tblLook w:firstColumn="1" w:firstRow="1" w:lastColumn="0" w:lastRow="0" w:noHBand="0" w:noVBand="1" w:val="04A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Pr>
      <w:tblGrid>
        <w:gridCol w:w="3201"/>
        <w:gridCol w:w="3201"/>
        <w:gridCol w:w="3201"/>
      </w:tblGrid>
      <w:tr>
        <w:trPr>
          <w:cantSplit/>
        </w:trPr>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Study</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Approach / Focus</w:t>
            </w:r>
          </w:p>
        </w:tc>
        <w:tc>
          <w:tcPr>
            <w:tcW w:type="dxa" w:w="3201"/>
            <w:vAlign w:val="center"/>
            <w:tcMar>
              <w:top w:w="70" w:type="dxa"/>
              <w:start w:w="80" w:type="dxa"/>
              <w:bottom w:w="70" w:type="dxa"/>
              <w:end w:w="80" w:type="dxa"/>
            </w:tcMar>
            <w:shd w:fill="D9EAF7"/>
          </w:tcPr>
          <w:p>
            <w:pPr>
              <w:keepLines/>
              <w:spacing w:after="0" w:before="20"/>
            </w:pPr>
            <w:r>
              <w:rPr>
                <w:rFonts w:ascii="Times New Roman" w:hAnsi="Times New Roman"/>
                <w:b/>
                <w:color w:val="000000"/>
                <w:sz w:val="16"/>
              </w:rPr>
              <w:t>Limitation identified</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Harihar &amp; Bhalke (2020)</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ML classifiers / Placement prediction</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No career recommendation or skill-gap analysis</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Vo, Nguyen &amp; Le (2023)</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OPT-BAG / Employability prediction</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Region-specific data; no personalized career guidance</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Muhammad et al. (2023)</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LR, DT, RF, K-Means / Employability</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No connected career or skill-development plan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Mansor &amp; Othman (2024)</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LR, Neural Networks, RF / Employability</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No integrated skill-gap/career recommendation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Nayak &amp; Vora (2024)</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RF, SVM, KNN / Career recommendation</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No placement prediction/readiness integration</w:t>
            </w:r>
          </w:p>
        </w:tc>
      </w:tr>
      <w:tr>
        <w:trPr>
          <w:cantSplit/>
        </w:trPr>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Almufareh &amp; Almaleh (2026)</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ANN + content/collaborative filtering / Career paths</w:t>
            </w:r>
          </w:p>
        </w:tc>
        <w:tc>
          <w:tcPr>
            <w:tcW w:type="dxa" w:w="3201"/>
            <w:vAlign w:val="center"/>
            <w:tcMar>
              <w:top w:w="70" w:type="dxa"/>
              <w:start w:w="80" w:type="dxa"/>
              <w:bottom w:w="70" w:type="dxa"/>
              <w:end w:w="80" w:type="dxa"/>
            </w:tcMar>
          </w:tcPr>
          <w:p>
            <w:pPr>
              <w:keepLines/>
              <w:spacing w:after="0" w:before="20"/>
            </w:pPr>
            <w:r>
              <w:rPr>
                <w:rFonts w:ascii="Times New Roman" w:hAnsi="Times New Roman"/>
                <w:color w:val="000000"/>
                <w:sz w:val="16"/>
              </w:rPr>
              <w:t>Readiness/skill-gap integration missing</w:t>
            </w:r>
          </w:p>
        </w:tc>
      </w:tr>
    </w:tbl>
    <w:p>
      <w:r>
        <w:br w:type="page"/>
      </w:r>
    </w:p>
    <w:p>
      <w:pPr>
        <w:keepNext/>
        <w:pageBreakBefore/>
        <w:spacing w:before="0" w:after="280"/>
        <w:jc w:val="left"/>
      </w:pPr>
      <w:r>
        <w:rPr>
          <w:rFonts w:ascii="Times New Roman" w:hAnsi="Times New Roman"/>
          <w:b/>
          <w:color w:val="000000"/>
          <w:sz w:val="32"/>
        </w:rPr>
        <w:t>5. CONCLUSION AND FUTURE WORK</w:t>
      </w:r>
    </w:p>
    <w:p>
      <w:pPr>
        <w:keepNext/>
        <w:keepLines/>
        <w:spacing w:before="160" w:after="100"/>
      </w:pPr>
      <w:r>
        <w:rPr>
          <w:rFonts w:ascii="Times New Roman" w:hAnsi="Times New Roman"/>
          <w:b/>
          <w:color w:val="000000"/>
          <w:sz w:val="24"/>
        </w:rPr>
        <w:t>5.1 Conclusion</w:t>
      </w:r>
    </w:p>
    <w:p>
      <w:pPr>
        <w:pStyle w:val="BodyText"/>
        <w:keepLines/>
        <w:spacing w:after="100" w:line="228" w:lineRule="auto"/>
      </w:pPr>
      <w:r>
        <w:rPr>
          <w:rFonts w:ascii="Times New Roman" w:hAnsi="Times New Roman"/>
          <w:b w:val="0"/>
          <w:color w:val="000000"/>
          <w:sz w:val="19"/>
        </w:rPr>
        <w:t>CareerCompass AI implements an integrated Student Success and Placement Intelligence workflow that connects placement prediction, readiness assessment, career matching, skill-gap analysis, and personalized development actions. The final VS Code implementation operationalizes the project direction through a Streamlit interface and supporting Python modules. It evaluates six machine-learning models, selects a model using F1-score, provides six project-defined career profiles, identifies gaps for the selected career, and generates downloadable reports.</w:t>
      </w:r>
    </w:p>
    <w:p>
      <w:pPr>
        <w:pStyle w:val="BodyText"/>
        <w:keepLines/>
        <w:spacing w:after="100" w:line="228" w:lineRule="auto"/>
      </w:pPr>
      <w:r>
        <w:rPr>
          <w:rFonts w:ascii="Times New Roman" w:hAnsi="Times New Roman"/>
          <w:b w:val="0"/>
          <w:color w:val="000000"/>
          <w:sz w:val="19"/>
        </w:rPr>
        <w:t>On the supplied synthetic/demo dataset, Logistic Regression is the best model in the final saved metrics, with 74.17% accuracy, 72.66% precision, 77.50% recall, 75.00% F1-score, and 85.12% ROC-AUC. The demonstration workflow also produces a placement-readiness score, career match ranking, and skill-gap output. These results show that the proposed integrated workflow is technically implementable, while the project's own documentation limits interpretation because the data and target are synthetic.</w:t>
      </w:r>
    </w:p>
    <w:p>
      <w:pPr>
        <w:pStyle w:val="BodyText"/>
        <w:keepLines/>
        <w:spacing w:after="100" w:line="228" w:lineRule="auto"/>
      </w:pPr>
      <w:r>
        <w:rPr>
          <w:rFonts w:ascii="Times New Roman" w:hAnsi="Times New Roman"/>
          <w:b w:val="0"/>
          <w:color w:val="000000"/>
          <w:sz w:val="19"/>
        </w:rPr>
        <w:t>The main contribution of the prototype is the integration of multiple student-support functions into one decision-support flow rather than the introduction of a new machine-learning algorithm. This directly addresses the research gap identified in the project review: connecting prediction with readiness interpretation, skill improvement, and career direction.</w:t>
      </w:r>
    </w:p>
    <w:p>
      <w:pPr>
        <w:keepNext/>
        <w:keepLines/>
        <w:spacing w:before="160" w:after="100"/>
      </w:pPr>
      <w:r>
        <w:rPr>
          <w:rFonts w:ascii="Times New Roman" w:hAnsi="Times New Roman"/>
          <w:b/>
          <w:color w:val="000000"/>
          <w:sz w:val="24"/>
        </w:rPr>
        <w:t>5.2 Future Work</w:t>
      </w:r>
    </w:p>
    <w:p>
      <w:pPr>
        <w:pStyle w:val="BodyText"/>
        <w:keepLines/>
        <w:spacing w:after="100" w:line="228" w:lineRule="auto"/>
        <w:ind w:left="317" w:hanging="216"/>
      </w:pPr>
      <w:r>
        <w:rPr>
          <w:rFonts w:ascii="Times New Roman" w:hAnsi="Times New Roman"/>
          <w:color w:val="000000"/>
          <w:sz w:val="19"/>
        </w:rPr>
        <w:t>• Replace the synthetic/demo dataset with a properly labelled institutional placement dataset collected with appropriate privacy, consent, and governance procedures.</w:t>
      </w:r>
    </w:p>
    <w:p>
      <w:pPr>
        <w:pStyle w:val="BodyText"/>
        <w:keepLines/>
        <w:spacing w:after="100" w:line="228" w:lineRule="auto"/>
        <w:ind w:left="317" w:hanging="216"/>
      </w:pPr>
      <w:r>
        <w:rPr>
          <w:rFonts w:ascii="Times New Roman" w:hAnsi="Times New Roman"/>
          <w:color w:val="000000"/>
          <w:sz w:val="19"/>
        </w:rPr>
        <w:t>• Perform stronger validation using cross-validation, class-wise metrics, calibration analysis, and an external test set.</w:t>
      </w:r>
    </w:p>
    <w:p>
      <w:pPr>
        <w:pStyle w:val="BodyText"/>
        <w:keepLines/>
        <w:spacing w:after="100" w:line="228" w:lineRule="auto"/>
        <w:ind w:left="317" w:hanging="216"/>
      </w:pPr>
      <w:r>
        <w:rPr>
          <w:rFonts w:ascii="Times New Roman" w:hAnsi="Times New Roman"/>
          <w:color w:val="000000"/>
          <w:sz w:val="19"/>
        </w:rPr>
        <w:t>• Expand the feature set with validated academic, technical, soft-skill, project, internship, certification, and placement-context attributes.</w:t>
      </w:r>
    </w:p>
    <w:p>
      <w:pPr>
        <w:pStyle w:val="BodyText"/>
        <w:keepLines/>
        <w:spacing w:after="100" w:line="228" w:lineRule="auto"/>
        <w:ind w:left="317" w:hanging="216"/>
      </w:pPr>
      <w:r>
        <w:rPr>
          <w:rFonts w:ascii="Times New Roman" w:hAnsi="Times New Roman"/>
          <w:color w:val="000000"/>
          <w:sz w:val="19"/>
        </w:rPr>
        <w:t>• Validate readiness weights with faculty, placement-cell, and industry experts instead of treating the current weights as universally optimal.</w:t>
      </w:r>
    </w:p>
    <w:p>
      <w:pPr>
        <w:pStyle w:val="BodyText"/>
        <w:keepLines/>
        <w:spacing w:after="100" w:line="228" w:lineRule="auto"/>
        <w:ind w:left="317" w:hanging="216"/>
      </w:pPr>
      <w:r>
        <w:rPr>
          <w:rFonts w:ascii="Times New Roman" w:hAnsi="Times New Roman"/>
          <w:color w:val="000000"/>
          <w:sz w:val="19"/>
        </w:rPr>
        <w:t>• Improve career matching using validated job-role competency frameworks and current market requirements.</w:t>
      </w:r>
    </w:p>
    <w:p>
      <w:pPr>
        <w:pStyle w:val="BodyText"/>
        <w:keepLines/>
        <w:spacing w:after="100" w:line="228" w:lineRule="auto"/>
        <w:ind w:left="317" w:hanging="216"/>
      </w:pPr>
      <w:r>
        <w:rPr>
          <w:rFonts w:ascii="Times New Roman" w:hAnsi="Times New Roman"/>
          <w:color w:val="000000"/>
          <w:sz w:val="19"/>
        </w:rPr>
        <w:t>• Add model explainability and fairness/subgroup analysis before using the system for any high-impact educational or placement decision.</w:t>
      </w:r>
    </w:p>
    <w:p>
      <w:pPr>
        <w:keepNext/>
        <w:spacing w:before="0" w:after="280"/>
        <w:jc w:val="center"/>
      </w:pPr>
      <w:r>
        <w:rPr>
          <w:rFonts w:ascii="Times New Roman" w:hAnsi="Times New Roman"/>
          <w:b/>
          <w:color w:val="000000"/>
          <w:sz w:val="28"/>
        </w:rPr>
        <w:t>REFERENCES</w:t>
      </w:r>
    </w:p>
    <w:p>
      <w:pPr>
        <w:keepLines/>
        <w:spacing w:after="120" w:line="228" w:lineRule="auto"/>
        <w:ind w:left="259" w:hanging="259"/>
      </w:pPr>
      <w:r>
        <w:rPr>
          <w:rFonts w:ascii="Times New Roman" w:hAnsi="Times New Roman"/>
          <w:b w:val="0"/>
          <w:color w:val="000000"/>
          <w:sz w:val="17"/>
        </w:rPr>
        <w:t>[1] Harihar, V. K., &amp; Bhalke, D. G. (2020). Student Placement Prediction System using Machine Learning. SAMRIDDHI: A Journal of Physical Sciences, Engineering and Technology, 12(Special Issue 2), 85–91. DOI: 10.18090/samriddhi.v12iS2.17.</w:t>
      </w:r>
    </w:p>
    <w:p>
      <w:pPr>
        <w:keepLines/>
        <w:spacing w:after="120" w:line="228" w:lineRule="auto"/>
        <w:ind w:left="259" w:hanging="259"/>
      </w:pPr>
      <w:r>
        <w:rPr>
          <w:rFonts w:ascii="Times New Roman" w:hAnsi="Times New Roman"/>
          <w:b w:val="0"/>
          <w:color w:val="000000"/>
          <w:sz w:val="17"/>
        </w:rPr>
        <w:t>[2] Vo, M.-T., Nguyen, T., &amp; Le, T. (2023). OPT-BAG Model for Predicting Student Employability. Computers, Materials &amp; Continua, 76(2), 1555–1568. DOI: 10.32604/cmc.2023.039334.</w:t>
      </w:r>
    </w:p>
    <w:p>
      <w:pPr>
        <w:keepLines/>
        <w:spacing w:after="120" w:line="228" w:lineRule="auto"/>
        <w:ind w:left="259" w:hanging="259"/>
      </w:pPr>
      <w:r>
        <w:rPr>
          <w:rFonts w:ascii="Times New Roman" w:hAnsi="Times New Roman"/>
          <w:b w:val="0"/>
          <w:color w:val="000000"/>
          <w:sz w:val="17"/>
        </w:rPr>
        <w:t>[3] Muhammad, H. B., Muhammad, A. M., &amp; Abdullahi, S. D. (2023). Machine Learning for Predicting Students’ Employability. UMYU Scientifica, 2(1), 1–9. DOI: 10.56919/usci.2123_001.</w:t>
      </w:r>
    </w:p>
    <w:p>
      <w:pPr>
        <w:keepLines/>
        <w:spacing w:after="120" w:line="228" w:lineRule="auto"/>
        <w:ind w:left="259" w:hanging="259"/>
      </w:pPr>
      <w:r>
        <w:rPr>
          <w:rFonts w:ascii="Times New Roman" w:hAnsi="Times New Roman"/>
          <w:b w:val="0"/>
          <w:color w:val="000000"/>
          <w:sz w:val="17"/>
        </w:rPr>
        <w:t>[4] Mansor, A., &amp; Othman, Z. (2024). Malaysian Community College Graduates Employability Prediction Model Using Machine Learning Approach. Journal of Telecommunication, Electronic and Computer Engineering, 16(3), 1–7. DOI: 10.54554/jtec.2024.16.03.001.</w:t>
      </w:r>
    </w:p>
    <w:p>
      <w:pPr>
        <w:keepLines/>
        <w:spacing w:after="120" w:line="228" w:lineRule="auto"/>
        <w:ind w:left="259" w:hanging="259"/>
      </w:pPr>
      <w:r>
        <w:rPr>
          <w:rFonts w:ascii="Times New Roman" w:hAnsi="Times New Roman"/>
          <w:b w:val="0"/>
          <w:color w:val="000000"/>
          <w:sz w:val="17"/>
        </w:rPr>
        <w:t>[5] Nayak, V., &amp; Vora, N. (2024). A Machine Learning-Based Career Recommendation. Journal of Trends in Computer Science and Smart Technology, 6(4), 374–390. DOI: 10.36548/jtcsst.2024.4.004.</w:t>
      </w:r>
    </w:p>
    <w:p>
      <w:pPr>
        <w:keepLines/>
        <w:spacing w:after="120" w:line="228" w:lineRule="auto"/>
        <w:ind w:left="259" w:hanging="259"/>
      </w:pPr>
      <w:r>
        <w:rPr>
          <w:rFonts w:ascii="Times New Roman" w:hAnsi="Times New Roman"/>
          <w:b w:val="0"/>
          <w:color w:val="000000"/>
          <w:sz w:val="17"/>
        </w:rPr>
        <w:t>[6] Almufareh, T., &amp; Almaleh, A. (2026). Hybrid Career Path Recommendation System for Computer Science Students: Integrating Academic Profiles and Personal Skills with a Content–Collaborative Model. Electronics, 15(14), 3228. DOI: 10.3390/electronics15143228.</w:t>
      </w:r>
    </w:p>
    <w:p>
      <w:pPr>
        <w:keepLines/>
        <w:spacing w:after="120" w:line="228" w:lineRule="auto"/>
        <w:ind w:left="259" w:hanging="259"/>
      </w:pPr>
      <w:r>
        <w:rPr>
          <w:rFonts w:ascii="Times New Roman" w:hAnsi="Times New Roman"/>
          <w:b w:val="0"/>
          <w:color w:val="000000"/>
          <w:sz w:val="17"/>
        </w:rPr>
        <w:t>[7] CareerCompass AI project notebook: CareerCompass_AI (1).ipynb. Supplied implementation and executed experimental outputs.</w:t>
      </w:r>
    </w:p>
    <w:p>
      <w:pPr>
        <w:keepLines/>
        <w:spacing w:after="120" w:line="228" w:lineRule="auto"/>
        <w:ind w:left="259" w:hanging="259"/>
      </w:pPr>
      <w:r>
        <w:rPr>
          <w:rFonts w:ascii="Times New Roman" w:hAnsi="Times New Roman"/>
          <w:b w:val="0"/>
          <w:color w:val="000000"/>
          <w:sz w:val="17"/>
        </w:rPr>
        <w:t>[8] CareerCompass AI VS Code project: CareerCompass_AI_VSCode. Supplied source code, demo dataset, model artifacts, metrics, and README.</w:t>
      </w:r>
    </w:p>
    <w:p>
      <w:pPr>
        <w:keepLines/>
        <w:spacing w:after="120" w:line="228" w:lineRule="auto"/>
        <w:ind w:left="259" w:hanging="259"/>
      </w:pPr>
      <w:r>
        <w:rPr>
          <w:rFonts w:ascii="Times New Roman" w:hAnsi="Times New Roman"/>
          <w:b w:val="0"/>
          <w:color w:val="000000"/>
          <w:sz w:val="17"/>
        </w:rPr>
        <w:t>[9] CareerCompass AI Review 2: Literature Review and Gaps Finding. Supplied project review document.</w:t>
      </w:r>
    </w:p>
    <w:p>
      <w:pPr>
        <w:keepLines/>
        <w:spacing w:after="120" w:line="228" w:lineRule="auto"/>
        <w:ind w:left="259" w:hanging="259"/>
      </w:pPr>
      <w:r>
        <w:rPr>
          <w:rFonts w:ascii="Times New Roman" w:hAnsi="Times New Roman"/>
          <w:b w:val="0"/>
          <w:color w:val="000000"/>
          <w:sz w:val="17"/>
        </w:rPr>
        <w:t>[10] CareerCompass AI Presentation. Supplied project presentation.</w:t>
      </w:r>
    </w:p>
    <w:sectPr w:rsidR="008D3342" w:rsidRPr="00525F2B" w:rsidSect="008D3342">
      <w:pgSz w:w="11906" w:h="16838" w:code="9"/>
      <w:pgMar w:top="720" w:right="864" w:bottom="720" w:left="864"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sz w:val="23"/>
    </w:rPr>
  </w:style>
  <w:style w:type="paragraph" w:styleId="Heading1">
    <w:name w:val="heading 1"/>
    <w:basedOn w:val="Normal"/>
    <w:next w:val="Normal"/>
    <w:qFormat/>
    <w:rsid w:val="006B6B66"/>
    <w:pPr>
      <w:keepNext/>
      <w:keepLines/>
      <w:numPr>
        <w:numId w:val="4"/>
      </w:numPr>
      <w:tabs>
        <w:tab w:val="left" w:pos="216"/>
      </w:tabs>
      <w:spacing w:before="80" w:after="160"/>
      <w:ind w:firstLine="0"/>
      <w:outlineLvl w:val="0"/>
    </w:pPr>
    <w:rPr>
      <w:rFonts w:ascii="Times New Roman" w:hAnsi="Times New Roman"/>
      <w:b/>
      <w:smallCaps/>
      <w:noProof/>
      <w:sz w:val="48"/>
    </w:rPr>
  </w:style>
  <w:style w:type="paragraph" w:styleId="Heading2">
    <w:name w:val="heading 2"/>
    <w:basedOn w:val="Normal"/>
    <w:next w:val="Normal"/>
    <w:qFormat/>
    <w:rsid w:val="00ED0149"/>
    <w:pPr>
      <w:keepNext/>
      <w:keepLines/>
      <w:numPr>
        <w:ilvl w:val="1"/>
        <w:numId w:val="4"/>
      </w:numPr>
      <w:tabs>
        <w:tab w:val="clear" w:pos="360"/>
        <w:tab w:val="num" w:pos="288"/>
      </w:tabs>
      <w:spacing w:before="80" w:after="100"/>
      <w:jc w:val="left"/>
      <w:outlineLvl w:val="1"/>
    </w:pPr>
    <w:rPr>
      <w:rFonts w:ascii="Times New Roman" w:hAnsi="Times New Roman"/>
      <w:b/>
      <w:i/>
      <w:iCs/>
      <w:noProof/>
      <w:sz w:val="28"/>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40" w:lineRule="auto"/>
      <w:ind w:firstLine="288"/>
      <w:jc w:val="both"/>
    </w:pPr>
    <w:rPr>
      <w:rFonts w:ascii="Times New Roman" w:hAnsi="Times New Roman"/>
      <w:spacing w:val="-1"/>
      <w:sz w:val="23"/>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40" w:line="180" w:lineRule="exact"/>
      <w:jc w:val="both"/>
    </w:pPr>
    <w:rPr>
      <w:rFonts w:eastAsia="MS Mincho" w:ascii="Times New Roman" w:hAnsi="Times New Roman"/>
      <w:noProof/>
      <w:sz w:val="17"/>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