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ssessment-domain-ontology"/>
    <w:p>
      <w:pPr>
        <w:pStyle w:val="Heading1"/>
      </w:pPr>
      <w:r>
        <w:t xml:space="preserve">Assessment Domain Ontology</w:t>
      </w:r>
    </w:p>
    <w:bookmarkStart w:id="20" w:name="agentic-assessment-knowledge-platform"/>
    <w:p>
      <w:pPr>
        <w:pStyle w:val="Heading2"/>
      </w:pPr>
      <w:r>
        <w:t xml:space="preserve">Agentic Assessment Knowledge Platform</w:t>
      </w:r>
    </w:p>
    <w:p>
      <w:pPr>
        <w:pStyle w:val="FirstParagraph"/>
      </w:pPr>
      <w:r>
        <w:t xml:space="preserve">Version: 0.1</w:t>
      </w:r>
    </w:p>
    <w:p>
      <w:pPr>
        <w:pStyle w:val="BodyText"/>
      </w:pPr>
      <w:r>
        <w:t xml:space="preserve">Status: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ontology defines the business domain of enterprise assessment engagements.</w:t>
      </w:r>
    </w:p>
    <w:p>
      <w:pPr>
        <w:pStyle w:val="BodyText"/>
      </w:pPr>
      <w:r>
        <w:t xml:space="preserve">The ontology is designed to support:</w:t>
      </w:r>
    </w:p>
    <w:p>
      <w:pPr>
        <w:pStyle w:val="Compact"/>
        <w:numPr>
          <w:ilvl w:val="0"/>
          <w:numId w:val="1001"/>
        </w:numPr>
      </w:pPr>
      <w:r>
        <w:t xml:space="preserve">Enterprise Architecture Assessments</w:t>
      </w:r>
    </w:p>
    <w:p>
      <w:pPr>
        <w:pStyle w:val="Compact"/>
        <w:numPr>
          <w:ilvl w:val="0"/>
          <w:numId w:val="1001"/>
        </w:numPr>
      </w:pPr>
      <w:r>
        <w:t xml:space="preserve">Data Platform Assessments</w:t>
      </w:r>
    </w:p>
    <w:p>
      <w:pPr>
        <w:pStyle w:val="Compact"/>
        <w:numPr>
          <w:ilvl w:val="0"/>
          <w:numId w:val="1001"/>
        </w:numPr>
      </w:pPr>
      <w:r>
        <w:t xml:space="preserve">Data Governance Assessments</w:t>
      </w:r>
    </w:p>
    <w:p>
      <w:pPr>
        <w:pStyle w:val="Compact"/>
        <w:numPr>
          <w:ilvl w:val="0"/>
          <w:numId w:val="1001"/>
        </w:numPr>
      </w:pPr>
      <w:r>
        <w:t xml:space="preserve">Data Product Assessments</w:t>
      </w:r>
    </w:p>
    <w:p>
      <w:pPr>
        <w:pStyle w:val="Compact"/>
        <w:numPr>
          <w:ilvl w:val="0"/>
          <w:numId w:val="1001"/>
        </w:numPr>
      </w:pPr>
      <w:r>
        <w:t xml:space="preserve">CDP Assessments</w:t>
      </w:r>
    </w:p>
    <w:p>
      <w:pPr>
        <w:pStyle w:val="Compact"/>
        <w:numPr>
          <w:ilvl w:val="0"/>
          <w:numId w:val="1001"/>
        </w:numPr>
      </w:pPr>
      <w:r>
        <w:t xml:space="preserve">Cloud Transformation Assessments</w:t>
      </w:r>
    </w:p>
    <w:p>
      <w:pPr>
        <w:pStyle w:val="Compact"/>
        <w:numPr>
          <w:ilvl w:val="0"/>
          <w:numId w:val="1001"/>
        </w:numPr>
      </w:pPr>
      <w:r>
        <w:t xml:space="preserve">Maturity Assessments</w:t>
      </w:r>
    </w:p>
    <w:p>
      <w:pPr>
        <w:pStyle w:val="FirstParagraph"/>
      </w:pPr>
      <w:r>
        <w:t xml:space="preserve">The ontology focuses on the customer environment being assessed.</w:t>
      </w:r>
    </w:p>
    <w:p>
      <w:pPr>
        <w:pStyle w:val="BodyText"/>
      </w:pPr>
      <w:r>
        <w:t xml:space="preserve">This ontology does NOT describe the assessment platform itself.</w:t>
      </w:r>
    </w:p>
    <w:p>
      <w:r>
        <w:pict>
          <v:rect style="width:0;height:1.5pt" o:hralign="center" o:hrstd="t" o:hr="t"/>
        </w:pict>
      </w:r>
    </w:p>
    <w:bookmarkEnd w:id="22"/>
    <w:bookmarkStart w:id="23" w:name="namespace"/>
    <w:p>
      <w:pPr>
        <w:pStyle w:val="Heading1"/>
      </w:pPr>
      <w:r>
        <w:t xml:space="preserve">Namespace</w:t>
      </w:r>
    </w:p>
    <w:p>
      <w:pPr>
        <w:pStyle w:val="SourceCode"/>
      </w:pPr>
      <w:r>
        <w:rPr>
          <w:rStyle w:val="VerbatimChar"/>
        </w:rPr>
        <w:t xml:space="preserve">https://aakp.ai/ontology/assessment#</w:t>
      </w:r>
    </w:p>
    <w:p>
      <w:r>
        <w:pict>
          <v:rect style="width:0;height:1.5pt" o:hralign="center" o:hrstd="t" o:hr="t"/>
        </w:pict>
      </w:r>
    </w:p>
    <w:bookmarkEnd w:id="23"/>
    <w:bookmarkStart w:id="24" w:name="ontology-structure"/>
    <w:p>
      <w:pPr>
        <w:pStyle w:val="Heading1"/>
      </w:pPr>
      <w:r>
        <w:t xml:space="preserve">Ontology Structure</w:t>
      </w:r>
    </w:p>
    <w:p>
      <w:pPr>
        <w:pStyle w:val="FirstParagraph"/>
      </w:pPr>
      <w:r>
        <w:t xml:space="preserve">The ontology is organized into four domains:</w:t>
      </w:r>
    </w:p>
    <w:p>
      <w:pPr>
        <w:pStyle w:val="SourceCode"/>
      </w:pPr>
      <w:r>
        <w:rPr>
          <w:rStyle w:val="VerbatimChar"/>
        </w:rPr>
        <w:t xml:space="preserve">assessment.owl</w:t>
      </w:r>
      <w:r>
        <w:br/>
      </w:r>
      <w:r>
        <w:rPr>
          <w:rStyle w:val="VerbatimChar"/>
        </w:rPr>
        <w:t xml:space="preserve">architecture.owl</w:t>
      </w:r>
      <w:r>
        <w:br/>
      </w:r>
      <w:r>
        <w:rPr>
          <w:rStyle w:val="VerbatimChar"/>
        </w:rPr>
        <w:t xml:space="preserve">maturity.owl</w:t>
      </w:r>
      <w:r>
        <w:br/>
      </w:r>
      <w:r>
        <w:rPr>
          <w:rStyle w:val="VerbatimChar"/>
        </w:rPr>
        <w:t xml:space="preserve">organization.owl</w:t>
      </w:r>
    </w:p>
    <w:p>
      <w:r>
        <w:pict>
          <v:rect style="width:0;height:1.5pt" o:hralign="center" o:hrstd="t" o:hr="t"/>
        </w:pict>
      </w:r>
    </w:p>
    <w:bookmarkEnd w:id="24"/>
    <w:bookmarkStart w:id="31" w:name="domain-1-assessment-ontology"/>
    <w:p>
      <w:pPr>
        <w:pStyle w:val="Heading1"/>
      </w:pPr>
      <w:r>
        <w:t xml:space="preserve">Domain 1: Assessment Ontology</w:t>
      </w:r>
    </w:p>
    <w:bookmarkStart w:id="25" w:name="class-assessment"/>
    <w:p>
      <w:pPr>
        <w:pStyle w:val="Heading2"/>
      </w:pPr>
      <w:r>
        <w:t xml:space="preserve">Class: Assessment</w:t>
      </w:r>
    </w:p>
    <w:p>
      <w:pPr>
        <w:pStyle w:val="FirstParagraph"/>
      </w:pPr>
      <w:r>
        <w:t xml:space="preserve">Represents an assessment engagement.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Migros Data Platform Assessment</w:t>
      </w:r>
    </w:p>
    <w:p>
      <w:pPr>
        <w:pStyle w:val="Compact"/>
        <w:numPr>
          <w:ilvl w:val="0"/>
          <w:numId w:val="1002"/>
        </w:numPr>
      </w:pPr>
      <w:r>
        <w:t xml:space="preserve">Retail Data Transformation Assessment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hasTask</w:t>
      </w:r>
      <w:r>
        <w:br/>
      </w:r>
      <w:r>
        <w:rPr>
          <w:rStyle w:val="VerbatimChar"/>
        </w:rPr>
        <w:t xml:space="preserve">hasCapability</w:t>
      </w:r>
      <w:r>
        <w:br/>
      </w:r>
      <w:r>
        <w:rPr>
          <w:rStyle w:val="VerbatimChar"/>
        </w:rPr>
        <w:t xml:space="preserve">hasFinding</w:t>
      </w:r>
      <w:r>
        <w:br/>
      </w:r>
      <w:r>
        <w:rPr>
          <w:rStyle w:val="VerbatimChar"/>
        </w:rPr>
        <w:t xml:space="preserve">hasRecommendation</w:t>
      </w:r>
      <w:r>
        <w:br/>
      </w:r>
      <w:r>
        <w:rPr>
          <w:rStyle w:val="VerbatimChar"/>
        </w:rPr>
        <w:t xml:space="preserve">hasCustomer</w:t>
      </w:r>
      <w:r>
        <w:br/>
      </w:r>
      <w:r>
        <w:rPr>
          <w:rStyle w:val="VerbatimChar"/>
        </w:rPr>
        <w:t xml:space="preserve">hasStatus</w:t>
      </w:r>
      <w:r>
        <w:br/>
      </w:r>
      <w:r>
        <w:rPr>
          <w:rStyle w:val="VerbatimChar"/>
        </w:rPr>
        <w:t xml:space="preserve">hasStartDate</w:t>
      </w:r>
      <w:r>
        <w:br/>
      </w:r>
      <w:r>
        <w:rPr>
          <w:rStyle w:val="VerbatimChar"/>
        </w:rPr>
        <w:t xml:space="preserve">hasEndDate</w:t>
      </w:r>
    </w:p>
    <w:p>
      <w:r>
        <w:pict>
          <v:rect style="width:0;height:1.5pt" o:hralign="center" o:hrstd="t" o:hr="t"/>
        </w:pict>
      </w:r>
    </w:p>
    <w:bookmarkEnd w:id="25"/>
    <w:bookmarkStart w:id="26" w:name="class-task"/>
    <w:p>
      <w:pPr>
        <w:pStyle w:val="Heading2"/>
      </w:pPr>
      <w:r>
        <w:t xml:space="preserve">Class: Task</w:t>
      </w:r>
    </w:p>
    <w:p>
      <w:pPr>
        <w:pStyle w:val="FirstParagraph"/>
      </w:pPr>
      <w:r>
        <w:t xml:space="preserve">Represents an assessment workstream.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Data Governance Assessment</w:t>
      </w:r>
    </w:p>
    <w:p>
      <w:pPr>
        <w:pStyle w:val="Compact"/>
        <w:numPr>
          <w:ilvl w:val="0"/>
          <w:numId w:val="1003"/>
        </w:numPr>
      </w:pPr>
      <w:r>
        <w:t xml:space="preserve">CDP Assessment</w:t>
      </w:r>
    </w:p>
    <w:p>
      <w:pPr>
        <w:pStyle w:val="Compact"/>
        <w:numPr>
          <w:ilvl w:val="0"/>
          <w:numId w:val="1003"/>
        </w:numPr>
      </w:pPr>
      <w:r>
        <w:t xml:space="preserve">Lakehouse Assessment</w:t>
      </w:r>
    </w:p>
    <w:p>
      <w:pPr>
        <w:pStyle w:val="Compact"/>
        <w:numPr>
          <w:ilvl w:val="0"/>
          <w:numId w:val="1003"/>
        </w:numPr>
      </w:pPr>
      <w:r>
        <w:t xml:space="preserve">Cloud Strategy Assessment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belongsToAssessment</w:t>
      </w:r>
      <w:r>
        <w:br/>
      </w:r>
      <w:r>
        <w:rPr>
          <w:rStyle w:val="VerbatimChar"/>
        </w:rPr>
        <w:t xml:space="preserve">assessesCapability</w:t>
      </w:r>
      <w:r>
        <w:br/>
      </w:r>
      <w:r>
        <w:rPr>
          <w:rStyle w:val="VerbatimChar"/>
        </w:rPr>
        <w:t xml:space="preserve">producesFinding</w:t>
      </w:r>
    </w:p>
    <w:p>
      <w:r>
        <w:pict>
          <v:rect style="width:0;height:1.5pt" o:hralign="center" o:hrstd="t" o:hr="t"/>
        </w:pict>
      </w:r>
    </w:p>
    <w:bookmarkEnd w:id="26"/>
    <w:bookmarkStart w:id="27" w:name="class-question"/>
    <w:p>
      <w:pPr>
        <w:pStyle w:val="Heading2"/>
      </w:pPr>
      <w:r>
        <w:t xml:space="preserve">Class: Question</w:t>
      </w:r>
    </w:p>
    <w:p>
      <w:pPr>
        <w:pStyle w:val="FirstParagraph"/>
      </w:pPr>
      <w:r>
        <w:t xml:space="preserve">Represents an assessment question.</w:t>
      </w:r>
    </w:p>
    <w:p>
      <w:pPr>
        <w:pStyle w:val="BodyText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belongsToTask</w:t>
      </w:r>
      <w:r>
        <w:br/>
      </w:r>
      <w:r>
        <w:rPr>
          <w:rStyle w:val="VerbatimChar"/>
        </w:rPr>
        <w:t xml:space="preserve">hasAnswer</w:t>
      </w:r>
      <w:r>
        <w:br/>
      </w:r>
      <w:r>
        <w:rPr>
          <w:rStyle w:val="VerbatimChar"/>
        </w:rPr>
        <w:t xml:space="preserve">hasCategory</w:t>
      </w:r>
      <w:r>
        <w:br/>
      </w:r>
      <w:r>
        <w:rPr>
          <w:rStyle w:val="VerbatimChar"/>
        </w:rPr>
        <w:t xml:space="preserve">hasPriority</w:t>
      </w:r>
    </w:p>
    <w:p>
      <w:r>
        <w:pict>
          <v:rect style="width:0;height:1.5pt" o:hralign="center" o:hrstd="t" o:hr="t"/>
        </w:pict>
      </w:r>
    </w:p>
    <w:bookmarkEnd w:id="27"/>
    <w:bookmarkStart w:id="28" w:name="class-answer"/>
    <w:p>
      <w:pPr>
        <w:pStyle w:val="Heading2"/>
      </w:pPr>
      <w:r>
        <w:t xml:space="preserve">Class: Answer</w:t>
      </w:r>
    </w:p>
    <w:p>
      <w:pPr>
        <w:pStyle w:val="FirstParagraph"/>
      </w:pPr>
      <w:r>
        <w:t xml:space="preserve">Represents customer responses collected during interviews.</w:t>
      </w:r>
    </w:p>
    <w:p>
      <w:pPr>
        <w:pStyle w:val="BodyText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supportsEvidence</w:t>
      </w:r>
      <w:r>
        <w:br/>
      </w:r>
      <w:r>
        <w:rPr>
          <w:rStyle w:val="VerbatimChar"/>
        </w:rPr>
        <w:t xml:space="preserve">providedBy</w:t>
      </w:r>
      <w:r>
        <w:br/>
      </w:r>
      <w:r>
        <w:rPr>
          <w:rStyle w:val="VerbatimChar"/>
        </w:rPr>
        <w:t xml:space="preserve">capturedAt</w:t>
      </w:r>
      <w:r>
        <w:br/>
      </w:r>
      <w:r>
        <w:rPr>
          <w:rStyle w:val="VerbatimChar"/>
        </w:rPr>
        <w:t xml:space="preserve">hasConfidence</w:t>
      </w:r>
    </w:p>
    <w:p>
      <w:r>
        <w:pict>
          <v:rect style="width:0;height:1.5pt" o:hralign="center" o:hrstd="t" o:hr="t"/>
        </w:pict>
      </w:r>
    </w:p>
    <w:bookmarkEnd w:id="28"/>
    <w:bookmarkStart w:id="29" w:name="class-evidence"/>
    <w:p>
      <w:pPr>
        <w:pStyle w:val="Heading2"/>
      </w:pPr>
      <w:r>
        <w:t xml:space="preserve">Class: Evidence</w:t>
      </w:r>
    </w:p>
    <w:p>
      <w:pPr>
        <w:pStyle w:val="FirstParagraph"/>
      </w:pPr>
      <w:r>
        <w:t xml:space="preserve">Represents supporting evidence collected during assessment.</w:t>
      </w:r>
    </w:p>
    <w:p>
      <w:pPr>
        <w:pStyle w:val="BodyText"/>
      </w:pPr>
      <w:r>
        <w:t xml:space="preserve">Subclasses:</w:t>
      </w:r>
    </w:p>
    <w:p>
      <w:pPr>
        <w:pStyle w:val="SourceCode"/>
      </w:pPr>
      <w:r>
        <w:rPr>
          <w:rStyle w:val="VerbatimChar"/>
        </w:rPr>
        <w:t xml:space="preserve">InterviewEvidence</w:t>
      </w:r>
      <w:r>
        <w:br/>
      </w:r>
      <w:r>
        <w:rPr>
          <w:rStyle w:val="VerbatimChar"/>
        </w:rPr>
        <w:t xml:space="preserve">DocumentEvidence</w:t>
      </w:r>
      <w:r>
        <w:br/>
      </w:r>
      <w:r>
        <w:rPr>
          <w:rStyle w:val="VerbatimChar"/>
        </w:rPr>
        <w:t xml:space="preserve">MetricEvidence</w:t>
      </w:r>
      <w:r>
        <w:br/>
      </w:r>
      <w:r>
        <w:rPr>
          <w:rStyle w:val="VerbatimChar"/>
        </w:rPr>
        <w:t xml:space="preserve">ArchitectureEvidence</w:t>
      </w:r>
      <w:r>
        <w:br/>
      </w:r>
      <w:r>
        <w:rPr>
          <w:rStyle w:val="VerbatimChar"/>
        </w:rPr>
        <w:t xml:space="preserve">ConfigurationEvidence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supportsFinding</w:t>
      </w:r>
      <w:r>
        <w:br/>
      </w:r>
      <w:r>
        <w:rPr>
          <w:rStyle w:val="VerbatimChar"/>
        </w:rPr>
        <w:t xml:space="preserve">hasSource</w:t>
      </w:r>
      <w:r>
        <w:br/>
      </w:r>
      <w:r>
        <w:rPr>
          <w:rStyle w:val="VerbatimChar"/>
        </w:rPr>
        <w:t xml:space="preserve">hasConfidence</w:t>
      </w:r>
    </w:p>
    <w:p>
      <w:r>
        <w:pict>
          <v:rect style="width:0;height:1.5pt" o:hralign="center" o:hrstd="t" o:hr="t"/>
        </w:pict>
      </w:r>
    </w:p>
    <w:bookmarkEnd w:id="29"/>
    <w:bookmarkStart w:id="30" w:name="class-finding"/>
    <w:p>
      <w:pPr>
        <w:pStyle w:val="Heading2"/>
      </w:pPr>
      <w:r>
        <w:t xml:space="preserve">Class: Finding</w:t>
      </w:r>
    </w:p>
    <w:p>
      <w:pPr>
        <w:pStyle w:val="FirstParagraph"/>
      </w:pPr>
      <w:r>
        <w:t xml:space="preserve">Represents an identified observation.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Metadata ownership is unclear</w:t>
      </w:r>
    </w:p>
    <w:p>
      <w:pPr>
        <w:pStyle w:val="Compact"/>
        <w:numPr>
          <w:ilvl w:val="0"/>
          <w:numId w:val="1004"/>
        </w:numPr>
      </w:pPr>
      <w:r>
        <w:t xml:space="preserve">Real-time activation is unavailable</w:t>
      </w:r>
    </w:p>
    <w:p>
      <w:pPr>
        <w:pStyle w:val="Compact"/>
        <w:numPr>
          <w:ilvl w:val="0"/>
          <w:numId w:val="1004"/>
        </w:numPr>
      </w:pPr>
      <w:r>
        <w:t xml:space="preserve">Ingestion latency is high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identifiedInTask</w:t>
      </w:r>
      <w:r>
        <w:br/>
      </w:r>
      <w:r>
        <w:rPr>
          <w:rStyle w:val="VerbatimChar"/>
        </w:rPr>
        <w:t xml:space="preserve">supportedByEvidence</w:t>
      </w:r>
      <w:r>
        <w:br/>
      </w:r>
      <w:r>
        <w:rPr>
          <w:rStyle w:val="VerbatimChar"/>
        </w:rPr>
        <w:t xml:space="preserve">indicatesGap</w:t>
      </w:r>
      <w:r>
        <w:br/>
      </w:r>
      <w:r>
        <w:rPr>
          <w:rStyle w:val="VerbatimChar"/>
        </w:rPr>
        <w:t xml:space="preserve">indicatesRisk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0e66b2b036a06599738412903a98989f39b2aed"/>
    <w:p>
      <w:pPr>
        <w:pStyle w:val="Heading1"/>
      </w:pPr>
      <w:r>
        <w:t xml:space="preserve">Domain 2: Enterprise Architecture Ontology</w:t>
      </w:r>
    </w:p>
    <w:bookmarkStart w:id="32" w:name="class-capability"/>
    <w:p>
      <w:pPr>
        <w:pStyle w:val="Heading2"/>
      </w:pPr>
      <w:r>
        <w:t xml:space="preserve">Class: Capability</w:t>
      </w:r>
    </w:p>
    <w:p>
      <w:pPr>
        <w:pStyle w:val="FirstParagraph"/>
      </w:pPr>
      <w:r>
        <w:t xml:space="preserve">Represents business or technology capabilities.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Data Governance</w:t>
      </w:r>
    </w:p>
    <w:p>
      <w:pPr>
        <w:pStyle w:val="Compact"/>
        <w:numPr>
          <w:ilvl w:val="0"/>
          <w:numId w:val="1005"/>
        </w:numPr>
      </w:pPr>
      <w:r>
        <w:t xml:space="preserve">Metadata Management</w:t>
      </w:r>
    </w:p>
    <w:p>
      <w:pPr>
        <w:pStyle w:val="Compact"/>
        <w:numPr>
          <w:ilvl w:val="0"/>
          <w:numId w:val="1005"/>
        </w:numPr>
      </w:pPr>
      <w:r>
        <w:t xml:space="preserve">Data Quality</w:t>
      </w:r>
    </w:p>
    <w:p>
      <w:pPr>
        <w:pStyle w:val="Compact"/>
        <w:numPr>
          <w:ilvl w:val="0"/>
          <w:numId w:val="1005"/>
        </w:numPr>
      </w:pPr>
      <w:r>
        <w:t xml:space="preserve">Data Product Management</w:t>
      </w:r>
    </w:p>
    <w:p>
      <w:pPr>
        <w:pStyle w:val="Compact"/>
        <w:numPr>
          <w:ilvl w:val="0"/>
          <w:numId w:val="1005"/>
        </w:numPr>
      </w:pPr>
      <w:r>
        <w:t xml:space="preserve">Real-Time Activation</w:t>
      </w:r>
    </w:p>
    <w:p>
      <w:pPr>
        <w:pStyle w:val="Compact"/>
        <w:numPr>
          <w:ilvl w:val="0"/>
          <w:numId w:val="1005"/>
        </w:numPr>
      </w:pPr>
      <w:r>
        <w:t xml:space="preserve">Disaster Recovery</w:t>
      </w:r>
    </w:p>
    <w:p>
      <w:pPr>
        <w:pStyle w:val="Compact"/>
        <w:numPr>
          <w:ilvl w:val="0"/>
          <w:numId w:val="1005"/>
        </w:numPr>
      </w:pPr>
      <w:r>
        <w:t xml:space="preserve">Data Ingestion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supportedBySystem</w:t>
      </w:r>
      <w:r>
        <w:br/>
      </w:r>
      <w:r>
        <w:rPr>
          <w:rStyle w:val="VerbatimChar"/>
        </w:rPr>
        <w:t xml:space="preserve">hasGap</w:t>
      </w:r>
      <w:r>
        <w:br/>
      </w:r>
      <w:r>
        <w:rPr>
          <w:rStyle w:val="VerbatimChar"/>
        </w:rPr>
        <w:t xml:space="preserve">hasMaturityScore</w:t>
      </w:r>
    </w:p>
    <w:p>
      <w:r>
        <w:pict>
          <v:rect style="width:0;height:1.5pt" o:hralign="center" o:hrstd="t" o:hr="t"/>
        </w:pict>
      </w:r>
    </w:p>
    <w:bookmarkEnd w:id="32"/>
    <w:bookmarkStart w:id="33" w:name="class-system"/>
    <w:p>
      <w:pPr>
        <w:pStyle w:val="Heading2"/>
      </w:pPr>
      <w:r>
        <w:t xml:space="preserve">Class: System</w:t>
      </w:r>
    </w:p>
    <w:p>
      <w:pPr>
        <w:pStyle w:val="FirstParagraph"/>
      </w:pPr>
      <w:r>
        <w:t xml:space="preserve">Represents enterprise applications and platforms.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SAP</w:t>
      </w:r>
    </w:p>
    <w:p>
      <w:pPr>
        <w:pStyle w:val="Compact"/>
        <w:numPr>
          <w:ilvl w:val="0"/>
          <w:numId w:val="1006"/>
        </w:numPr>
      </w:pPr>
      <w:r>
        <w:t xml:space="preserve">Salesforce</w:t>
      </w:r>
    </w:p>
    <w:p>
      <w:pPr>
        <w:pStyle w:val="Compact"/>
        <w:numPr>
          <w:ilvl w:val="0"/>
          <w:numId w:val="1006"/>
        </w:numPr>
      </w:pPr>
      <w:r>
        <w:t xml:space="preserve">Teradata</w:t>
      </w:r>
    </w:p>
    <w:p>
      <w:pPr>
        <w:pStyle w:val="Compact"/>
        <w:numPr>
          <w:ilvl w:val="0"/>
          <w:numId w:val="1006"/>
        </w:numPr>
      </w:pPr>
      <w:r>
        <w:t xml:space="preserve">Databricks</w:t>
      </w:r>
    </w:p>
    <w:p>
      <w:pPr>
        <w:pStyle w:val="Compact"/>
        <w:numPr>
          <w:ilvl w:val="0"/>
          <w:numId w:val="1006"/>
        </w:numPr>
      </w:pPr>
      <w:r>
        <w:t xml:space="preserve">NiFi</w:t>
      </w:r>
    </w:p>
    <w:p>
      <w:pPr>
        <w:pStyle w:val="Compact"/>
        <w:numPr>
          <w:ilvl w:val="0"/>
          <w:numId w:val="1006"/>
        </w:numPr>
      </w:pPr>
      <w:r>
        <w:t xml:space="preserve">Kubernetes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supportsCapability</w:t>
      </w:r>
      <w:r>
        <w:br/>
      </w:r>
      <w:r>
        <w:rPr>
          <w:rStyle w:val="VerbatimChar"/>
        </w:rPr>
        <w:t xml:space="preserve">dependsOnSystem</w:t>
      </w:r>
      <w:r>
        <w:br/>
      </w:r>
      <w:r>
        <w:rPr>
          <w:rStyle w:val="VerbatimChar"/>
        </w:rPr>
        <w:t xml:space="preserve">containsDataProduct</w:t>
      </w:r>
    </w:p>
    <w:p>
      <w:r>
        <w:pict>
          <v:rect style="width:0;height:1.5pt" o:hralign="center" o:hrstd="t" o:hr="t"/>
        </w:pict>
      </w:r>
    </w:p>
    <w:bookmarkEnd w:id="33"/>
    <w:bookmarkStart w:id="34" w:name="class-dataproduct"/>
    <w:p>
      <w:pPr>
        <w:pStyle w:val="Heading2"/>
      </w:pPr>
      <w:r>
        <w:t xml:space="preserve">Class: DataProduct</w:t>
      </w:r>
    </w:p>
    <w:p>
      <w:pPr>
        <w:pStyle w:val="FirstParagraph"/>
      </w:pPr>
      <w:r>
        <w:t xml:space="preserve">Represents reusable data assets.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Customer Data Product</w:t>
      </w:r>
    </w:p>
    <w:p>
      <w:pPr>
        <w:pStyle w:val="Compact"/>
        <w:numPr>
          <w:ilvl w:val="0"/>
          <w:numId w:val="1007"/>
        </w:numPr>
      </w:pPr>
      <w:r>
        <w:t xml:space="preserve">Sales Data Product</w:t>
      </w:r>
    </w:p>
    <w:p>
      <w:pPr>
        <w:pStyle w:val="Compact"/>
        <w:numPr>
          <w:ilvl w:val="0"/>
          <w:numId w:val="1007"/>
        </w:numPr>
      </w:pPr>
      <w:r>
        <w:t xml:space="preserve">Campaign Data Product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ownedBy</w:t>
      </w:r>
      <w:r>
        <w:br/>
      </w:r>
      <w:r>
        <w:rPr>
          <w:rStyle w:val="VerbatimChar"/>
        </w:rPr>
        <w:t xml:space="preserve">servesCapability</w:t>
      </w:r>
      <w:r>
        <w:br/>
      </w:r>
      <w:r>
        <w:rPr>
          <w:rStyle w:val="VerbatimChar"/>
        </w:rPr>
        <w:t xml:space="preserve">dependsOnSystem</w:t>
      </w:r>
    </w:p>
    <w:p>
      <w:r>
        <w:pict>
          <v:rect style="width:0;height:1.5pt" o:hralign="center" o:hrstd="t" o:hr="t"/>
        </w:pict>
      </w:r>
    </w:p>
    <w:bookmarkEnd w:id="34"/>
    <w:bookmarkStart w:id="35" w:name="class-dataflow"/>
    <w:p>
      <w:pPr>
        <w:pStyle w:val="Heading2"/>
      </w:pPr>
      <w:r>
        <w:t xml:space="preserve">Class: DataFlow</w:t>
      </w:r>
    </w:p>
    <w:p>
      <w:pPr>
        <w:pStyle w:val="FirstParagraph"/>
      </w:pPr>
      <w:r>
        <w:t xml:space="preserve">Represents data movement between systems.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SAP → NiFi → Teradata</w:t>
      </w:r>
      <w:r>
        <w:br/>
      </w:r>
      <w:r>
        <w:br/>
      </w:r>
      <w:r>
        <w:rPr>
          <w:rStyle w:val="VerbatimChar"/>
        </w:rPr>
        <w:t xml:space="preserve">Teradata → CDP</w:t>
      </w:r>
      <w:r>
        <w:br/>
      </w:r>
      <w:r>
        <w:br/>
      </w:r>
      <w:r>
        <w:rPr>
          <w:rStyle w:val="VerbatimChar"/>
        </w:rPr>
        <w:t xml:space="preserve">CDP → Mobile Application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sourceSystem</w:t>
      </w:r>
      <w:r>
        <w:br/>
      </w:r>
      <w:r>
        <w:rPr>
          <w:rStyle w:val="VerbatimChar"/>
        </w:rPr>
        <w:t xml:space="preserve">targetSystem</w:t>
      </w:r>
      <w:r>
        <w:br/>
      </w:r>
      <w:r>
        <w:rPr>
          <w:rStyle w:val="VerbatimChar"/>
        </w:rPr>
        <w:t xml:space="preserve">transfersDataProduct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domain-3-maturity-ontology"/>
    <w:p>
      <w:pPr>
        <w:pStyle w:val="Heading1"/>
      </w:pPr>
      <w:r>
        <w:t xml:space="preserve">Domain 3: Maturity Ontology</w:t>
      </w:r>
    </w:p>
    <w:bookmarkStart w:id="37" w:name="class-gap"/>
    <w:p>
      <w:pPr>
        <w:pStyle w:val="Heading2"/>
      </w:pPr>
      <w:r>
        <w:t xml:space="preserve">Class: Gap</w:t>
      </w:r>
    </w:p>
    <w:p>
      <w:pPr>
        <w:pStyle w:val="FirstParagraph"/>
      </w:pPr>
      <w:r>
        <w:t xml:space="preserve">Represents missing capabilities or weaknesses.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No Data Contracts</w:t>
      </w:r>
    </w:p>
    <w:p>
      <w:pPr>
        <w:pStyle w:val="Compact"/>
        <w:numPr>
          <w:ilvl w:val="0"/>
          <w:numId w:val="1008"/>
        </w:numPr>
      </w:pPr>
      <w:r>
        <w:t xml:space="preserve">No Metadata Ownership</w:t>
      </w:r>
    </w:p>
    <w:p>
      <w:pPr>
        <w:pStyle w:val="Compact"/>
        <w:numPr>
          <w:ilvl w:val="0"/>
          <w:numId w:val="1008"/>
        </w:numPr>
      </w:pPr>
      <w:r>
        <w:t xml:space="preserve">No Semantic Layer</w:t>
      </w:r>
    </w:p>
    <w:p>
      <w:pPr>
        <w:pStyle w:val="Compact"/>
        <w:numPr>
          <w:ilvl w:val="0"/>
          <w:numId w:val="1008"/>
        </w:numPr>
      </w:pPr>
      <w:r>
        <w:t xml:space="preserve">No Data Product Governance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affectsCapability</w:t>
      </w:r>
    </w:p>
    <w:p>
      <w:r>
        <w:pict>
          <v:rect style="width:0;height:1.5pt" o:hralign="center" o:hrstd="t" o:hr="t"/>
        </w:pict>
      </w:r>
    </w:p>
    <w:bookmarkEnd w:id="37"/>
    <w:bookmarkStart w:id="38" w:name="class-risk"/>
    <w:p>
      <w:pPr>
        <w:pStyle w:val="Heading2"/>
      </w:pPr>
      <w:r>
        <w:t xml:space="preserve">Class: Risk</w:t>
      </w:r>
    </w:p>
    <w:p>
      <w:pPr>
        <w:pStyle w:val="FirstParagraph"/>
      </w:pPr>
      <w:r>
        <w:t xml:space="preserve">Represents business or technical risks.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Governance Risk</w:t>
      </w:r>
    </w:p>
    <w:p>
      <w:pPr>
        <w:pStyle w:val="Compact"/>
        <w:numPr>
          <w:ilvl w:val="0"/>
          <w:numId w:val="1009"/>
        </w:numPr>
      </w:pPr>
      <w:r>
        <w:t xml:space="preserve">Compliance Risk</w:t>
      </w:r>
    </w:p>
    <w:p>
      <w:pPr>
        <w:pStyle w:val="Compact"/>
        <w:numPr>
          <w:ilvl w:val="0"/>
          <w:numId w:val="1009"/>
        </w:numPr>
      </w:pPr>
      <w:r>
        <w:t xml:space="preserve">Scalability Risk</w:t>
      </w:r>
    </w:p>
    <w:p>
      <w:pPr>
        <w:pStyle w:val="Compact"/>
        <w:numPr>
          <w:ilvl w:val="0"/>
          <w:numId w:val="1009"/>
        </w:numPr>
      </w:pPr>
      <w:r>
        <w:t xml:space="preserve">Business Continuity Risk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affectsCapability</w:t>
      </w:r>
      <w:r>
        <w:br/>
      </w:r>
      <w:r>
        <w:rPr>
          <w:rStyle w:val="VerbatimChar"/>
        </w:rPr>
        <w:t xml:space="preserve">causedByGap</w:t>
      </w:r>
    </w:p>
    <w:p>
      <w:r>
        <w:pict>
          <v:rect style="width:0;height:1.5pt" o:hralign="center" o:hrstd="t" o:hr="t"/>
        </w:pict>
      </w:r>
    </w:p>
    <w:bookmarkEnd w:id="38"/>
    <w:bookmarkStart w:id="39" w:name="class-recommendation"/>
    <w:p>
      <w:pPr>
        <w:pStyle w:val="Heading2"/>
      </w:pPr>
      <w:r>
        <w:t xml:space="preserve">Class: Recommendation</w:t>
      </w:r>
    </w:p>
    <w:p>
      <w:pPr>
        <w:pStyle w:val="FirstParagraph"/>
      </w:pPr>
      <w:r>
        <w:t xml:space="preserve">Represents suggested improvements.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Establish Metadata Stewardship</w:t>
      </w:r>
    </w:p>
    <w:p>
      <w:pPr>
        <w:pStyle w:val="Compact"/>
        <w:numPr>
          <w:ilvl w:val="0"/>
          <w:numId w:val="1010"/>
        </w:numPr>
      </w:pPr>
      <w:r>
        <w:t xml:space="preserve">Introduce Data Contracts</w:t>
      </w:r>
    </w:p>
    <w:p>
      <w:pPr>
        <w:pStyle w:val="Compact"/>
        <w:numPr>
          <w:ilvl w:val="0"/>
          <w:numId w:val="1010"/>
        </w:numPr>
      </w:pPr>
      <w:r>
        <w:t xml:space="preserve">Implement Semantic Layer</w:t>
      </w:r>
    </w:p>
    <w:p>
      <w:pPr>
        <w:pStyle w:val="Compact"/>
        <w:numPr>
          <w:ilvl w:val="0"/>
          <w:numId w:val="1010"/>
        </w:numPr>
      </w:pPr>
      <w:r>
        <w:t xml:space="preserve">Modernize Ingestion Platform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addressesGap</w:t>
      </w:r>
      <w:r>
        <w:br/>
      </w:r>
      <w:r>
        <w:rPr>
          <w:rStyle w:val="VerbatimChar"/>
        </w:rPr>
        <w:t xml:space="preserve">mitigatesRisk</w:t>
      </w:r>
      <w:r>
        <w:br/>
      </w:r>
      <w:r>
        <w:rPr>
          <w:rStyle w:val="VerbatimChar"/>
        </w:rPr>
        <w:t xml:space="preserve">improvesCapability</w:t>
      </w:r>
    </w:p>
    <w:p>
      <w:r>
        <w:pict>
          <v:rect style="width:0;height:1.5pt" o:hralign="center" o:hrstd="t" o:hr="t"/>
        </w:pict>
      </w:r>
    </w:p>
    <w:bookmarkEnd w:id="39"/>
    <w:bookmarkStart w:id="40" w:name="class-maturityscore"/>
    <w:p>
      <w:pPr>
        <w:pStyle w:val="Heading2"/>
      </w:pPr>
      <w:r>
        <w:t xml:space="preserve">Class: MaturityScore</w:t>
      </w:r>
    </w:p>
    <w:p>
      <w:pPr>
        <w:pStyle w:val="FirstParagraph"/>
      </w:pPr>
      <w:r>
        <w:t xml:space="preserve">Represents capability maturity.</w:t>
      </w:r>
    </w:p>
    <w:p>
      <w:pPr>
        <w:pStyle w:val="BodyText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belongsToCapability</w:t>
      </w:r>
      <w:r>
        <w:br/>
      </w:r>
      <w:r>
        <w:rPr>
          <w:rStyle w:val="VerbatimChar"/>
        </w:rPr>
        <w:t xml:space="preserve">hasLevel</w:t>
      </w:r>
    </w:p>
    <w:p>
      <w:r>
        <w:pict>
          <v:rect style="width:0;height:1.5pt" o:hralign="center" o:hrstd="t" o:hr="t"/>
        </w:pict>
      </w:r>
    </w:p>
    <w:bookmarkEnd w:id="40"/>
    <w:bookmarkStart w:id="41" w:name="maturity-levels"/>
    <w:p>
      <w:pPr>
        <w:pStyle w:val="Heading2"/>
      </w:pPr>
      <w:r>
        <w:t xml:space="preserve">Maturity Levels</w:t>
      </w:r>
    </w:p>
    <w:p>
      <w:pPr>
        <w:pStyle w:val="SourceCode"/>
      </w:pPr>
      <w:r>
        <w:rPr>
          <w:rStyle w:val="VerbatimChar"/>
        </w:rPr>
        <w:t xml:space="preserve">Level 1 - Initial</w:t>
      </w:r>
      <w:r>
        <w:br/>
      </w:r>
      <w:r>
        <w:br/>
      </w:r>
      <w:r>
        <w:rPr>
          <w:rStyle w:val="VerbatimChar"/>
        </w:rPr>
        <w:t xml:space="preserve">Level 2 - Managed</w:t>
      </w:r>
      <w:r>
        <w:br/>
      </w:r>
      <w:r>
        <w:br/>
      </w:r>
      <w:r>
        <w:rPr>
          <w:rStyle w:val="VerbatimChar"/>
        </w:rPr>
        <w:t xml:space="preserve">Level 3 - Defined</w:t>
      </w:r>
      <w:r>
        <w:br/>
      </w:r>
      <w:r>
        <w:br/>
      </w:r>
      <w:r>
        <w:rPr>
          <w:rStyle w:val="VerbatimChar"/>
        </w:rPr>
        <w:t xml:space="preserve">Level 4 - Measured</w:t>
      </w:r>
      <w:r>
        <w:br/>
      </w:r>
      <w:r>
        <w:br/>
      </w:r>
      <w:r>
        <w:rPr>
          <w:rStyle w:val="VerbatimChar"/>
        </w:rPr>
        <w:t xml:space="preserve">Level 5 - Optimized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omain-4-organization-ontology"/>
    <w:p>
      <w:pPr>
        <w:pStyle w:val="Heading1"/>
      </w:pPr>
      <w:r>
        <w:t xml:space="preserve">Domain 4: Organization Ontology</w:t>
      </w:r>
    </w:p>
    <w:bookmarkStart w:id="43" w:name="class-businessunit"/>
    <w:p>
      <w:pPr>
        <w:pStyle w:val="Heading2"/>
      </w:pPr>
      <w:r>
        <w:t xml:space="preserve">Class: BusinessUnit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Marketing</w:t>
      </w:r>
    </w:p>
    <w:p>
      <w:pPr>
        <w:pStyle w:val="Compact"/>
        <w:numPr>
          <w:ilvl w:val="0"/>
          <w:numId w:val="1011"/>
        </w:numPr>
      </w:pPr>
      <w:r>
        <w:t xml:space="preserve">Supply Chain</w:t>
      </w:r>
    </w:p>
    <w:p>
      <w:pPr>
        <w:pStyle w:val="Compact"/>
        <w:numPr>
          <w:ilvl w:val="0"/>
          <w:numId w:val="1011"/>
        </w:numPr>
      </w:pPr>
      <w:r>
        <w:t xml:space="preserve">Data Office</w:t>
      </w:r>
    </w:p>
    <w:p>
      <w:pPr>
        <w:pStyle w:val="Compact"/>
        <w:numPr>
          <w:ilvl w:val="0"/>
          <w:numId w:val="1011"/>
        </w:numPr>
      </w:pPr>
      <w:r>
        <w:t xml:space="preserve">Customer Experience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ownsCapability</w:t>
      </w:r>
    </w:p>
    <w:p>
      <w:r>
        <w:pict>
          <v:rect style="width:0;height:1.5pt" o:hralign="center" o:hrstd="t" o:hr="t"/>
        </w:pict>
      </w:r>
    </w:p>
    <w:bookmarkEnd w:id="43"/>
    <w:bookmarkStart w:id="44" w:name="class-stakeholder"/>
    <w:p>
      <w:pPr>
        <w:pStyle w:val="Heading2"/>
      </w:pPr>
      <w:r>
        <w:t xml:space="preserve">Class: Stakeholder</w:t>
      </w:r>
    </w:p>
    <w:p>
      <w:pPr>
        <w:pStyle w:val="FirstParagraph"/>
      </w:pPr>
      <w:r>
        <w:t xml:space="preserve">Represents people participating in the assessment.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Data Owner</w:t>
      </w:r>
    </w:p>
    <w:p>
      <w:pPr>
        <w:pStyle w:val="Compact"/>
        <w:numPr>
          <w:ilvl w:val="0"/>
          <w:numId w:val="1012"/>
        </w:numPr>
      </w:pPr>
      <w:r>
        <w:t xml:space="preserve">Data Steward</w:t>
      </w:r>
    </w:p>
    <w:p>
      <w:pPr>
        <w:pStyle w:val="Compact"/>
        <w:numPr>
          <w:ilvl w:val="0"/>
          <w:numId w:val="1012"/>
        </w:numPr>
      </w:pPr>
      <w:r>
        <w:t xml:space="preserve">Platform Owner</w:t>
      </w:r>
    </w:p>
    <w:p>
      <w:pPr>
        <w:pStyle w:val="Compact"/>
        <w:numPr>
          <w:ilvl w:val="0"/>
          <w:numId w:val="1012"/>
        </w:numPr>
      </w:pPr>
      <w:r>
        <w:t xml:space="preserve">Architect</w:t>
      </w:r>
    </w:p>
    <w:p>
      <w:pPr>
        <w:pStyle w:val="FirstParagraph"/>
      </w:pPr>
      <w:r>
        <w:t xml:space="preserve">Properties:</w:t>
      </w:r>
    </w:p>
    <w:p>
      <w:pPr>
        <w:pStyle w:val="SourceCode"/>
      </w:pPr>
      <w:r>
        <w:rPr>
          <w:rStyle w:val="VerbatimChar"/>
        </w:rPr>
        <w:t xml:space="preserve">belongsToBusinessUnit</w:t>
      </w:r>
      <w:r>
        <w:br/>
      </w:r>
      <w:r>
        <w:rPr>
          <w:rStyle w:val="VerbatimChar"/>
        </w:rPr>
        <w:t xml:space="preserve">ownsDataProduct</w:t>
      </w:r>
    </w:p>
    <w:p>
      <w:r>
        <w:pict>
          <v:rect style="width:0;height:1.5pt" o:hralign="center" o:hrstd="t" o:hr="t"/>
        </w:pict>
      </w:r>
    </w:p>
    <w:bookmarkEnd w:id="44"/>
    <w:bookmarkStart w:id="45" w:name="class-owner"/>
    <w:p>
      <w:pPr>
        <w:pStyle w:val="Heading2"/>
      </w:pPr>
      <w:r>
        <w:t xml:space="preserve">Class: Owner</w:t>
      </w:r>
    </w:p>
    <w:p>
      <w:pPr>
        <w:pStyle w:val="FirstParagraph"/>
      </w:pPr>
      <w:r>
        <w:t xml:space="preserve">Subclass of:</w:t>
      </w:r>
    </w:p>
    <w:p>
      <w:pPr>
        <w:pStyle w:val="SourceCode"/>
      </w:pPr>
      <w:r>
        <w:rPr>
          <w:rStyle w:val="VerbatimChar"/>
        </w:rPr>
        <w:t xml:space="preserve">Stakeholder</w:t>
      </w:r>
    </w:p>
    <w:p>
      <w:r>
        <w:pict>
          <v:rect style="width:0;height:1.5pt" o:hralign="center" o:hrstd="t" o:hr="t"/>
        </w:pict>
      </w:r>
    </w:p>
    <w:bookmarkEnd w:id="45"/>
    <w:bookmarkStart w:id="46" w:name="class-steward"/>
    <w:p>
      <w:pPr>
        <w:pStyle w:val="Heading2"/>
      </w:pPr>
      <w:r>
        <w:t xml:space="preserve">Class: Steward</w:t>
      </w:r>
    </w:p>
    <w:p>
      <w:pPr>
        <w:pStyle w:val="FirstParagraph"/>
      </w:pPr>
      <w:r>
        <w:t xml:space="preserve">Subclass of:</w:t>
      </w:r>
    </w:p>
    <w:p>
      <w:pPr>
        <w:pStyle w:val="SourceCode"/>
      </w:pPr>
      <w:r>
        <w:rPr>
          <w:rStyle w:val="VerbatimChar"/>
        </w:rPr>
        <w:t xml:space="preserve">Stakeholder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re-assessment-relationships"/>
    <w:p>
      <w:pPr>
        <w:pStyle w:val="Heading1"/>
      </w:pPr>
      <w:r>
        <w:t xml:space="preserve">Core Assessment Relationships</w:t>
      </w:r>
    </w:p>
    <w:p>
      <w:pPr>
        <w:pStyle w:val="FirstParagraph"/>
      </w:pPr>
      <w:r>
        <w:t xml:space="preserve">The central assessment reasoning model is:</w:t>
      </w:r>
    </w:p>
    <w:p>
      <w:pPr>
        <w:pStyle w:val="SourceCode"/>
      </w:pP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Recommendation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Capability:</w:t>
      </w:r>
      <w:r>
        <w:br/>
      </w:r>
      <w:r>
        <w:rPr>
          <w:rStyle w:val="VerbatimChar"/>
        </w:rPr>
        <w:t xml:space="preserve">Metadata Management</w:t>
      </w:r>
      <w:r>
        <w:br/>
      </w:r>
      <w:r>
        <w:br/>
      </w:r>
      <w:r>
        <w:rPr>
          <w:rStyle w:val="VerbatimChar"/>
        </w:rPr>
        <w:t xml:space="preserve">Gap:</w:t>
      </w:r>
      <w:r>
        <w:br/>
      </w:r>
      <w:r>
        <w:rPr>
          <w:rStyle w:val="VerbatimChar"/>
        </w:rPr>
        <w:t xml:space="preserve">No Metadata Ownership</w:t>
      </w:r>
      <w:r>
        <w:br/>
      </w:r>
      <w:r>
        <w:br/>
      </w:r>
      <w:r>
        <w:rPr>
          <w:rStyle w:val="VerbatimChar"/>
        </w:rPr>
        <w:t xml:space="preserve">Risk:</w:t>
      </w:r>
      <w:r>
        <w:br/>
      </w:r>
      <w:r>
        <w:rPr>
          <w:rStyle w:val="VerbatimChar"/>
        </w:rPr>
        <w:t xml:space="preserve">Governance Risk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Create Metadata Stewardship Model</w:t>
      </w:r>
    </w:p>
    <w:p>
      <w:r>
        <w:pict>
          <v:rect style="width:0;height:1.5pt" o:hralign="center" o:hrstd="t" o:hr="t"/>
        </w:pict>
      </w:r>
    </w:p>
    <w:bookmarkEnd w:id="48"/>
    <w:bookmarkStart w:id="53" w:name="inference-rules"/>
    <w:p>
      <w:pPr>
        <w:pStyle w:val="Heading1"/>
      </w:pPr>
      <w:r>
        <w:t xml:space="preserve">Inference Rules</w:t>
      </w:r>
    </w:p>
    <w:bookmarkStart w:id="49" w:name="rule-1"/>
    <w:p>
      <w:pPr>
        <w:pStyle w:val="Heading2"/>
      </w:pPr>
      <w:r>
        <w:t xml:space="preserve">Rule 1</w:t>
      </w:r>
    </w:p>
    <w:p>
      <w:pPr>
        <w:pStyle w:val="SourceCode"/>
      </w:pP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supportsEvidence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supportsFinding</w:t>
      </w:r>
      <w:r>
        <w:br/>
      </w:r>
      <w:r>
        <w:br/>
      </w:r>
      <w:r>
        <w:rPr>
          <w:rStyle w:val="VerbatimChar"/>
        </w:rPr>
        <w:t xml:space="preserve">⇒</w:t>
      </w:r>
      <w:r>
        <w:br/>
      </w:r>
      <w:r>
        <w:br/>
      </w:r>
      <w:r>
        <w:rPr>
          <w:rStyle w:val="VerbatimChar"/>
        </w:rPr>
        <w:t xml:space="preserve">Answer contributesToFinding</w:t>
      </w:r>
    </w:p>
    <w:p>
      <w:r>
        <w:pict>
          <v:rect style="width:0;height:1.5pt" o:hralign="center" o:hrstd="t" o:hr="t"/>
        </w:pict>
      </w:r>
    </w:p>
    <w:bookmarkEnd w:id="49"/>
    <w:bookmarkStart w:id="50" w:name="rule-2"/>
    <w:p>
      <w:pPr>
        <w:pStyle w:val="Heading2"/>
      </w:pPr>
      <w:r>
        <w:t xml:space="preserve">Rule 2</w:t>
      </w:r>
    </w:p>
    <w:p>
      <w:pPr>
        <w:pStyle w:val="SourceCode"/>
      </w:pPr>
      <w:r>
        <w:rPr>
          <w:rStyle w:val="VerbatimChar"/>
        </w:rPr>
        <w:t xml:space="preserve">Finding</w:t>
      </w:r>
      <w:r>
        <w:br/>
      </w:r>
      <w:r>
        <w:rPr>
          <w:rStyle w:val="VerbatimChar"/>
        </w:rPr>
        <w:t xml:space="preserve">indicatesRisk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affectsCapability</w:t>
      </w:r>
      <w:r>
        <w:br/>
      </w:r>
      <w:r>
        <w:br/>
      </w:r>
      <w:r>
        <w:rPr>
          <w:rStyle w:val="VerbatimChar"/>
        </w:rPr>
        <w:t xml:space="preserve">⇒</w:t>
      </w:r>
      <w:r>
        <w:br/>
      </w:r>
      <w:r>
        <w:br/>
      </w:r>
      <w:r>
        <w:rPr>
          <w:rStyle w:val="VerbatimChar"/>
        </w:rPr>
        <w:t xml:space="preserve">Finding impactsCapability</w:t>
      </w:r>
    </w:p>
    <w:p>
      <w:r>
        <w:pict>
          <v:rect style="width:0;height:1.5pt" o:hralign="center" o:hrstd="t" o:hr="t"/>
        </w:pict>
      </w:r>
    </w:p>
    <w:bookmarkEnd w:id="50"/>
    <w:bookmarkStart w:id="51" w:name="rule-3"/>
    <w:p>
      <w:pPr>
        <w:pStyle w:val="Heading2"/>
      </w:pPr>
      <w:r>
        <w:t xml:space="preserve">Rule 3</w:t>
      </w:r>
    </w:p>
    <w:p>
      <w:pPr>
        <w:pStyle w:val="SourceCode"/>
      </w:pP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mitigatesRisk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affectsCapability</w:t>
      </w:r>
      <w:r>
        <w:br/>
      </w:r>
      <w:r>
        <w:br/>
      </w:r>
      <w:r>
        <w:rPr>
          <w:rStyle w:val="VerbatimChar"/>
        </w:rPr>
        <w:t xml:space="preserve">⇒</w:t>
      </w:r>
      <w:r>
        <w:br/>
      </w:r>
      <w:r>
        <w:br/>
      </w:r>
      <w:r>
        <w:rPr>
          <w:rStyle w:val="VerbatimChar"/>
        </w:rPr>
        <w:t xml:space="preserve">Recommendation improvesCapability</w:t>
      </w:r>
    </w:p>
    <w:p>
      <w:r>
        <w:pict>
          <v:rect style="width:0;height:1.5pt" o:hralign="center" o:hrstd="t" o:hr="t"/>
        </w:pict>
      </w:r>
    </w:p>
    <w:bookmarkEnd w:id="51"/>
    <w:bookmarkStart w:id="52" w:name="rule-4"/>
    <w:p>
      <w:pPr>
        <w:pStyle w:val="Heading2"/>
      </w:pPr>
      <w:r>
        <w:t xml:space="preserve">Rule 4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supportsCapability</w:t>
      </w:r>
      <w:r>
        <w:br/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hasGap</w:t>
      </w:r>
      <w:r>
        <w:br/>
      </w:r>
      <w:r>
        <w:br/>
      </w:r>
      <w:r>
        <w:rPr>
          <w:rStyle w:val="VerbatimChar"/>
        </w:rPr>
        <w:t xml:space="preserve">⇒</w:t>
      </w:r>
      <w:r>
        <w:br/>
      </w:r>
      <w:r>
        <w:br/>
      </w:r>
      <w:r>
        <w:rPr>
          <w:rStyle w:val="VerbatimChar"/>
        </w:rPr>
        <w:t xml:space="preserve">System affectedByGap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ssessment-knowledge-graph-example"/>
    <w:p>
      <w:pPr>
        <w:pStyle w:val="Heading1"/>
      </w:pPr>
      <w:r>
        <w:t xml:space="preserve">Assessment Knowledge Graph Example</w:t>
      </w:r>
    </w:p>
    <w:p>
      <w:pPr>
        <w:pStyle w:val="SourceCode"/>
      </w:pPr>
      <w:r>
        <w:rPr>
          <w:rStyle w:val="VerbatimChar"/>
        </w:rPr>
        <w:t xml:space="preserve">Migros Assessment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CDP Assessment Task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Capability:</w:t>
      </w:r>
      <w:r>
        <w:br/>
      </w:r>
      <w:r>
        <w:rPr>
          <w:rStyle w:val="VerbatimChar"/>
        </w:rPr>
        <w:t xml:space="preserve">Real-Time Activation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Gap:</w:t>
      </w:r>
      <w:r>
        <w:br/>
      </w:r>
      <w:r>
        <w:rPr>
          <w:rStyle w:val="VerbatimChar"/>
        </w:rPr>
        <w:t xml:space="preserve">No Streaming Architecture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Risk:</w:t>
      </w:r>
      <w:r>
        <w:br/>
      </w:r>
      <w:r>
        <w:rPr>
          <w:rStyle w:val="VerbatimChar"/>
        </w:rPr>
        <w:t xml:space="preserve">Customer Activation Delay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Implement Event Streaming Platform</w:t>
      </w:r>
    </w:p>
    <w:p>
      <w:r>
        <w:pict>
          <v:rect style="width:0;height:1.5pt" o:hralign="center" o:hrstd="t" o:hr="t"/>
        </w:pict>
      </w:r>
    </w:p>
    <w:bookmarkEnd w:id="54"/>
    <w:bookmarkStart w:id="55" w:name="design-principles"/>
    <w:p>
      <w:pPr>
        <w:pStyle w:val="Heading1"/>
      </w:pPr>
      <w:r>
        <w:t xml:space="preserve">Design Principles</w:t>
      </w:r>
    </w:p>
    <w:p>
      <w:pPr>
        <w:numPr>
          <w:ilvl w:val="0"/>
          <w:numId w:val="1013"/>
        </w:numPr>
      </w:pPr>
      <w:r>
        <w:t xml:space="preserve">Every finding must be supported by evidence.</w:t>
      </w:r>
    </w:p>
    <w:p>
      <w:pPr>
        <w:numPr>
          <w:ilvl w:val="0"/>
          <w:numId w:val="1013"/>
        </w:numPr>
      </w:pPr>
      <w:r>
        <w:t xml:space="preserve">Every risk must be traceable to findings.</w:t>
      </w:r>
    </w:p>
    <w:p>
      <w:pPr>
        <w:numPr>
          <w:ilvl w:val="0"/>
          <w:numId w:val="1013"/>
        </w:numPr>
      </w:pPr>
      <w:r>
        <w:t xml:space="preserve">Every recommendation must address a gap or mitigate a risk.</w:t>
      </w:r>
    </w:p>
    <w:p>
      <w:pPr>
        <w:numPr>
          <w:ilvl w:val="0"/>
          <w:numId w:val="1013"/>
        </w:numPr>
      </w:pPr>
      <w:r>
        <w:t xml:space="preserve">Capabilities are the central assessment entity.</w:t>
      </w:r>
    </w:p>
    <w:p>
      <w:pPr>
        <w:numPr>
          <w:ilvl w:val="0"/>
          <w:numId w:val="1013"/>
        </w:numPr>
      </w:pPr>
      <w:r>
        <w:t xml:space="preserve">Assessments are knowledge-driven rather than questionnaire-driven.</w:t>
      </w:r>
    </w:p>
    <w:p>
      <w:pPr>
        <w:numPr>
          <w:ilvl w:val="0"/>
          <w:numId w:val="1013"/>
        </w:numPr>
      </w:pPr>
      <w:r>
        <w:t xml:space="preserve">The ontology should be reusable across customers and industries.</w:t>
      </w:r>
    </w:p>
    <w:p>
      <w:r>
        <w:pict>
          <v:rect style="width:0;height:1.5pt" o:hralign="center" o:hrstd="t" o:hr="t"/>
        </w:pict>
      </w:r>
    </w:p>
    <w:bookmarkEnd w:id="55"/>
    <w:bookmarkStart w:id="56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The ontology serves as the semantic backbone of assessment reasoning.</w:t>
      </w:r>
    </w:p>
    <w:p>
      <w:pPr>
        <w:pStyle w:val="BodyText"/>
      </w:pPr>
      <w:r>
        <w:t xml:space="preserve">It enables:</w:t>
      </w:r>
    </w:p>
    <w:p>
      <w:pPr>
        <w:pStyle w:val="Compact"/>
        <w:numPr>
          <w:ilvl w:val="0"/>
          <w:numId w:val="1014"/>
        </w:numPr>
      </w:pPr>
      <w:r>
        <w:t xml:space="preserve">Agent-Assisted Assessments</w:t>
      </w:r>
    </w:p>
    <w:p>
      <w:pPr>
        <w:pStyle w:val="Compact"/>
        <w:numPr>
          <w:ilvl w:val="0"/>
          <w:numId w:val="1014"/>
        </w:numPr>
      </w:pPr>
      <w:r>
        <w:t xml:space="preserve">Automated Maturity Analysis</w:t>
      </w:r>
    </w:p>
    <w:p>
      <w:pPr>
        <w:pStyle w:val="Compact"/>
        <w:numPr>
          <w:ilvl w:val="0"/>
          <w:numId w:val="1014"/>
        </w:numPr>
      </w:pPr>
      <w:r>
        <w:t xml:space="preserve">Risk Identification</w:t>
      </w:r>
    </w:p>
    <w:p>
      <w:pPr>
        <w:pStyle w:val="Compact"/>
        <w:numPr>
          <w:ilvl w:val="0"/>
          <w:numId w:val="1014"/>
        </w:numPr>
      </w:pPr>
      <w:r>
        <w:t xml:space="preserve">Recommendation Generation</w:t>
      </w:r>
    </w:p>
    <w:p>
      <w:pPr>
        <w:pStyle w:val="Compact"/>
        <w:numPr>
          <w:ilvl w:val="0"/>
          <w:numId w:val="1014"/>
        </w:numPr>
      </w:pPr>
      <w:r>
        <w:t xml:space="preserve">Cross-Domain Assessment Knowledge Reuse</w:t>
      </w:r>
    </w:p>
    <w:p>
      <w:pPr>
        <w:pStyle w:val="FirstParagraph"/>
      </w:pPr>
      <w:r>
        <w:t xml:space="preserve">The ontology represents the customer’s architecture and operating model, not the internal implementation of the assessment platform.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2026-06-14T19:59:30Z</dcterms:created>
  <dcterms:modified xsi:type="dcterms:W3CDTF">2026-06-14T19:59:30Z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