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Lab 1 — Requirements Table</w:t>
      </w:r>
    </w:p>
    <w:p>
      <w:pPr>
        <w:jc w:val="center"/>
      </w:pPr>
      <w:r>
        <w:rPr>
          <w:i/>
          <w:sz w:val="18"/>
        </w:rPr>
        <w:t>PES University — CSE Lab 1 | Problem Statement #10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Req ID</w:t>
            </w:r>
          </w:p>
        </w:tc>
        <w:tc>
          <w:tcPr>
            <w:tcW w:type="dxa" w:w="177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77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77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77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Acceptance Criteria</w:t>
            </w:r>
          </w:p>
        </w:tc>
        <w:tc>
          <w:tcPr>
            <w:tcW w:type="dxa" w:w="177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FR-001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The system shall route event budget proposals through a multi-stage approval workflow (Faculty Coordinator → Finance Office → Dean).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Pass: status transitions sequentially after digital sign-off by Faculty Coordinator, Finance Office, and Dean. Fail: any stage is skipped or can be approved out of sequence.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Ensures university budget requests follow the required approval hierarchy.</w:t>
            </w:r>
          </w:p>
        </w:tc>
      </w:tr>
      <w:tr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FR-002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The system shall allow a Club Lead to submit an event proposal containing event details and the requested university budget.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Pass: a proposal cannot be submitted unless all mandatory event details and requested budget are entered, and a unique proposal ID and Submitted status are generated. Fail: incomplete proposals are submitted.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Provides the starting point for the event and budget workflow.</w:t>
            </w:r>
          </w:p>
        </w:tc>
      </w:tr>
      <w:tr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FR-003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The system shall publish an approved event and enable attendee ticket registration only after the required budget approval workflow is completed.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Pass: ticket registration becomes available only when the proposal status is Approved and the event is published. Fail: an event with pending/rejected approval accepts registrations.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Prevents ticketing for events that have not received the required university approval.</w:t>
            </w:r>
          </w:p>
        </w:tc>
      </w:tr>
      <w:tr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FR-004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The system shall generate one unique QR-code ticket for each confirmed attendee registration for an approved event.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Pass: every confirmed registration produces exactly one QR ticket with a unique ticket ID. Fail: two confirmed registrations receive the same ticket ID.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Provides the secure digital ticket required for event entry.</w:t>
            </w:r>
          </w:p>
        </w:tc>
      </w:tr>
      <w:tr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FR-005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The system shall validate a presented QR-code ticket at event check-in and mark a valid ticket as used.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Pass: a valid unused ticket is accepted and changed to Used; an invalid or already-used ticket is rejected and the entry is not recorded as successful.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Controls event entry and prevents reuse of tickets.</w:t>
            </w:r>
          </w:p>
        </w:tc>
      </w:tr>
      <w:tr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NFR-001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Nonfunctional (Performance &amp; Security)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The QR-code ticket scanner API shall validate entry authenticity in under 100 ms at venue check-in points.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Pass: benchmarking tests confirm validation completes in &lt;100 ms under simulated peak load while meeting the defined security checks. Fail: the target is exceeded.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Supports fast, secure entry at venue check-in points.</w:t>
            </w:r>
          </w:p>
        </w:tc>
      </w:tr>
      <w:tr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NFR-002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Nonfunctional (Security)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The system shall restrict proposal, budget approval, and ticket-management actions according to authenticated user roles.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Pass: each protected action is allowed only for its assigned role; unauthorized users receive an access-denied response and no protected data/action is changed. Fail: an unauthorized role completes a protected action.</w:t>
            </w:r>
          </w:p>
        </w:tc>
        <w:tc>
          <w:tcPr>
            <w:tcW w:type="dxa" w:w="17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Protects university budget decisions and event/ticket data from unauthorized changes.</w:t>
            </w:r>
          </w:p>
        </w:tc>
      </w:tr>
    </w:tbl>
    <w:p/>
    <w:p>
      <w:r>
        <w:rPr>
          <w:b/>
        </w:rPr>
        <w:t xml:space="preserve">Comments / peer-critique notes: </w:t>
      </w:r>
      <w:r>
        <w:t>All requirements use unambiguous “shall” statements. Acceptance criteria are written as measurable pass/fail checks. FR-001 and NFR-001 preserve the instructor-provided wording and intent.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