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ED" w:rsidRPr="003F50BC" w:rsidRDefault="009163ED" w:rsidP="00854B77">
      <w:pPr>
        <w:pStyle w:val="Default"/>
        <w:spacing w:line="276" w:lineRule="auto"/>
        <w:jc w:val="center"/>
        <w:rPr>
          <w:rFonts w:ascii="Times New Roman" w:hAnsi="Times New Roman" w:cs="Times New Roman"/>
          <w:b/>
          <w:sz w:val="40"/>
          <w:szCs w:val="36"/>
          <w:u w:val="single"/>
        </w:rPr>
      </w:pPr>
      <w:r w:rsidRPr="003F50BC">
        <w:rPr>
          <w:rFonts w:ascii="Times New Roman" w:hAnsi="Times New Roman" w:cs="Times New Roman"/>
          <w:b/>
          <w:sz w:val="40"/>
          <w:szCs w:val="36"/>
          <w:u w:val="single"/>
        </w:rPr>
        <w:t>Summer Internship Project Report</w:t>
      </w:r>
    </w:p>
    <w:p w:rsidR="009163ED" w:rsidRPr="003F50BC" w:rsidRDefault="009163ED" w:rsidP="00854B77">
      <w:pPr>
        <w:pStyle w:val="Default"/>
        <w:spacing w:line="276" w:lineRule="auto"/>
        <w:jc w:val="center"/>
        <w:rPr>
          <w:rFonts w:ascii="Times New Roman" w:hAnsi="Times New Roman" w:cs="Times New Roman"/>
          <w:b/>
          <w:sz w:val="40"/>
          <w:szCs w:val="36"/>
          <w:u w:val="single"/>
        </w:rPr>
      </w:pPr>
    </w:p>
    <w:p w:rsidR="009163ED" w:rsidRPr="003F50BC" w:rsidRDefault="009163ED" w:rsidP="00854B77">
      <w:pPr>
        <w:pStyle w:val="Default"/>
        <w:spacing w:line="276" w:lineRule="auto"/>
        <w:jc w:val="center"/>
        <w:rPr>
          <w:rFonts w:ascii="Times New Roman" w:hAnsi="Times New Roman" w:cs="Times New Roman"/>
          <w:sz w:val="36"/>
          <w:szCs w:val="36"/>
        </w:rPr>
      </w:pPr>
      <w:r w:rsidRPr="003F50BC">
        <w:rPr>
          <w:rFonts w:ascii="Times New Roman" w:hAnsi="Times New Roman" w:cs="Times New Roman"/>
          <w:noProof/>
          <w:lang w:eastAsia="en-IN"/>
        </w:rPr>
        <w:drawing>
          <wp:inline distT="0" distB="0" distL="0" distR="0" wp14:anchorId="37915004" wp14:editId="5CB77A00">
            <wp:extent cx="1676400" cy="1733550"/>
            <wp:effectExtent l="0" t="0" r="0" b="0"/>
            <wp:docPr id="1" name="Picture 1" descr="https://upload.wikimedia.org/wikipedia/en/a/a6/SSCB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a/a6/SSCBS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733550"/>
                    </a:xfrm>
                    <a:prstGeom prst="rect">
                      <a:avLst/>
                    </a:prstGeom>
                    <a:noFill/>
                    <a:ln>
                      <a:noFill/>
                    </a:ln>
                  </pic:spPr>
                </pic:pic>
              </a:graphicData>
            </a:graphic>
          </wp:inline>
        </w:drawing>
      </w:r>
    </w:p>
    <w:p w:rsidR="009163ED" w:rsidRPr="003F50BC" w:rsidRDefault="009163ED" w:rsidP="00854B77">
      <w:pPr>
        <w:pStyle w:val="Default"/>
        <w:spacing w:line="276" w:lineRule="auto"/>
        <w:jc w:val="center"/>
        <w:rPr>
          <w:rFonts w:ascii="Times New Roman" w:hAnsi="Times New Roman" w:cs="Times New Roman"/>
          <w:sz w:val="36"/>
          <w:szCs w:val="36"/>
        </w:rPr>
      </w:pPr>
      <w:r w:rsidRPr="003F50BC">
        <w:rPr>
          <w:rFonts w:ascii="Times New Roman" w:hAnsi="Times New Roman" w:cs="Times New Roman"/>
          <w:sz w:val="36"/>
          <w:szCs w:val="36"/>
        </w:rPr>
        <w:t>On</w:t>
      </w:r>
    </w:p>
    <w:p w:rsidR="009163ED" w:rsidRPr="003F50BC" w:rsidRDefault="009163ED" w:rsidP="00854B77">
      <w:pPr>
        <w:pStyle w:val="Default"/>
        <w:spacing w:line="276" w:lineRule="auto"/>
        <w:jc w:val="center"/>
        <w:rPr>
          <w:rFonts w:ascii="Times New Roman" w:hAnsi="Times New Roman" w:cs="Times New Roman"/>
          <w:sz w:val="36"/>
          <w:szCs w:val="36"/>
        </w:rPr>
      </w:pPr>
    </w:p>
    <w:p w:rsidR="009163ED" w:rsidRPr="003F50BC" w:rsidRDefault="009163ED" w:rsidP="00854B77">
      <w:pPr>
        <w:pStyle w:val="Default"/>
        <w:spacing w:line="276" w:lineRule="auto"/>
        <w:jc w:val="center"/>
        <w:rPr>
          <w:rFonts w:ascii="Times New Roman" w:hAnsi="Times New Roman" w:cs="Times New Roman"/>
          <w:b/>
          <w:bCs/>
          <w:sz w:val="36"/>
          <w:szCs w:val="36"/>
        </w:rPr>
      </w:pPr>
      <w:r w:rsidRPr="003F50BC">
        <w:rPr>
          <w:rFonts w:ascii="Times New Roman" w:hAnsi="Times New Roman" w:cs="Times New Roman"/>
          <w:b/>
          <w:bCs/>
          <w:sz w:val="36"/>
          <w:szCs w:val="36"/>
        </w:rPr>
        <w:t>Equity Research and Valuation</w:t>
      </w:r>
    </w:p>
    <w:p w:rsidR="009163ED" w:rsidRDefault="009163ED" w:rsidP="00854B77">
      <w:pPr>
        <w:pStyle w:val="Default"/>
        <w:spacing w:line="276" w:lineRule="auto"/>
        <w:rPr>
          <w:rFonts w:ascii="Times New Roman" w:hAnsi="Times New Roman" w:cs="Times New Roman"/>
          <w:b/>
          <w:bCs/>
          <w:sz w:val="36"/>
          <w:szCs w:val="36"/>
        </w:rPr>
      </w:pPr>
    </w:p>
    <w:p w:rsidR="00D15E2E" w:rsidRPr="003F50BC" w:rsidRDefault="00D15E2E" w:rsidP="00854B77">
      <w:pPr>
        <w:pStyle w:val="Default"/>
        <w:spacing w:line="276" w:lineRule="auto"/>
        <w:rPr>
          <w:rFonts w:ascii="Times New Roman" w:hAnsi="Times New Roman" w:cs="Times New Roman"/>
          <w:b/>
          <w:bCs/>
          <w:sz w:val="36"/>
          <w:szCs w:val="36"/>
        </w:rPr>
      </w:pPr>
    </w:p>
    <w:p w:rsidR="009163ED" w:rsidRPr="003F50BC" w:rsidRDefault="009163ED" w:rsidP="00854B77">
      <w:pPr>
        <w:pStyle w:val="Default"/>
        <w:spacing w:line="276" w:lineRule="auto"/>
        <w:jc w:val="center"/>
        <w:rPr>
          <w:rFonts w:ascii="Times New Roman" w:hAnsi="Times New Roman" w:cs="Times New Roman"/>
          <w:sz w:val="36"/>
          <w:szCs w:val="36"/>
        </w:rPr>
      </w:pPr>
    </w:p>
    <w:p w:rsidR="009163ED" w:rsidRPr="003F50BC" w:rsidRDefault="009163ED" w:rsidP="00854B77">
      <w:pPr>
        <w:pStyle w:val="Default"/>
        <w:spacing w:line="276" w:lineRule="auto"/>
        <w:jc w:val="center"/>
        <w:rPr>
          <w:rFonts w:ascii="Times New Roman" w:hAnsi="Times New Roman" w:cs="Times New Roman"/>
          <w:b/>
          <w:sz w:val="40"/>
          <w:szCs w:val="36"/>
        </w:rPr>
      </w:pPr>
      <w:r w:rsidRPr="003F50BC">
        <w:rPr>
          <w:rFonts w:ascii="Times New Roman" w:hAnsi="Times New Roman" w:cs="Times New Roman"/>
          <w:b/>
          <w:sz w:val="40"/>
          <w:szCs w:val="36"/>
        </w:rPr>
        <w:t>At CRISIL Ltd</w:t>
      </w:r>
    </w:p>
    <w:p w:rsidR="009163ED" w:rsidRPr="003F50BC" w:rsidRDefault="009163ED" w:rsidP="00854B77">
      <w:pPr>
        <w:pStyle w:val="Default"/>
        <w:spacing w:line="276" w:lineRule="auto"/>
        <w:jc w:val="center"/>
        <w:rPr>
          <w:rFonts w:ascii="Times New Roman" w:hAnsi="Times New Roman" w:cs="Times New Roman"/>
          <w:sz w:val="36"/>
          <w:szCs w:val="36"/>
        </w:rPr>
      </w:pPr>
    </w:p>
    <w:p w:rsidR="009163ED" w:rsidRPr="003F50BC" w:rsidRDefault="009163ED" w:rsidP="00854B77">
      <w:pPr>
        <w:pStyle w:val="Default"/>
        <w:spacing w:line="276" w:lineRule="auto"/>
        <w:jc w:val="center"/>
        <w:rPr>
          <w:rFonts w:ascii="Times New Roman" w:hAnsi="Times New Roman" w:cs="Times New Roman"/>
          <w:sz w:val="36"/>
          <w:szCs w:val="36"/>
        </w:rPr>
      </w:pPr>
      <w:r w:rsidRPr="003F50BC">
        <w:rPr>
          <w:rFonts w:ascii="Times New Roman" w:hAnsi="Times New Roman" w:cs="Times New Roman"/>
          <w:sz w:val="36"/>
          <w:szCs w:val="36"/>
        </w:rPr>
        <w:t>By</w:t>
      </w:r>
    </w:p>
    <w:p w:rsidR="009163ED" w:rsidRPr="003F50BC" w:rsidRDefault="009163ED" w:rsidP="00854B77">
      <w:pPr>
        <w:pStyle w:val="Default"/>
        <w:spacing w:line="276" w:lineRule="auto"/>
        <w:jc w:val="center"/>
        <w:rPr>
          <w:rFonts w:ascii="Times New Roman" w:hAnsi="Times New Roman" w:cs="Times New Roman"/>
          <w:sz w:val="36"/>
          <w:szCs w:val="36"/>
        </w:rPr>
      </w:pPr>
      <w:r w:rsidRPr="003F50BC">
        <w:rPr>
          <w:rFonts w:ascii="Times New Roman" w:hAnsi="Times New Roman" w:cs="Times New Roman"/>
          <w:b/>
          <w:bCs/>
          <w:sz w:val="36"/>
          <w:szCs w:val="36"/>
        </w:rPr>
        <w:t>Utkarsh Chaudhary</w:t>
      </w:r>
    </w:p>
    <w:p w:rsidR="009163ED" w:rsidRPr="003F50BC" w:rsidRDefault="009163ED" w:rsidP="00854B77">
      <w:pPr>
        <w:pStyle w:val="Default"/>
        <w:spacing w:line="276" w:lineRule="auto"/>
        <w:jc w:val="center"/>
        <w:rPr>
          <w:rFonts w:ascii="Times New Roman" w:hAnsi="Times New Roman" w:cs="Times New Roman"/>
          <w:sz w:val="36"/>
          <w:szCs w:val="36"/>
        </w:rPr>
      </w:pPr>
      <w:r w:rsidRPr="003F50BC">
        <w:rPr>
          <w:rFonts w:ascii="Times New Roman" w:hAnsi="Times New Roman" w:cs="Times New Roman"/>
          <w:b/>
          <w:bCs/>
          <w:sz w:val="36"/>
          <w:szCs w:val="36"/>
        </w:rPr>
        <w:t>BMS (Finance) Class of 2019</w:t>
      </w:r>
    </w:p>
    <w:p w:rsidR="009163ED" w:rsidRPr="003F50BC" w:rsidRDefault="009163ED" w:rsidP="00854B77">
      <w:pPr>
        <w:pStyle w:val="Default"/>
        <w:spacing w:line="276" w:lineRule="auto"/>
        <w:jc w:val="center"/>
        <w:rPr>
          <w:rFonts w:ascii="Times New Roman" w:hAnsi="Times New Roman" w:cs="Times New Roman"/>
          <w:b/>
          <w:bCs/>
          <w:sz w:val="36"/>
          <w:szCs w:val="36"/>
        </w:rPr>
      </w:pPr>
      <w:r w:rsidRPr="003F50BC">
        <w:rPr>
          <w:rFonts w:ascii="Times New Roman" w:hAnsi="Times New Roman" w:cs="Times New Roman"/>
          <w:b/>
          <w:bCs/>
          <w:sz w:val="36"/>
          <w:szCs w:val="36"/>
        </w:rPr>
        <w:t>(17073)</w:t>
      </w:r>
    </w:p>
    <w:p w:rsidR="009163ED" w:rsidRPr="003F50BC" w:rsidRDefault="009163ED" w:rsidP="00854B77">
      <w:pPr>
        <w:pStyle w:val="Default"/>
        <w:spacing w:line="276" w:lineRule="auto"/>
        <w:jc w:val="center"/>
        <w:rPr>
          <w:rFonts w:ascii="Times New Roman" w:hAnsi="Times New Roman" w:cs="Times New Roman"/>
          <w:sz w:val="36"/>
          <w:szCs w:val="36"/>
        </w:rPr>
      </w:pPr>
    </w:p>
    <w:p w:rsidR="009163ED" w:rsidRPr="003F50BC" w:rsidRDefault="009163ED" w:rsidP="00854B77">
      <w:pPr>
        <w:pStyle w:val="Default"/>
        <w:spacing w:line="276" w:lineRule="auto"/>
        <w:jc w:val="center"/>
        <w:rPr>
          <w:rFonts w:ascii="Times New Roman" w:hAnsi="Times New Roman" w:cs="Times New Roman"/>
          <w:sz w:val="36"/>
          <w:szCs w:val="36"/>
        </w:rPr>
      </w:pPr>
      <w:r w:rsidRPr="003F50BC">
        <w:rPr>
          <w:rFonts w:ascii="Times New Roman" w:hAnsi="Times New Roman" w:cs="Times New Roman"/>
          <w:bCs/>
          <w:sz w:val="36"/>
          <w:szCs w:val="36"/>
        </w:rPr>
        <w:t xml:space="preserve">In Partial </w:t>
      </w:r>
      <w:r w:rsidR="007819DC" w:rsidRPr="003F50BC">
        <w:rPr>
          <w:rFonts w:ascii="Times New Roman" w:hAnsi="Times New Roman" w:cs="Times New Roman"/>
          <w:bCs/>
          <w:sz w:val="36"/>
          <w:szCs w:val="36"/>
        </w:rPr>
        <w:t>Fulfilment</w:t>
      </w:r>
      <w:r w:rsidRPr="003F50BC">
        <w:rPr>
          <w:rFonts w:ascii="Times New Roman" w:hAnsi="Times New Roman" w:cs="Times New Roman"/>
          <w:bCs/>
          <w:sz w:val="36"/>
          <w:szCs w:val="36"/>
        </w:rPr>
        <w:t xml:space="preserve"> of the Requirements for the Award of the Degree in</w:t>
      </w:r>
    </w:p>
    <w:p w:rsidR="009163ED" w:rsidRPr="003F50BC" w:rsidRDefault="009163ED" w:rsidP="00854B77">
      <w:pPr>
        <w:pStyle w:val="Default"/>
        <w:spacing w:line="276" w:lineRule="auto"/>
        <w:jc w:val="center"/>
        <w:rPr>
          <w:rFonts w:ascii="Times New Roman" w:hAnsi="Times New Roman" w:cs="Times New Roman"/>
          <w:sz w:val="36"/>
          <w:szCs w:val="36"/>
        </w:rPr>
      </w:pPr>
      <w:r w:rsidRPr="003F50BC">
        <w:rPr>
          <w:rFonts w:ascii="Times New Roman" w:hAnsi="Times New Roman" w:cs="Times New Roman"/>
          <w:bCs/>
          <w:sz w:val="36"/>
          <w:szCs w:val="36"/>
        </w:rPr>
        <w:t>Bachelor of Management Studies</w:t>
      </w:r>
    </w:p>
    <w:p w:rsidR="009163ED" w:rsidRPr="003F50BC" w:rsidRDefault="009163ED" w:rsidP="00854B77">
      <w:pPr>
        <w:pStyle w:val="Default"/>
        <w:spacing w:line="276" w:lineRule="auto"/>
        <w:jc w:val="center"/>
        <w:rPr>
          <w:rFonts w:ascii="Times New Roman" w:hAnsi="Times New Roman" w:cs="Times New Roman"/>
          <w:b/>
          <w:bCs/>
          <w:sz w:val="36"/>
          <w:szCs w:val="36"/>
        </w:rPr>
      </w:pPr>
      <w:r w:rsidRPr="003F50BC">
        <w:rPr>
          <w:rFonts w:ascii="Times New Roman" w:hAnsi="Times New Roman" w:cs="Times New Roman"/>
          <w:bCs/>
          <w:sz w:val="36"/>
          <w:szCs w:val="36"/>
        </w:rPr>
        <w:t>(2018)</w:t>
      </w:r>
      <w:r w:rsidRPr="003F50BC">
        <w:rPr>
          <w:rFonts w:ascii="Times New Roman" w:hAnsi="Times New Roman" w:cs="Times New Roman"/>
          <w:b/>
          <w:bCs/>
          <w:sz w:val="36"/>
          <w:szCs w:val="36"/>
        </w:rPr>
        <w:br/>
      </w:r>
    </w:p>
    <w:p w:rsidR="009163ED" w:rsidRPr="003F50BC" w:rsidRDefault="009163ED" w:rsidP="00854B77">
      <w:pPr>
        <w:pStyle w:val="Default"/>
        <w:spacing w:line="276" w:lineRule="auto"/>
        <w:jc w:val="center"/>
        <w:rPr>
          <w:rFonts w:ascii="Times New Roman" w:hAnsi="Times New Roman" w:cs="Times New Roman"/>
          <w:sz w:val="36"/>
          <w:szCs w:val="36"/>
        </w:rPr>
      </w:pPr>
      <w:r w:rsidRPr="003F50BC">
        <w:rPr>
          <w:rFonts w:ascii="Times New Roman" w:hAnsi="Times New Roman" w:cs="Times New Roman"/>
          <w:b/>
          <w:bCs/>
          <w:sz w:val="36"/>
          <w:szCs w:val="36"/>
        </w:rPr>
        <w:t>SHAHEED SUKHDEV COLLEGE OF BUSINESS STUDIES</w:t>
      </w:r>
    </w:p>
    <w:p w:rsidR="008E2FA9" w:rsidRPr="0099445E" w:rsidRDefault="0099445E" w:rsidP="0099445E">
      <w:pPr>
        <w:spacing w:line="276" w:lineRule="auto"/>
        <w:jc w:val="center"/>
        <w:rPr>
          <w:rFonts w:ascii="Times New Roman" w:hAnsi="Times New Roman" w:cs="Times New Roman"/>
          <w:b/>
          <w:color w:val="000000"/>
        </w:rPr>
      </w:pPr>
      <w:r>
        <w:rPr>
          <w:rFonts w:ascii="Times New Roman" w:hAnsi="Times New Roman" w:cs="Times New Roman"/>
          <w:b/>
          <w:bCs/>
          <w:sz w:val="36"/>
          <w:szCs w:val="36"/>
        </w:rPr>
        <w:t>(University of Delhi)</w:t>
      </w:r>
    </w:p>
    <w:p w:rsidR="009163ED" w:rsidRPr="003F50BC" w:rsidRDefault="009163ED" w:rsidP="0099445E">
      <w:pPr>
        <w:spacing w:line="276" w:lineRule="auto"/>
        <w:jc w:val="center"/>
        <w:rPr>
          <w:rFonts w:ascii="Times New Roman" w:hAnsi="Times New Roman" w:cs="Times New Roman"/>
          <w:b/>
          <w:color w:val="000000"/>
          <w:sz w:val="40"/>
        </w:rPr>
      </w:pPr>
      <w:r w:rsidRPr="003F50BC">
        <w:rPr>
          <w:rFonts w:ascii="Times New Roman" w:hAnsi="Times New Roman" w:cs="Times New Roman"/>
          <w:b/>
          <w:color w:val="000000"/>
          <w:sz w:val="40"/>
        </w:rPr>
        <w:lastRenderedPageBreak/>
        <w:t>Declaration Page</w:t>
      </w:r>
    </w:p>
    <w:p w:rsidR="001C5B71" w:rsidRPr="003F50BC" w:rsidRDefault="001C5B71" w:rsidP="00854B77">
      <w:pPr>
        <w:spacing w:line="276" w:lineRule="auto"/>
        <w:jc w:val="center"/>
        <w:rPr>
          <w:rFonts w:ascii="Times New Roman" w:hAnsi="Times New Roman" w:cs="Times New Roman"/>
          <w:b/>
          <w:color w:val="000000"/>
          <w:sz w:val="40"/>
        </w:rPr>
      </w:pPr>
    </w:p>
    <w:p w:rsidR="006D4A7B" w:rsidRPr="006D4A7B" w:rsidRDefault="006D4A7B" w:rsidP="00854B77">
      <w:pPr>
        <w:spacing w:line="276" w:lineRule="auto"/>
        <w:rPr>
          <w:rFonts w:ascii="Times New Roman" w:hAnsi="Times New Roman" w:cs="Times New Roman"/>
          <w:color w:val="000000"/>
          <w:sz w:val="28"/>
        </w:rPr>
      </w:pPr>
      <w:r w:rsidRPr="006D4A7B">
        <w:rPr>
          <w:rFonts w:ascii="Times New Roman" w:hAnsi="Times New Roman" w:cs="Times New Roman"/>
          <w:color w:val="000000"/>
          <w:sz w:val="28"/>
        </w:rPr>
        <w:t>I hereby declare that this internship report</w:t>
      </w:r>
      <w:r>
        <w:rPr>
          <w:rFonts w:ascii="Times New Roman" w:hAnsi="Times New Roman" w:cs="Times New Roman"/>
          <w:color w:val="000000"/>
          <w:sz w:val="28"/>
        </w:rPr>
        <w:t xml:space="preserve">, submitted to Shaheed </w:t>
      </w:r>
      <w:proofErr w:type="spellStart"/>
      <w:r>
        <w:rPr>
          <w:rFonts w:ascii="Times New Roman" w:hAnsi="Times New Roman" w:cs="Times New Roman"/>
          <w:color w:val="000000"/>
          <w:sz w:val="28"/>
        </w:rPr>
        <w:t>Sukhdev</w:t>
      </w:r>
      <w:proofErr w:type="spellEnd"/>
      <w:r>
        <w:rPr>
          <w:rFonts w:ascii="Times New Roman" w:hAnsi="Times New Roman" w:cs="Times New Roman"/>
          <w:color w:val="000000"/>
          <w:sz w:val="28"/>
        </w:rPr>
        <w:t xml:space="preserve"> C</w:t>
      </w:r>
      <w:r w:rsidRPr="006D4A7B">
        <w:rPr>
          <w:rFonts w:ascii="Times New Roman" w:hAnsi="Times New Roman" w:cs="Times New Roman"/>
          <w:color w:val="000000"/>
          <w:sz w:val="28"/>
        </w:rPr>
        <w:t xml:space="preserve">ollege </w:t>
      </w:r>
      <w:r w:rsidR="00D15E2E" w:rsidRPr="006D4A7B">
        <w:rPr>
          <w:rFonts w:ascii="Times New Roman" w:hAnsi="Times New Roman" w:cs="Times New Roman"/>
          <w:color w:val="000000"/>
          <w:sz w:val="28"/>
        </w:rPr>
        <w:t>of</w:t>
      </w:r>
      <w:r w:rsidRPr="006D4A7B">
        <w:rPr>
          <w:rFonts w:ascii="Times New Roman" w:hAnsi="Times New Roman" w:cs="Times New Roman"/>
          <w:color w:val="000000"/>
          <w:sz w:val="28"/>
        </w:rPr>
        <w:t xml:space="preserve"> Business Studies, University of Delhi is a record of an official work done by me under the guidance o</w:t>
      </w:r>
      <w:r w:rsidR="0099445E">
        <w:rPr>
          <w:rFonts w:ascii="Times New Roman" w:hAnsi="Times New Roman" w:cs="Times New Roman"/>
          <w:color w:val="000000"/>
          <w:sz w:val="28"/>
        </w:rPr>
        <w:t>f</w:t>
      </w:r>
      <w:r w:rsidR="00A57133">
        <w:rPr>
          <w:rFonts w:ascii="Times New Roman" w:hAnsi="Times New Roman" w:cs="Times New Roman"/>
          <w:color w:val="000000"/>
          <w:sz w:val="28"/>
        </w:rPr>
        <w:t xml:space="preserve"> Ms.</w:t>
      </w:r>
      <w:r>
        <w:rPr>
          <w:rFonts w:ascii="Times New Roman" w:hAnsi="Times New Roman" w:cs="Times New Roman"/>
          <w:color w:val="000000"/>
          <w:sz w:val="28"/>
        </w:rPr>
        <w:t xml:space="preserve"> Pooja Jha</w:t>
      </w:r>
      <w:r w:rsidR="0099445E">
        <w:rPr>
          <w:rFonts w:ascii="Times New Roman" w:hAnsi="Times New Roman" w:cs="Times New Roman"/>
          <w:color w:val="000000"/>
          <w:sz w:val="28"/>
        </w:rPr>
        <w:t>, Senior Research Analyst</w:t>
      </w:r>
      <w:r w:rsidRPr="006D4A7B">
        <w:rPr>
          <w:rFonts w:ascii="Times New Roman" w:hAnsi="Times New Roman" w:cs="Times New Roman"/>
          <w:color w:val="000000"/>
          <w:sz w:val="28"/>
        </w:rPr>
        <w:t xml:space="preserve"> </w:t>
      </w:r>
      <w:proofErr w:type="gramStart"/>
      <w:r w:rsidRPr="006D4A7B">
        <w:rPr>
          <w:rFonts w:ascii="Times New Roman" w:hAnsi="Times New Roman" w:cs="Times New Roman"/>
          <w:color w:val="000000"/>
          <w:sz w:val="28"/>
        </w:rPr>
        <w:t>The</w:t>
      </w:r>
      <w:proofErr w:type="gramEnd"/>
      <w:r w:rsidRPr="006D4A7B">
        <w:rPr>
          <w:rFonts w:ascii="Times New Roman" w:hAnsi="Times New Roman" w:cs="Times New Roman"/>
          <w:color w:val="000000"/>
          <w:sz w:val="28"/>
        </w:rPr>
        <w:t xml:space="preserve"> project is submitted in the partial fulfilment of the requirement for the award of the degree of Bachelor of management studies. The results embodied have not been submitted to any other university or institute for the </w:t>
      </w:r>
      <w:r w:rsidR="00786BFB">
        <w:rPr>
          <w:rFonts w:ascii="Times New Roman" w:hAnsi="Times New Roman" w:cs="Times New Roman"/>
          <w:color w:val="000000"/>
          <w:sz w:val="28"/>
        </w:rPr>
        <w:t>award of any degree or diploma.</w:t>
      </w:r>
    </w:p>
    <w:p w:rsidR="006D4A7B" w:rsidRPr="003F50BC" w:rsidRDefault="006D4A7B"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854B77">
      <w:pPr>
        <w:spacing w:line="276" w:lineRule="auto"/>
        <w:jc w:val="center"/>
        <w:rPr>
          <w:rFonts w:ascii="Times New Roman" w:hAnsi="Times New Roman" w:cs="Times New Roman"/>
          <w:b/>
          <w:color w:val="000000"/>
          <w:sz w:val="40"/>
        </w:rPr>
      </w:pPr>
    </w:p>
    <w:p w:rsidR="001C5B71" w:rsidRPr="003F50BC" w:rsidRDefault="001C5B71" w:rsidP="00112B41">
      <w:pPr>
        <w:spacing w:line="276" w:lineRule="auto"/>
        <w:rPr>
          <w:rFonts w:ascii="Times New Roman" w:hAnsi="Times New Roman" w:cs="Times New Roman"/>
          <w:b/>
          <w:color w:val="000000"/>
          <w:sz w:val="40"/>
        </w:rPr>
      </w:pPr>
    </w:p>
    <w:p w:rsidR="001C5B71" w:rsidRPr="003F50BC" w:rsidRDefault="006D4A7B" w:rsidP="00854B77">
      <w:pPr>
        <w:spacing w:line="276" w:lineRule="auto"/>
        <w:rPr>
          <w:rFonts w:ascii="Times New Roman" w:hAnsi="Times New Roman" w:cs="Times New Roman"/>
          <w:b/>
          <w:color w:val="000000"/>
          <w:sz w:val="40"/>
        </w:rPr>
      </w:pPr>
      <w:r>
        <w:rPr>
          <w:rFonts w:ascii="Times New Roman" w:hAnsi="Times New Roman" w:cs="Times New Roman"/>
          <w:b/>
          <w:color w:val="000000"/>
          <w:sz w:val="40"/>
        </w:rPr>
        <w:t>______________                           _________________</w:t>
      </w:r>
    </w:p>
    <w:p w:rsidR="001C5B71" w:rsidRPr="00112B41" w:rsidRDefault="006D4A7B" w:rsidP="00854B77">
      <w:pPr>
        <w:spacing w:line="276" w:lineRule="auto"/>
        <w:rPr>
          <w:rFonts w:ascii="Times New Roman" w:hAnsi="Times New Roman" w:cs="Times New Roman"/>
          <w:b/>
          <w:color w:val="000000"/>
          <w:sz w:val="36"/>
        </w:rPr>
      </w:pPr>
      <w:r w:rsidRPr="006D4A7B">
        <w:rPr>
          <w:rFonts w:ascii="Times New Roman" w:hAnsi="Times New Roman" w:cs="Times New Roman"/>
          <w:b/>
          <w:color w:val="000000"/>
          <w:sz w:val="36"/>
        </w:rPr>
        <w:t xml:space="preserve">(Student Signature)                </w:t>
      </w:r>
      <w:r>
        <w:rPr>
          <w:rFonts w:ascii="Times New Roman" w:hAnsi="Times New Roman" w:cs="Times New Roman"/>
          <w:b/>
          <w:color w:val="000000"/>
          <w:sz w:val="36"/>
        </w:rPr>
        <w:t xml:space="preserve">           (Supervisor Signature)</w:t>
      </w:r>
    </w:p>
    <w:p w:rsidR="009163ED" w:rsidRDefault="009163ED" w:rsidP="00112B41">
      <w:pPr>
        <w:spacing w:line="276" w:lineRule="auto"/>
        <w:ind w:firstLine="720"/>
        <w:jc w:val="center"/>
        <w:rPr>
          <w:rFonts w:ascii="Times New Roman" w:hAnsi="Times New Roman" w:cs="Times New Roman"/>
          <w:b/>
          <w:color w:val="000000"/>
          <w:sz w:val="40"/>
        </w:rPr>
      </w:pPr>
      <w:r w:rsidRPr="003F50BC">
        <w:rPr>
          <w:rFonts w:ascii="Times New Roman" w:hAnsi="Times New Roman" w:cs="Times New Roman"/>
          <w:b/>
          <w:color w:val="000000"/>
          <w:sz w:val="40"/>
        </w:rPr>
        <w:lastRenderedPageBreak/>
        <w:t>Acknowledgement</w:t>
      </w:r>
    </w:p>
    <w:p w:rsidR="00112B41" w:rsidRPr="003F50BC" w:rsidRDefault="00112B41" w:rsidP="00112B41">
      <w:pPr>
        <w:spacing w:line="276" w:lineRule="auto"/>
        <w:ind w:firstLine="720"/>
        <w:jc w:val="center"/>
        <w:rPr>
          <w:rFonts w:ascii="Times New Roman" w:hAnsi="Times New Roman" w:cs="Times New Roman"/>
          <w:b/>
          <w:color w:val="000000"/>
          <w:sz w:val="40"/>
        </w:rPr>
      </w:pPr>
    </w:p>
    <w:p w:rsidR="007C2553" w:rsidRDefault="007C2553" w:rsidP="00854B77">
      <w:pPr>
        <w:spacing w:line="276" w:lineRule="auto"/>
        <w:rPr>
          <w:rFonts w:ascii="Times New Roman" w:hAnsi="Times New Roman" w:cs="Times New Roman"/>
          <w:color w:val="000000"/>
          <w:sz w:val="28"/>
        </w:rPr>
      </w:pPr>
    </w:p>
    <w:p w:rsidR="007C2553" w:rsidRDefault="007C2553" w:rsidP="00854B77">
      <w:pPr>
        <w:spacing w:line="276" w:lineRule="auto"/>
        <w:rPr>
          <w:rFonts w:ascii="Times New Roman" w:hAnsi="Times New Roman" w:cs="Times New Roman"/>
          <w:color w:val="000000"/>
          <w:sz w:val="28"/>
        </w:rPr>
      </w:pPr>
      <w:r w:rsidRPr="007C2553">
        <w:rPr>
          <w:rFonts w:ascii="Times New Roman" w:hAnsi="Times New Roman" w:cs="Times New Roman"/>
          <w:color w:val="000000"/>
          <w:sz w:val="28"/>
        </w:rPr>
        <w:t xml:space="preserve">The internship opportunity </w:t>
      </w:r>
      <w:r>
        <w:rPr>
          <w:rFonts w:ascii="Times New Roman" w:hAnsi="Times New Roman" w:cs="Times New Roman"/>
          <w:color w:val="000000"/>
          <w:sz w:val="28"/>
        </w:rPr>
        <w:t>I had with CRISIL Ltd.</w:t>
      </w:r>
      <w:r w:rsidRPr="007C2553">
        <w:rPr>
          <w:rFonts w:ascii="Times New Roman" w:hAnsi="Times New Roman" w:cs="Times New Roman"/>
          <w:color w:val="000000"/>
          <w:sz w:val="28"/>
        </w:rPr>
        <w:t xml:space="preserve"> was a great chance for learning and professional development. Therefore, I consider myself as a very lucky individual as I was provided with an opportunity to be a part of it.</w:t>
      </w:r>
    </w:p>
    <w:p w:rsidR="00E64AB4" w:rsidRDefault="00E64AB4" w:rsidP="00854B77">
      <w:pPr>
        <w:spacing w:line="276" w:lineRule="auto"/>
        <w:rPr>
          <w:rFonts w:ascii="Times New Roman" w:hAnsi="Times New Roman" w:cs="Times New Roman"/>
          <w:color w:val="000000"/>
          <w:sz w:val="28"/>
        </w:rPr>
      </w:pPr>
    </w:p>
    <w:p w:rsidR="007C2553" w:rsidRPr="007C2553" w:rsidRDefault="007C2553" w:rsidP="00854B77">
      <w:pPr>
        <w:spacing w:line="276" w:lineRule="auto"/>
        <w:rPr>
          <w:rFonts w:ascii="Times New Roman" w:hAnsi="Times New Roman" w:cs="Times New Roman"/>
          <w:color w:val="000000"/>
          <w:sz w:val="28"/>
        </w:rPr>
      </w:pPr>
      <w:r w:rsidRPr="007C2553">
        <w:rPr>
          <w:rFonts w:ascii="Times New Roman" w:hAnsi="Times New Roman" w:cs="Times New Roman"/>
          <w:color w:val="000000"/>
          <w:sz w:val="28"/>
        </w:rPr>
        <w:t>I am also grateful for having a chance to meet so many wonderful people and professionals who led me though this internship period.</w:t>
      </w:r>
    </w:p>
    <w:p w:rsidR="007C2553" w:rsidRPr="007C2553" w:rsidRDefault="007C2553" w:rsidP="00854B77">
      <w:pPr>
        <w:spacing w:line="276" w:lineRule="auto"/>
        <w:rPr>
          <w:rFonts w:ascii="Times New Roman" w:hAnsi="Times New Roman" w:cs="Times New Roman"/>
          <w:color w:val="000000"/>
          <w:sz w:val="28"/>
        </w:rPr>
      </w:pPr>
    </w:p>
    <w:p w:rsidR="007C2553" w:rsidRPr="007C2553" w:rsidRDefault="007C2553" w:rsidP="00854B77">
      <w:pPr>
        <w:spacing w:line="276" w:lineRule="auto"/>
        <w:rPr>
          <w:rFonts w:ascii="Times New Roman" w:hAnsi="Times New Roman" w:cs="Times New Roman"/>
          <w:color w:val="000000"/>
          <w:sz w:val="28"/>
        </w:rPr>
      </w:pPr>
      <w:r w:rsidRPr="007C2553">
        <w:rPr>
          <w:rFonts w:ascii="Times New Roman" w:hAnsi="Times New Roman" w:cs="Times New Roman"/>
          <w:color w:val="000000"/>
          <w:sz w:val="28"/>
        </w:rPr>
        <w:t>Bearing in mind previous I am using this opportunity to express my deepest gratitude and sp</w:t>
      </w:r>
      <w:r w:rsidR="00B57905">
        <w:rPr>
          <w:rFonts w:ascii="Times New Roman" w:hAnsi="Times New Roman" w:cs="Times New Roman"/>
          <w:color w:val="000000"/>
          <w:sz w:val="28"/>
        </w:rPr>
        <w:t>ecial thanks to</w:t>
      </w:r>
      <w:r w:rsidR="00E64AB4">
        <w:rPr>
          <w:rFonts w:ascii="Times New Roman" w:hAnsi="Times New Roman" w:cs="Times New Roman"/>
          <w:color w:val="000000"/>
          <w:sz w:val="28"/>
        </w:rPr>
        <w:t xml:space="preserve"> Ms. Pooja Jha</w:t>
      </w:r>
      <w:r w:rsidR="00DE32AC">
        <w:rPr>
          <w:rFonts w:ascii="Times New Roman" w:hAnsi="Times New Roman" w:cs="Times New Roman"/>
          <w:color w:val="000000"/>
          <w:sz w:val="28"/>
        </w:rPr>
        <w:t xml:space="preserve">, </w:t>
      </w:r>
      <w:r w:rsidR="00596650">
        <w:rPr>
          <w:rFonts w:ascii="Times New Roman" w:hAnsi="Times New Roman" w:cs="Times New Roman"/>
          <w:color w:val="000000"/>
          <w:sz w:val="28"/>
        </w:rPr>
        <w:t xml:space="preserve">Senior Research Analyst </w:t>
      </w:r>
      <w:bookmarkStart w:id="0" w:name="_GoBack"/>
      <w:bookmarkEnd w:id="0"/>
      <w:r w:rsidRPr="007C2553">
        <w:rPr>
          <w:rFonts w:ascii="Times New Roman" w:hAnsi="Times New Roman" w:cs="Times New Roman"/>
          <w:color w:val="000000"/>
          <w:sz w:val="28"/>
        </w:rPr>
        <w:t>who in spite of being extraordinarily busy with her/his duties, took time out to hear, guide and keep me on the correct path and allowing me to carry out my project at their esteemed organization and extending during the training.</w:t>
      </w:r>
    </w:p>
    <w:p w:rsidR="007C2553" w:rsidRPr="007C2553" w:rsidRDefault="007C2553" w:rsidP="00854B77">
      <w:pPr>
        <w:spacing w:line="276" w:lineRule="auto"/>
        <w:rPr>
          <w:rFonts w:ascii="Times New Roman" w:hAnsi="Times New Roman" w:cs="Times New Roman"/>
          <w:color w:val="000000"/>
          <w:sz w:val="28"/>
        </w:rPr>
      </w:pPr>
    </w:p>
    <w:p w:rsidR="007C2553" w:rsidRPr="007C2553" w:rsidRDefault="007C2553" w:rsidP="00854B77">
      <w:pPr>
        <w:spacing w:line="276" w:lineRule="auto"/>
        <w:rPr>
          <w:rFonts w:ascii="Times New Roman" w:hAnsi="Times New Roman" w:cs="Times New Roman"/>
          <w:color w:val="000000"/>
          <w:sz w:val="28"/>
        </w:rPr>
      </w:pPr>
      <w:r w:rsidRPr="007C2553">
        <w:rPr>
          <w:rFonts w:ascii="Times New Roman" w:hAnsi="Times New Roman" w:cs="Times New Roman"/>
          <w:color w:val="000000"/>
          <w:sz w:val="28"/>
        </w:rPr>
        <w:t xml:space="preserve">I express my </w:t>
      </w:r>
      <w:r w:rsidR="00E64AB4">
        <w:rPr>
          <w:rFonts w:ascii="Times New Roman" w:hAnsi="Times New Roman" w:cs="Times New Roman"/>
          <w:color w:val="000000"/>
          <w:sz w:val="28"/>
        </w:rPr>
        <w:t>deepest thanks to Mr</w:t>
      </w:r>
      <w:r w:rsidR="00DE32AC">
        <w:rPr>
          <w:rFonts w:ascii="Times New Roman" w:hAnsi="Times New Roman" w:cs="Times New Roman"/>
          <w:color w:val="000000"/>
          <w:sz w:val="28"/>
        </w:rPr>
        <w:t>.</w:t>
      </w:r>
      <w:r w:rsidR="00E64AB4">
        <w:rPr>
          <w:rFonts w:ascii="Times New Roman" w:hAnsi="Times New Roman" w:cs="Times New Roman"/>
          <w:color w:val="000000"/>
          <w:sz w:val="28"/>
        </w:rPr>
        <w:t xml:space="preserve"> Anirudh </w:t>
      </w:r>
      <w:r w:rsidR="00DE32AC">
        <w:rPr>
          <w:rFonts w:ascii="Times New Roman" w:hAnsi="Times New Roman" w:cs="Times New Roman"/>
          <w:color w:val="000000"/>
          <w:sz w:val="28"/>
        </w:rPr>
        <w:t>Natarajan</w:t>
      </w:r>
      <w:r w:rsidR="00E64AB4">
        <w:rPr>
          <w:rFonts w:ascii="Times New Roman" w:hAnsi="Times New Roman" w:cs="Times New Roman"/>
          <w:color w:val="000000"/>
          <w:sz w:val="28"/>
        </w:rPr>
        <w:t>,</w:t>
      </w:r>
      <w:r w:rsidR="00596650">
        <w:rPr>
          <w:rFonts w:ascii="Times New Roman" w:hAnsi="Times New Roman" w:cs="Times New Roman"/>
          <w:color w:val="000000"/>
          <w:sz w:val="28"/>
        </w:rPr>
        <w:t xml:space="preserve"> Research Analyst</w:t>
      </w:r>
      <w:r w:rsidRPr="007C2553">
        <w:rPr>
          <w:rFonts w:ascii="Times New Roman" w:hAnsi="Times New Roman" w:cs="Times New Roman"/>
          <w:color w:val="000000"/>
          <w:sz w:val="28"/>
        </w:rPr>
        <w:t xml:space="preserve"> for taking part in useful decision &amp; giving necessary advices and guidance and arranged all facilities to make life easier. I choose th</w:t>
      </w:r>
      <w:r w:rsidR="00E64AB4">
        <w:rPr>
          <w:rFonts w:ascii="Times New Roman" w:hAnsi="Times New Roman" w:cs="Times New Roman"/>
          <w:color w:val="000000"/>
          <w:sz w:val="28"/>
        </w:rPr>
        <w:t>is moment to acknowledge his</w:t>
      </w:r>
      <w:r w:rsidRPr="007C2553">
        <w:rPr>
          <w:rFonts w:ascii="Times New Roman" w:hAnsi="Times New Roman" w:cs="Times New Roman"/>
          <w:color w:val="000000"/>
          <w:sz w:val="28"/>
        </w:rPr>
        <w:t xml:space="preserve"> contribution gratefully.</w:t>
      </w:r>
    </w:p>
    <w:p w:rsidR="007C2553" w:rsidRPr="007C2553" w:rsidRDefault="007C2553" w:rsidP="00854B77">
      <w:pPr>
        <w:spacing w:line="276" w:lineRule="auto"/>
        <w:rPr>
          <w:rFonts w:ascii="Times New Roman" w:hAnsi="Times New Roman" w:cs="Times New Roman"/>
          <w:color w:val="000000"/>
          <w:sz w:val="28"/>
        </w:rPr>
      </w:pPr>
    </w:p>
    <w:p w:rsidR="00DE32AC" w:rsidRPr="007C2553" w:rsidRDefault="007C2553" w:rsidP="00854B77">
      <w:pPr>
        <w:spacing w:line="276" w:lineRule="auto"/>
        <w:rPr>
          <w:rFonts w:ascii="Times New Roman" w:hAnsi="Times New Roman" w:cs="Times New Roman"/>
          <w:color w:val="000000"/>
          <w:sz w:val="28"/>
        </w:rPr>
      </w:pPr>
      <w:r w:rsidRPr="007C2553">
        <w:rPr>
          <w:rFonts w:ascii="Times New Roman" w:hAnsi="Times New Roman" w:cs="Times New Roman"/>
          <w:color w:val="000000"/>
          <w:sz w:val="28"/>
        </w:rPr>
        <w:t>It is my radiant sentiment to place on record my best regards, deepest</w:t>
      </w:r>
      <w:r w:rsidR="00E64AB4">
        <w:rPr>
          <w:rFonts w:ascii="Times New Roman" w:hAnsi="Times New Roman" w:cs="Times New Roman"/>
          <w:color w:val="000000"/>
          <w:sz w:val="28"/>
        </w:rPr>
        <w:t xml:space="preserve"> sense of gratitude to Mr</w:t>
      </w:r>
      <w:r w:rsidR="00DE32AC">
        <w:rPr>
          <w:rFonts w:ascii="Times New Roman" w:hAnsi="Times New Roman" w:cs="Times New Roman"/>
          <w:color w:val="000000"/>
          <w:sz w:val="28"/>
        </w:rPr>
        <w:t>.</w:t>
      </w:r>
      <w:r w:rsidR="00E64AB4">
        <w:rPr>
          <w:rFonts w:ascii="Times New Roman" w:hAnsi="Times New Roman" w:cs="Times New Roman"/>
          <w:color w:val="000000"/>
          <w:sz w:val="28"/>
        </w:rPr>
        <w:t xml:space="preserve"> Amol Shembekar, Associate Director</w:t>
      </w:r>
      <w:r w:rsidRPr="007C2553">
        <w:rPr>
          <w:rFonts w:ascii="Times New Roman" w:hAnsi="Times New Roman" w:cs="Times New Roman"/>
          <w:color w:val="000000"/>
          <w:sz w:val="28"/>
        </w:rPr>
        <w:t xml:space="preserve"> for their careful and precious guidance which were extremely valuable for my study both theoretically and practically.</w:t>
      </w:r>
    </w:p>
    <w:p w:rsidR="007C2553" w:rsidRPr="007C2553" w:rsidRDefault="007C2553" w:rsidP="00854B77">
      <w:pPr>
        <w:spacing w:line="276" w:lineRule="auto"/>
        <w:rPr>
          <w:rFonts w:ascii="Times New Roman" w:hAnsi="Times New Roman" w:cs="Times New Roman"/>
          <w:color w:val="000000"/>
          <w:sz w:val="28"/>
        </w:rPr>
      </w:pPr>
    </w:p>
    <w:p w:rsidR="007C2553" w:rsidRDefault="007C2553" w:rsidP="00854B77">
      <w:pPr>
        <w:spacing w:line="276" w:lineRule="auto"/>
        <w:rPr>
          <w:rFonts w:ascii="Times New Roman" w:hAnsi="Times New Roman" w:cs="Times New Roman"/>
          <w:color w:val="000000"/>
          <w:sz w:val="28"/>
        </w:rPr>
      </w:pPr>
      <w:r w:rsidRPr="007C2553">
        <w:rPr>
          <w:rFonts w:ascii="Times New Roman" w:hAnsi="Times New Roman" w:cs="Times New Roman"/>
          <w:color w:val="000000"/>
          <w:sz w:val="28"/>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rsidR="00E64AB4" w:rsidRDefault="00E64AB4" w:rsidP="00854B77">
      <w:pPr>
        <w:spacing w:line="276" w:lineRule="auto"/>
        <w:rPr>
          <w:rFonts w:ascii="Times New Roman" w:hAnsi="Times New Roman" w:cs="Times New Roman"/>
          <w:color w:val="000000"/>
          <w:sz w:val="28"/>
        </w:rPr>
      </w:pPr>
    </w:p>
    <w:p w:rsidR="00A57133" w:rsidRDefault="00A57133" w:rsidP="00854B77">
      <w:pPr>
        <w:spacing w:line="276" w:lineRule="auto"/>
        <w:rPr>
          <w:rFonts w:ascii="Times New Roman" w:hAnsi="Times New Roman" w:cs="Times New Roman"/>
          <w:color w:val="000000"/>
          <w:sz w:val="28"/>
        </w:rPr>
      </w:pPr>
    </w:p>
    <w:p w:rsidR="007C2553" w:rsidRDefault="007C2553" w:rsidP="00854B77">
      <w:pPr>
        <w:spacing w:line="276" w:lineRule="auto"/>
        <w:rPr>
          <w:rFonts w:ascii="Times New Roman" w:hAnsi="Times New Roman" w:cs="Times New Roman"/>
          <w:color w:val="000000"/>
          <w:sz w:val="28"/>
        </w:rPr>
      </w:pPr>
    </w:p>
    <w:p w:rsidR="00A57133" w:rsidRPr="007C2553" w:rsidRDefault="00A57133" w:rsidP="00854B77">
      <w:pPr>
        <w:spacing w:line="276" w:lineRule="auto"/>
        <w:rPr>
          <w:rFonts w:ascii="Times New Roman" w:hAnsi="Times New Roman" w:cs="Times New Roman"/>
          <w:color w:val="000000"/>
          <w:sz w:val="28"/>
        </w:rPr>
      </w:pPr>
    </w:p>
    <w:p w:rsidR="001C5B71" w:rsidRPr="003F50BC" w:rsidRDefault="001C5B71" w:rsidP="00854B77">
      <w:pPr>
        <w:spacing w:line="276" w:lineRule="auto"/>
        <w:jc w:val="center"/>
        <w:rPr>
          <w:rFonts w:ascii="Times New Roman" w:hAnsi="Times New Roman" w:cs="Times New Roman"/>
          <w:b/>
          <w:color w:val="000000"/>
          <w:sz w:val="40"/>
        </w:rPr>
      </w:pPr>
    </w:p>
    <w:p w:rsidR="00E64AB4" w:rsidRDefault="00E64AB4" w:rsidP="00854B77">
      <w:pPr>
        <w:spacing w:line="276" w:lineRule="auto"/>
        <w:rPr>
          <w:rFonts w:ascii="Times New Roman" w:hAnsi="Times New Roman" w:cs="Times New Roman"/>
          <w:b/>
          <w:color w:val="000000"/>
          <w:sz w:val="40"/>
        </w:rPr>
      </w:pPr>
    </w:p>
    <w:p w:rsidR="009163ED" w:rsidRPr="003F50BC" w:rsidRDefault="009163ED" w:rsidP="00854B77">
      <w:pPr>
        <w:spacing w:line="276" w:lineRule="auto"/>
        <w:jc w:val="center"/>
        <w:rPr>
          <w:rFonts w:ascii="Times New Roman" w:hAnsi="Times New Roman" w:cs="Times New Roman"/>
          <w:b/>
          <w:color w:val="000000"/>
          <w:sz w:val="40"/>
        </w:rPr>
      </w:pPr>
      <w:r w:rsidRPr="003F50BC">
        <w:rPr>
          <w:rFonts w:ascii="Times New Roman" w:hAnsi="Times New Roman" w:cs="Times New Roman"/>
          <w:b/>
          <w:color w:val="000000"/>
          <w:sz w:val="40"/>
        </w:rPr>
        <w:lastRenderedPageBreak/>
        <w:t xml:space="preserve">Letter from the Company for Completion </w:t>
      </w:r>
    </w:p>
    <w:p w:rsidR="009163ED" w:rsidRPr="003F50BC" w:rsidRDefault="009163ED"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324B9E" w:rsidRPr="003F50BC" w:rsidRDefault="00324B9E" w:rsidP="00854B77">
      <w:pPr>
        <w:spacing w:line="276" w:lineRule="auto"/>
        <w:jc w:val="center"/>
        <w:rPr>
          <w:rFonts w:ascii="Times New Roman" w:hAnsi="Times New Roman" w:cs="Times New Roman"/>
          <w:b/>
          <w:color w:val="000000"/>
          <w:sz w:val="40"/>
        </w:rPr>
      </w:pPr>
    </w:p>
    <w:p w:rsidR="00774CA1" w:rsidRDefault="00774CA1" w:rsidP="00854B77">
      <w:pPr>
        <w:spacing w:line="276" w:lineRule="auto"/>
        <w:jc w:val="center"/>
        <w:rPr>
          <w:rFonts w:ascii="Times New Roman" w:hAnsi="Times New Roman" w:cs="Times New Roman"/>
          <w:b/>
          <w:color w:val="000000"/>
          <w:sz w:val="40"/>
        </w:rPr>
      </w:pPr>
    </w:p>
    <w:p w:rsidR="00774CA1" w:rsidRDefault="00774CA1" w:rsidP="00854B77">
      <w:pPr>
        <w:spacing w:line="276" w:lineRule="auto"/>
        <w:jc w:val="center"/>
        <w:rPr>
          <w:rFonts w:ascii="Times New Roman" w:hAnsi="Times New Roman" w:cs="Times New Roman"/>
          <w:b/>
          <w:color w:val="000000"/>
          <w:sz w:val="40"/>
        </w:rPr>
      </w:pPr>
    </w:p>
    <w:p w:rsidR="002E7A26" w:rsidRDefault="002E7A26" w:rsidP="00854B77">
      <w:pPr>
        <w:spacing w:line="276" w:lineRule="auto"/>
        <w:jc w:val="center"/>
        <w:rPr>
          <w:rFonts w:ascii="Times New Roman" w:hAnsi="Times New Roman" w:cs="Times New Roman"/>
          <w:b/>
          <w:color w:val="000000"/>
          <w:sz w:val="40"/>
        </w:rPr>
      </w:pPr>
    </w:p>
    <w:p w:rsidR="00112B41" w:rsidRPr="003F50BC" w:rsidRDefault="00112B41" w:rsidP="00112B41">
      <w:pPr>
        <w:spacing w:line="276" w:lineRule="auto"/>
        <w:rPr>
          <w:rFonts w:ascii="Times New Roman" w:hAnsi="Times New Roman" w:cs="Times New Roman"/>
          <w:b/>
          <w:color w:val="000000"/>
          <w:sz w:val="40"/>
        </w:rPr>
      </w:pPr>
      <w:r>
        <w:rPr>
          <w:rFonts w:ascii="Times New Roman" w:hAnsi="Times New Roman" w:cs="Times New Roman"/>
          <w:b/>
          <w:color w:val="000000"/>
          <w:sz w:val="40"/>
        </w:rPr>
        <w:lastRenderedPageBreak/>
        <w:t>Table of Content</w:t>
      </w:r>
    </w:p>
    <w:tbl>
      <w:tblPr>
        <w:tblStyle w:val="TableGrid"/>
        <w:tblW w:w="8879" w:type="dxa"/>
        <w:tblInd w:w="137" w:type="dxa"/>
        <w:tblLook w:val="04A0" w:firstRow="1" w:lastRow="0" w:firstColumn="1" w:lastColumn="0" w:noHBand="0" w:noVBand="1"/>
      </w:tblPr>
      <w:tblGrid>
        <w:gridCol w:w="7513"/>
        <w:gridCol w:w="1366"/>
      </w:tblGrid>
      <w:tr w:rsidR="00112B41" w:rsidRPr="003F50BC" w:rsidTr="00112B41">
        <w:trPr>
          <w:trHeight w:val="628"/>
        </w:trPr>
        <w:tc>
          <w:tcPr>
            <w:tcW w:w="7513" w:type="dxa"/>
          </w:tcPr>
          <w:p w:rsidR="00112B41" w:rsidRPr="003F50BC" w:rsidRDefault="00112B41" w:rsidP="00854B77">
            <w:pPr>
              <w:spacing w:line="276" w:lineRule="auto"/>
              <w:jc w:val="center"/>
              <w:rPr>
                <w:rFonts w:ascii="Times New Roman" w:hAnsi="Times New Roman" w:cs="Times New Roman"/>
                <w:color w:val="000000"/>
                <w:sz w:val="40"/>
              </w:rPr>
            </w:pPr>
            <w:r w:rsidRPr="003F50BC">
              <w:rPr>
                <w:rFonts w:ascii="Times New Roman" w:hAnsi="Times New Roman" w:cs="Times New Roman"/>
                <w:color w:val="000000"/>
                <w:sz w:val="40"/>
              </w:rPr>
              <w:t>Topic</w:t>
            </w:r>
          </w:p>
        </w:tc>
        <w:tc>
          <w:tcPr>
            <w:tcW w:w="1366" w:type="dxa"/>
          </w:tcPr>
          <w:p w:rsidR="00112B41" w:rsidRPr="003F50BC" w:rsidRDefault="00112B41" w:rsidP="00854B77">
            <w:pPr>
              <w:spacing w:line="276" w:lineRule="auto"/>
              <w:jc w:val="center"/>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b/>
                <w:color w:val="000000"/>
                <w:sz w:val="40"/>
              </w:rPr>
            </w:pPr>
            <w:r w:rsidRPr="003F50BC">
              <w:rPr>
                <w:rFonts w:ascii="Times New Roman" w:hAnsi="Times New Roman" w:cs="Times New Roman"/>
                <w:b/>
                <w:color w:val="000000"/>
                <w:sz w:val="40"/>
              </w:rPr>
              <w:t>1.Introduction</w:t>
            </w:r>
          </w:p>
        </w:tc>
        <w:tc>
          <w:tcPr>
            <w:tcW w:w="1366" w:type="dxa"/>
          </w:tcPr>
          <w:p w:rsidR="00112B41" w:rsidRPr="003F50BC" w:rsidRDefault="00112B41" w:rsidP="00854B77">
            <w:pPr>
              <w:spacing w:line="276" w:lineRule="auto"/>
              <w:rPr>
                <w:rFonts w:ascii="Times New Roman" w:hAnsi="Times New Roman" w:cs="Times New Roman"/>
                <w:b/>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1.1 About CRISIL</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1.2 GR&amp;A</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1.3 FR Department</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b/>
                <w:color w:val="000000"/>
                <w:sz w:val="40"/>
              </w:rPr>
            </w:pPr>
            <w:r w:rsidRPr="003F50BC">
              <w:rPr>
                <w:rFonts w:ascii="Times New Roman" w:hAnsi="Times New Roman" w:cs="Times New Roman"/>
                <w:b/>
                <w:color w:val="000000"/>
                <w:sz w:val="40"/>
              </w:rPr>
              <w:t>2.Equity Research and Valuation</w:t>
            </w:r>
          </w:p>
        </w:tc>
        <w:tc>
          <w:tcPr>
            <w:tcW w:w="1366" w:type="dxa"/>
          </w:tcPr>
          <w:p w:rsidR="00112B41" w:rsidRPr="003F50BC" w:rsidRDefault="00112B41" w:rsidP="00854B77">
            <w:pPr>
              <w:spacing w:line="276" w:lineRule="auto"/>
              <w:rPr>
                <w:rFonts w:ascii="Times New Roman" w:hAnsi="Times New Roman" w:cs="Times New Roman"/>
                <w:b/>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2.1 About the Project</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2.2 European Retail Industry </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lang w:val="en"/>
              </w:rPr>
            </w:pPr>
            <w:r w:rsidRPr="003F50BC">
              <w:rPr>
                <w:rFonts w:ascii="Times New Roman" w:hAnsi="Times New Roman" w:cs="Times New Roman"/>
                <w:color w:val="000000"/>
                <w:sz w:val="40"/>
              </w:rPr>
              <w:t xml:space="preserve">    2.3 </w:t>
            </w:r>
            <w:proofErr w:type="spellStart"/>
            <w:r w:rsidRPr="003F50BC">
              <w:rPr>
                <w:rFonts w:ascii="Times New Roman" w:hAnsi="Times New Roman" w:cs="Times New Roman"/>
                <w:color w:val="000000"/>
                <w:sz w:val="40"/>
                <w:lang w:val="en"/>
              </w:rPr>
              <w:t>Groupe</w:t>
            </w:r>
            <w:proofErr w:type="spellEnd"/>
            <w:r w:rsidRPr="003F50BC">
              <w:rPr>
                <w:rFonts w:ascii="Times New Roman" w:hAnsi="Times New Roman" w:cs="Times New Roman"/>
                <w:color w:val="000000"/>
                <w:sz w:val="40"/>
                <w:lang w:val="en"/>
              </w:rPr>
              <w:t xml:space="preserve"> Casino Background</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b/>
                <w:color w:val="000000"/>
                <w:sz w:val="40"/>
              </w:rPr>
            </w:pPr>
            <w:r w:rsidRPr="003F50BC">
              <w:rPr>
                <w:rFonts w:ascii="Times New Roman" w:hAnsi="Times New Roman" w:cs="Times New Roman"/>
                <w:b/>
                <w:color w:val="000000"/>
                <w:sz w:val="40"/>
              </w:rPr>
              <w:t>3.Financial Modelling Project</w:t>
            </w:r>
          </w:p>
        </w:tc>
        <w:tc>
          <w:tcPr>
            <w:tcW w:w="1366" w:type="dxa"/>
          </w:tcPr>
          <w:p w:rsidR="00112B41" w:rsidRPr="003F50BC" w:rsidRDefault="00112B41" w:rsidP="00854B77">
            <w:pPr>
              <w:spacing w:line="276" w:lineRule="auto"/>
              <w:rPr>
                <w:rFonts w:ascii="Times New Roman" w:hAnsi="Times New Roman" w:cs="Times New Roman"/>
                <w:b/>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3.1 Forecasted Financial Statements and  </w:t>
            </w:r>
            <w:r w:rsidRPr="003F50BC">
              <w:rPr>
                <w:rFonts w:ascii="Times New Roman" w:hAnsi="Times New Roman" w:cs="Times New Roman"/>
                <w:color w:val="000000"/>
                <w:sz w:val="40"/>
              </w:rPr>
              <w:br/>
              <w:t xml:space="preserve">          Other Schedules    </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3.2 Key Assumptions for Forecasting</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3.3 DCF Valuation</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b/>
                <w:color w:val="000000"/>
                <w:sz w:val="40"/>
              </w:rPr>
            </w:pPr>
            <w:r w:rsidRPr="003F50BC">
              <w:rPr>
                <w:rFonts w:ascii="Times New Roman" w:hAnsi="Times New Roman" w:cs="Times New Roman"/>
                <w:b/>
                <w:color w:val="000000"/>
                <w:sz w:val="40"/>
              </w:rPr>
              <w:t xml:space="preserve">4.IFRS 16 </w:t>
            </w:r>
          </w:p>
        </w:tc>
        <w:tc>
          <w:tcPr>
            <w:tcW w:w="1366" w:type="dxa"/>
          </w:tcPr>
          <w:p w:rsidR="00112B41" w:rsidRPr="003F50BC" w:rsidRDefault="00112B41" w:rsidP="00854B77">
            <w:pPr>
              <w:spacing w:line="276" w:lineRule="auto"/>
              <w:rPr>
                <w:rFonts w:ascii="Times New Roman" w:hAnsi="Times New Roman" w:cs="Times New Roman"/>
                <w:b/>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4.1 Background </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4.2 Objective </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4.3 Scope </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4.4 Key Changes </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4.5 Effects On Financial Statements</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color w:val="000000"/>
                <w:sz w:val="40"/>
              </w:rPr>
            </w:pPr>
            <w:r w:rsidRPr="003F50BC">
              <w:rPr>
                <w:rFonts w:ascii="Times New Roman" w:hAnsi="Times New Roman" w:cs="Times New Roman"/>
                <w:color w:val="000000"/>
                <w:sz w:val="40"/>
              </w:rPr>
              <w:t xml:space="preserve">     4.6 Impact on Overall Retail Industry</w:t>
            </w:r>
          </w:p>
        </w:tc>
        <w:tc>
          <w:tcPr>
            <w:tcW w:w="1366" w:type="dxa"/>
          </w:tcPr>
          <w:p w:rsidR="00112B41" w:rsidRPr="003F50BC"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774CA1" w:rsidRDefault="00112B41" w:rsidP="00854B77">
            <w:pPr>
              <w:spacing w:line="276" w:lineRule="auto"/>
              <w:rPr>
                <w:rFonts w:ascii="Times New Roman" w:hAnsi="Times New Roman" w:cs="Times New Roman"/>
                <w:color w:val="000000"/>
                <w:sz w:val="40"/>
              </w:rPr>
            </w:pPr>
            <w:r w:rsidRPr="00774CA1">
              <w:rPr>
                <w:rFonts w:ascii="Times New Roman" w:hAnsi="Times New Roman" w:cs="Times New Roman"/>
                <w:color w:val="000000"/>
                <w:sz w:val="40"/>
              </w:rPr>
              <w:t xml:space="preserve">     4.7 Impact on European Retail Companies</w:t>
            </w:r>
          </w:p>
        </w:tc>
        <w:tc>
          <w:tcPr>
            <w:tcW w:w="1366" w:type="dxa"/>
          </w:tcPr>
          <w:p w:rsidR="00112B41" w:rsidRPr="00774CA1" w:rsidRDefault="00112B41" w:rsidP="00854B77">
            <w:pPr>
              <w:spacing w:line="276" w:lineRule="auto"/>
              <w:rPr>
                <w:rFonts w:ascii="Times New Roman" w:hAnsi="Times New Roman" w:cs="Times New Roman"/>
                <w:color w:val="000000"/>
                <w:sz w:val="40"/>
              </w:rPr>
            </w:pPr>
          </w:p>
        </w:tc>
      </w:tr>
      <w:tr w:rsidR="00112B41" w:rsidRPr="003F50BC" w:rsidTr="00112B41">
        <w:tc>
          <w:tcPr>
            <w:tcW w:w="7513" w:type="dxa"/>
          </w:tcPr>
          <w:p w:rsidR="00112B41" w:rsidRPr="003F50BC" w:rsidRDefault="00112B41" w:rsidP="00854B77">
            <w:pPr>
              <w:spacing w:line="276" w:lineRule="auto"/>
              <w:rPr>
                <w:rFonts w:ascii="Times New Roman" w:hAnsi="Times New Roman" w:cs="Times New Roman"/>
                <w:b/>
                <w:color w:val="000000"/>
                <w:sz w:val="40"/>
              </w:rPr>
            </w:pPr>
            <w:r w:rsidRPr="003F50BC">
              <w:rPr>
                <w:rFonts w:ascii="Times New Roman" w:hAnsi="Times New Roman" w:cs="Times New Roman"/>
                <w:b/>
                <w:color w:val="000000"/>
                <w:sz w:val="40"/>
              </w:rPr>
              <w:t>5.References</w:t>
            </w:r>
          </w:p>
        </w:tc>
        <w:tc>
          <w:tcPr>
            <w:tcW w:w="1366" w:type="dxa"/>
          </w:tcPr>
          <w:p w:rsidR="00112B41" w:rsidRPr="003F50BC" w:rsidRDefault="00112B41" w:rsidP="00854B77">
            <w:pPr>
              <w:spacing w:line="276" w:lineRule="auto"/>
              <w:rPr>
                <w:rFonts w:ascii="Times New Roman" w:hAnsi="Times New Roman" w:cs="Times New Roman"/>
                <w:b/>
                <w:color w:val="000000"/>
                <w:sz w:val="40"/>
              </w:rPr>
            </w:pPr>
          </w:p>
        </w:tc>
      </w:tr>
    </w:tbl>
    <w:p w:rsidR="00B025C6" w:rsidRPr="003F50BC" w:rsidRDefault="00B025C6" w:rsidP="00854B77">
      <w:pPr>
        <w:spacing w:line="276" w:lineRule="auto"/>
        <w:rPr>
          <w:rFonts w:ascii="Times New Roman" w:hAnsi="Times New Roman" w:cs="Times New Roman"/>
          <w:b/>
          <w:color w:val="000000"/>
        </w:rPr>
      </w:pPr>
    </w:p>
    <w:p w:rsidR="009163ED" w:rsidRPr="003F50BC" w:rsidRDefault="009163ED" w:rsidP="00854B77">
      <w:pPr>
        <w:spacing w:line="276" w:lineRule="auto"/>
        <w:ind w:left="2880"/>
        <w:rPr>
          <w:rFonts w:ascii="Times New Roman" w:hAnsi="Times New Roman" w:cs="Times New Roman"/>
          <w:b/>
          <w:color w:val="000000"/>
          <w:sz w:val="28"/>
        </w:rPr>
      </w:pPr>
      <w:r w:rsidRPr="003F50BC">
        <w:rPr>
          <w:rFonts w:ascii="Times New Roman" w:hAnsi="Times New Roman" w:cs="Times New Roman"/>
          <w:b/>
          <w:color w:val="000000"/>
          <w:sz w:val="28"/>
        </w:rPr>
        <w:lastRenderedPageBreak/>
        <w:t>Chapter 1: Introduction</w:t>
      </w:r>
    </w:p>
    <w:p w:rsidR="009163ED" w:rsidRPr="003F50BC" w:rsidRDefault="009163ED" w:rsidP="00854B77">
      <w:pPr>
        <w:spacing w:line="276" w:lineRule="auto"/>
        <w:jc w:val="both"/>
        <w:rPr>
          <w:rFonts w:ascii="Times New Roman" w:hAnsi="Times New Roman" w:cs="Times New Roman"/>
          <w:b/>
          <w:color w:val="000000"/>
        </w:rPr>
      </w:pPr>
    </w:p>
    <w:p w:rsidR="00BC5E3C" w:rsidRPr="003F50BC" w:rsidRDefault="007819DC" w:rsidP="00854B77">
      <w:pPr>
        <w:spacing w:line="276" w:lineRule="auto"/>
        <w:rPr>
          <w:rFonts w:ascii="Times New Roman" w:hAnsi="Times New Roman" w:cs="Times New Roman"/>
          <w:b/>
          <w:color w:val="000000"/>
          <w:sz w:val="28"/>
        </w:rPr>
      </w:pPr>
      <w:r w:rsidRPr="003F50BC">
        <w:rPr>
          <w:rFonts w:ascii="Times New Roman" w:hAnsi="Times New Roman" w:cs="Times New Roman"/>
          <w:b/>
          <w:color w:val="000000"/>
          <w:sz w:val="28"/>
        </w:rPr>
        <w:t xml:space="preserve">1.1 </w:t>
      </w:r>
      <w:r w:rsidR="00BC5E3C" w:rsidRPr="003F50BC">
        <w:rPr>
          <w:rFonts w:ascii="Times New Roman" w:hAnsi="Times New Roman" w:cs="Times New Roman"/>
          <w:b/>
          <w:color w:val="000000"/>
          <w:sz w:val="28"/>
        </w:rPr>
        <w:t>About CRISIL Ltd</w:t>
      </w:r>
    </w:p>
    <w:p w:rsidR="00BC5E3C" w:rsidRPr="003F50BC" w:rsidRDefault="00BC5E3C" w:rsidP="00854B77">
      <w:pPr>
        <w:spacing w:line="276" w:lineRule="auto"/>
        <w:rPr>
          <w:rFonts w:ascii="Times New Roman" w:hAnsi="Times New Roman" w:cs="Times New Roman"/>
          <w:b/>
          <w:color w:val="000000"/>
          <w:sz w:val="28"/>
        </w:rPr>
      </w:pPr>
    </w:p>
    <w:p w:rsidR="00BC5E3C" w:rsidRPr="00C0177F" w:rsidRDefault="00BC5E3C" w:rsidP="00854B77">
      <w:pPr>
        <w:spacing w:line="276" w:lineRule="auto"/>
        <w:rPr>
          <w:rFonts w:ascii="Times New Roman" w:hAnsi="Times New Roman" w:cs="Times New Roman"/>
          <w:color w:val="000000"/>
          <w:sz w:val="28"/>
        </w:rPr>
      </w:pPr>
      <w:r w:rsidRPr="00C0177F">
        <w:rPr>
          <w:rFonts w:ascii="Times New Roman" w:hAnsi="Times New Roman" w:cs="Times New Roman"/>
          <w:color w:val="000000"/>
          <w:sz w:val="28"/>
        </w:rPr>
        <w:t>CRISIL is a leading, agile and innovative global analytics company driven by its mission of making markets function better.</w:t>
      </w:r>
    </w:p>
    <w:p w:rsidR="00BC5E3C" w:rsidRPr="00C0177F" w:rsidRDefault="00BC5E3C" w:rsidP="00854B77">
      <w:pPr>
        <w:spacing w:line="276" w:lineRule="auto"/>
        <w:rPr>
          <w:rFonts w:ascii="Times New Roman" w:hAnsi="Times New Roman" w:cs="Times New Roman"/>
          <w:color w:val="000000"/>
          <w:sz w:val="28"/>
        </w:rPr>
      </w:pPr>
      <w:r w:rsidRPr="00C0177F">
        <w:rPr>
          <w:rFonts w:ascii="Times New Roman" w:hAnsi="Times New Roman" w:cs="Times New Roman"/>
          <w:color w:val="000000"/>
          <w:sz w:val="28"/>
        </w:rPr>
        <w:t xml:space="preserve"> </w:t>
      </w:r>
    </w:p>
    <w:p w:rsidR="00BC5E3C" w:rsidRPr="00C0177F" w:rsidRDefault="00BC5E3C" w:rsidP="00854B77">
      <w:pPr>
        <w:spacing w:line="276" w:lineRule="auto"/>
        <w:rPr>
          <w:rFonts w:ascii="Times New Roman" w:hAnsi="Times New Roman" w:cs="Times New Roman"/>
          <w:color w:val="000000"/>
          <w:sz w:val="28"/>
        </w:rPr>
      </w:pPr>
      <w:r w:rsidRPr="00C0177F">
        <w:rPr>
          <w:rFonts w:ascii="Times New Roman" w:hAnsi="Times New Roman" w:cs="Times New Roman"/>
          <w:color w:val="000000"/>
          <w:sz w:val="28"/>
        </w:rPr>
        <w:t xml:space="preserve">It is India’s foremost provider of ratings, data, research, analytics, and solutions. A strong track record of growth, culture of innovation and global footprint sets us apart. It has delivered independent opinions, actionable insights, and efficient solutions to over 100,000 </w:t>
      </w:r>
      <w:proofErr w:type="spellStart"/>
      <w:r w:rsidRPr="00C0177F">
        <w:rPr>
          <w:rFonts w:ascii="Times New Roman" w:hAnsi="Times New Roman" w:cs="Times New Roman"/>
          <w:color w:val="000000"/>
          <w:sz w:val="28"/>
        </w:rPr>
        <w:t>customers.</w:t>
      </w:r>
      <w:r w:rsidR="003A0A77" w:rsidRPr="00C0177F">
        <w:rPr>
          <w:rFonts w:ascii="Times New Roman" w:hAnsi="Times New Roman" w:cs="Times New Roman"/>
          <w:color w:val="000000"/>
          <w:sz w:val="28"/>
        </w:rPr>
        <w:t>The</w:t>
      </w:r>
      <w:proofErr w:type="spellEnd"/>
      <w:r w:rsidR="003A0A77" w:rsidRPr="00C0177F">
        <w:rPr>
          <w:rFonts w:ascii="Times New Roman" w:hAnsi="Times New Roman" w:cs="Times New Roman"/>
          <w:color w:val="000000"/>
          <w:sz w:val="28"/>
        </w:rPr>
        <w:t xml:space="preserve"> businesses operates in </w:t>
      </w:r>
      <w:r w:rsidRPr="00C0177F">
        <w:rPr>
          <w:rFonts w:ascii="Times New Roman" w:hAnsi="Times New Roman" w:cs="Times New Roman"/>
          <w:color w:val="000000"/>
          <w:sz w:val="28"/>
        </w:rPr>
        <w:t>India, the United States (US), the United Kingdom (UK), Argentina, Poland, China, Hong Kong, Singapore, and the United Arab Emirates (UAE).</w:t>
      </w:r>
    </w:p>
    <w:p w:rsidR="00BC5E3C" w:rsidRPr="00C0177F" w:rsidRDefault="00BC5E3C" w:rsidP="00854B77">
      <w:pPr>
        <w:spacing w:line="276" w:lineRule="auto"/>
        <w:rPr>
          <w:rFonts w:ascii="Times New Roman" w:hAnsi="Times New Roman" w:cs="Times New Roman"/>
          <w:color w:val="000000"/>
          <w:sz w:val="28"/>
        </w:rPr>
      </w:pPr>
    </w:p>
    <w:p w:rsidR="00BC5E3C" w:rsidRPr="00C0177F" w:rsidRDefault="003A0A77" w:rsidP="00854B77">
      <w:pPr>
        <w:spacing w:line="276" w:lineRule="auto"/>
        <w:rPr>
          <w:rFonts w:ascii="Times New Roman" w:hAnsi="Times New Roman" w:cs="Times New Roman"/>
          <w:color w:val="000000"/>
          <w:sz w:val="28"/>
        </w:rPr>
      </w:pPr>
      <w:r w:rsidRPr="00C0177F">
        <w:rPr>
          <w:rFonts w:ascii="Times New Roman" w:hAnsi="Times New Roman" w:cs="Times New Roman"/>
          <w:color w:val="000000"/>
          <w:sz w:val="28"/>
        </w:rPr>
        <w:t>It is</w:t>
      </w:r>
      <w:r w:rsidR="00BC5E3C" w:rsidRPr="00C0177F">
        <w:rPr>
          <w:rFonts w:ascii="Times New Roman" w:hAnsi="Times New Roman" w:cs="Times New Roman"/>
          <w:color w:val="000000"/>
          <w:sz w:val="28"/>
        </w:rPr>
        <w:t xml:space="preserve"> </w:t>
      </w:r>
      <w:r w:rsidRPr="00C0177F">
        <w:rPr>
          <w:rFonts w:ascii="Times New Roman" w:hAnsi="Times New Roman" w:cs="Times New Roman"/>
          <w:color w:val="000000"/>
          <w:sz w:val="28"/>
        </w:rPr>
        <w:t xml:space="preserve">in </w:t>
      </w:r>
      <w:r w:rsidR="00BC5E3C" w:rsidRPr="00C0177F">
        <w:rPr>
          <w:rFonts w:ascii="Times New Roman" w:hAnsi="Times New Roman" w:cs="Times New Roman"/>
          <w:color w:val="000000"/>
          <w:sz w:val="28"/>
        </w:rPr>
        <w:t>majority owned by S&amp;P Global Inc., a leading provider of transparent and independent ratings, benchmarks, analytics, and data to the capital and commodity markets worldwide.</w:t>
      </w:r>
    </w:p>
    <w:p w:rsidR="003A0A77" w:rsidRPr="00C0177F" w:rsidRDefault="003A0A77" w:rsidP="00854B77">
      <w:pPr>
        <w:spacing w:line="276" w:lineRule="auto"/>
        <w:rPr>
          <w:rFonts w:ascii="Times New Roman" w:hAnsi="Times New Roman" w:cs="Times New Roman"/>
          <w:color w:val="000000"/>
          <w:sz w:val="28"/>
        </w:rPr>
      </w:pPr>
    </w:p>
    <w:p w:rsidR="003A0A77" w:rsidRPr="00C0177F" w:rsidRDefault="00C0177F" w:rsidP="00854B77">
      <w:pPr>
        <w:spacing w:line="276" w:lineRule="auto"/>
        <w:rPr>
          <w:rFonts w:ascii="Times New Roman" w:hAnsi="Times New Roman" w:cs="Times New Roman"/>
          <w:color w:val="000000"/>
          <w:sz w:val="28"/>
          <w:lang w:val="en-IN"/>
        </w:rPr>
      </w:pPr>
      <w:r>
        <w:rPr>
          <w:rFonts w:ascii="Times New Roman" w:hAnsi="Times New Roman" w:cs="Times New Roman"/>
          <w:color w:val="000000"/>
          <w:sz w:val="28"/>
          <w:lang w:val="en-IN"/>
        </w:rPr>
        <w:t>The</w:t>
      </w:r>
      <w:r w:rsidR="003A0A77" w:rsidRPr="00C0177F">
        <w:rPr>
          <w:rFonts w:ascii="Times New Roman" w:hAnsi="Times New Roman" w:cs="Times New Roman"/>
          <w:color w:val="000000"/>
          <w:sz w:val="28"/>
          <w:lang w:val="en-IN"/>
        </w:rPr>
        <w:t xml:space="preserve"> clients range from micro, small and medium companies to large corporates, investors, and top global financial institutions. </w:t>
      </w:r>
    </w:p>
    <w:p w:rsidR="003A0A77" w:rsidRPr="00C0177F" w:rsidRDefault="003A0A77" w:rsidP="00854B77">
      <w:pPr>
        <w:spacing w:line="276" w:lineRule="auto"/>
        <w:rPr>
          <w:rFonts w:ascii="Times New Roman" w:hAnsi="Times New Roman" w:cs="Times New Roman"/>
          <w:color w:val="000000"/>
          <w:sz w:val="28"/>
          <w:lang w:val="en-IN"/>
        </w:rPr>
      </w:pPr>
      <w:r w:rsidRPr="00C0177F">
        <w:rPr>
          <w:rFonts w:ascii="Times New Roman" w:hAnsi="Times New Roman" w:cs="Times New Roman"/>
          <w:color w:val="000000"/>
          <w:sz w:val="28"/>
          <w:lang w:val="en-IN"/>
        </w:rPr>
        <w:t xml:space="preserve">We work with commercial and investment banks, insurance companies, private equity players and </w:t>
      </w:r>
      <w:proofErr w:type="spellStart"/>
      <w:r w:rsidRPr="00C0177F">
        <w:rPr>
          <w:rFonts w:ascii="Times New Roman" w:hAnsi="Times New Roman" w:cs="Times New Roman"/>
          <w:color w:val="000000"/>
          <w:sz w:val="28"/>
          <w:lang w:val="en-IN"/>
        </w:rPr>
        <w:t>assetmanagement</w:t>
      </w:r>
      <w:proofErr w:type="spellEnd"/>
      <w:r w:rsidRPr="00C0177F">
        <w:rPr>
          <w:rFonts w:ascii="Times New Roman" w:hAnsi="Times New Roman" w:cs="Times New Roman"/>
          <w:color w:val="000000"/>
          <w:sz w:val="28"/>
          <w:lang w:val="en-IN"/>
        </w:rPr>
        <w:t xml:space="preserve"> companies globally.</w:t>
      </w:r>
    </w:p>
    <w:p w:rsidR="003A0A77" w:rsidRPr="00C0177F" w:rsidRDefault="003A0A77" w:rsidP="00854B77">
      <w:pPr>
        <w:spacing w:line="276" w:lineRule="auto"/>
        <w:rPr>
          <w:rFonts w:ascii="Times New Roman" w:hAnsi="Times New Roman" w:cs="Times New Roman"/>
          <w:color w:val="000000"/>
          <w:sz w:val="28"/>
          <w:lang w:val="en-IN"/>
        </w:rPr>
      </w:pPr>
      <w:r w:rsidRPr="00C0177F">
        <w:rPr>
          <w:rFonts w:ascii="Times New Roman" w:hAnsi="Times New Roman" w:cs="Times New Roman"/>
          <w:color w:val="000000"/>
          <w:sz w:val="28"/>
          <w:lang w:val="en-IN"/>
        </w:rPr>
        <w:t> </w:t>
      </w:r>
    </w:p>
    <w:p w:rsidR="003A0A77" w:rsidRPr="00C0177F" w:rsidRDefault="002C51D6" w:rsidP="00854B77">
      <w:pPr>
        <w:spacing w:line="276" w:lineRule="auto"/>
        <w:rPr>
          <w:rFonts w:ascii="Times New Roman" w:hAnsi="Times New Roman" w:cs="Times New Roman"/>
          <w:color w:val="000000"/>
          <w:sz w:val="28"/>
          <w:lang w:val="en-IN"/>
        </w:rPr>
      </w:pPr>
      <w:r>
        <w:rPr>
          <w:rFonts w:ascii="Times New Roman" w:hAnsi="Times New Roman" w:cs="Times New Roman"/>
          <w:color w:val="000000"/>
          <w:sz w:val="28"/>
          <w:lang w:val="en-IN"/>
        </w:rPr>
        <w:t>Th</w:t>
      </w:r>
      <w:r w:rsidR="003A0A77" w:rsidRPr="00C0177F">
        <w:rPr>
          <w:rFonts w:ascii="Times New Roman" w:hAnsi="Times New Roman" w:cs="Times New Roman"/>
          <w:color w:val="000000"/>
          <w:sz w:val="28"/>
          <w:lang w:val="en-IN"/>
        </w:rPr>
        <w:t>e</w:t>
      </w:r>
      <w:r>
        <w:rPr>
          <w:rFonts w:ascii="Times New Roman" w:hAnsi="Times New Roman" w:cs="Times New Roman"/>
          <w:color w:val="000000"/>
          <w:sz w:val="28"/>
          <w:lang w:val="en-IN"/>
        </w:rPr>
        <w:t>y</w:t>
      </w:r>
      <w:r w:rsidR="003A0A77" w:rsidRPr="00C0177F">
        <w:rPr>
          <w:rFonts w:ascii="Times New Roman" w:hAnsi="Times New Roman" w:cs="Times New Roman"/>
          <w:color w:val="000000"/>
          <w:sz w:val="28"/>
          <w:lang w:val="en-IN"/>
        </w:rPr>
        <w:t xml:space="preserve"> also work with governments and policy makers in the infrastructure space in India and in other emerging markets.</w:t>
      </w:r>
    </w:p>
    <w:p w:rsidR="00A57133" w:rsidRDefault="00A57133" w:rsidP="00854B77">
      <w:pPr>
        <w:spacing w:line="276" w:lineRule="auto"/>
        <w:rPr>
          <w:rFonts w:ascii="Times New Roman" w:hAnsi="Times New Roman" w:cs="Times New Roman"/>
          <w:color w:val="000000"/>
          <w:sz w:val="28"/>
          <w:lang w:val="en-IN"/>
        </w:rPr>
      </w:pPr>
    </w:p>
    <w:p w:rsidR="00C0177F" w:rsidRPr="003F50BC" w:rsidRDefault="00C0177F" w:rsidP="00854B77">
      <w:pPr>
        <w:spacing w:line="276" w:lineRule="auto"/>
        <w:rPr>
          <w:rFonts w:ascii="Times New Roman" w:hAnsi="Times New Roman" w:cs="Times New Roman"/>
          <w:color w:val="000000"/>
          <w:sz w:val="28"/>
          <w:lang w:val="en-IN"/>
        </w:rPr>
      </w:pPr>
    </w:p>
    <w:p w:rsidR="003A0A77" w:rsidRPr="00F11438" w:rsidRDefault="003A0A77" w:rsidP="00854B77">
      <w:pPr>
        <w:spacing w:line="276" w:lineRule="auto"/>
        <w:rPr>
          <w:rFonts w:ascii="Times New Roman" w:hAnsi="Times New Roman" w:cs="Times New Roman"/>
          <w:b/>
          <w:color w:val="000000"/>
          <w:sz w:val="28"/>
        </w:rPr>
      </w:pPr>
      <w:r w:rsidRPr="003F50BC">
        <w:rPr>
          <w:rFonts w:ascii="Times New Roman" w:hAnsi="Times New Roman" w:cs="Times New Roman"/>
          <w:b/>
          <w:color w:val="000000"/>
          <w:sz w:val="32"/>
        </w:rPr>
        <w:t>Sectors Covered -</w:t>
      </w:r>
    </w:p>
    <w:p w:rsidR="003A0A77" w:rsidRPr="003F50BC" w:rsidRDefault="003A0A77" w:rsidP="00854B77">
      <w:pPr>
        <w:pStyle w:val="ListParagraph"/>
        <w:numPr>
          <w:ilvl w:val="0"/>
          <w:numId w:val="5"/>
        </w:num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Automobile</w:t>
      </w:r>
    </w:p>
    <w:p w:rsidR="003A0A77" w:rsidRPr="003F50BC" w:rsidRDefault="003A0A77" w:rsidP="00854B77">
      <w:pPr>
        <w:pStyle w:val="ListParagraph"/>
        <w:numPr>
          <w:ilvl w:val="0"/>
          <w:numId w:val="5"/>
        </w:num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Industrial</w:t>
      </w:r>
    </w:p>
    <w:p w:rsidR="003A0A77" w:rsidRPr="003F50BC" w:rsidRDefault="003A0A77" w:rsidP="00854B77">
      <w:pPr>
        <w:pStyle w:val="ListParagraph"/>
        <w:numPr>
          <w:ilvl w:val="0"/>
          <w:numId w:val="5"/>
        </w:num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Consumption Products</w:t>
      </w:r>
    </w:p>
    <w:p w:rsidR="003A0A77" w:rsidRPr="003F50BC" w:rsidRDefault="003A0A77" w:rsidP="00854B77">
      <w:pPr>
        <w:pStyle w:val="ListParagraph"/>
        <w:numPr>
          <w:ilvl w:val="0"/>
          <w:numId w:val="5"/>
        </w:num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Energy</w:t>
      </w:r>
    </w:p>
    <w:p w:rsidR="003A0A77" w:rsidRPr="003F50BC" w:rsidRDefault="003A0A77" w:rsidP="00854B77">
      <w:pPr>
        <w:pStyle w:val="ListParagraph"/>
        <w:numPr>
          <w:ilvl w:val="0"/>
          <w:numId w:val="5"/>
        </w:num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Financial</w:t>
      </w:r>
    </w:p>
    <w:p w:rsidR="003A0A77" w:rsidRPr="003F50BC" w:rsidRDefault="003A0A77" w:rsidP="00854B77">
      <w:pPr>
        <w:pStyle w:val="ListParagraph"/>
        <w:numPr>
          <w:ilvl w:val="0"/>
          <w:numId w:val="5"/>
        </w:num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Infrastructure</w:t>
      </w:r>
    </w:p>
    <w:p w:rsidR="003A0A77" w:rsidRPr="003F50BC" w:rsidRDefault="003A0A77" w:rsidP="00854B77">
      <w:pPr>
        <w:pStyle w:val="ListParagraph"/>
        <w:numPr>
          <w:ilvl w:val="0"/>
          <w:numId w:val="5"/>
        </w:num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IT, Media &amp; Telecom</w:t>
      </w:r>
    </w:p>
    <w:p w:rsidR="003A0A77" w:rsidRPr="003F50BC" w:rsidRDefault="003A0A77" w:rsidP="00854B77">
      <w:pPr>
        <w:pStyle w:val="ListParagraph"/>
        <w:numPr>
          <w:ilvl w:val="0"/>
          <w:numId w:val="5"/>
        </w:num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Travel, Health, Retail and Others</w:t>
      </w:r>
    </w:p>
    <w:p w:rsidR="00C0177F" w:rsidRDefault="00C0177F" w:rsidP="00854B77">
      <w:pPr>
        <w:spacing w:line="276" w:lineRule="auto"/>
        <w:rPr>
          <w:rFonts w:ascii="Times New Roman" w:hAnsi="Times New Roman" w:cs="Times New Roman"/>
          <w:b/>
          <w:color w:val="000000"/>
          <w:sz w:val="28"/>
        </w:rPr>
      </w:pPr>
    </w:p>
    <w:p w:rsidR="00C0177F" w:rsidRDefault="00C0177F" w:rsidP="00854B77">
      <w:pPr>
        <w:spacing w:line="276" w:lineRule="auto"/>
        <w:rPr>
          <w:rFonts w:ascii="Times New Roman" w:hAnsi="Times New Roman" w:cs="Times New Roman"/>
          <w:b/>
          <w:color w:val="000000"/>
          <w:sz w:val="28"/>
        </w:rPr>
      </w:pPr>
    </w:p>
    <w:p w:rsidR="00BC5E3C" w:rsidRPr="003F50BC" w:rsidRDefault="007819DC" w:rsidP="00854B77">
      <w:pPr>
        <w:spacing w:line="276" w:lineRule="auto"/>
        <w:rPr>
          <w:rFonts w:ascii="Times New Roman" w:hAnsi="Times New Roman" w:cs="Times New Roman"/>
          <w:b/>
          <w:color w:val="000000"/>
          <w:sz w:val="28"/>
        </w:rPr>
      </w:pPr>
      <w:r w:rsidRPr="003F50BC">
        <w:rPr>
          <w:rFonts w:ascii="Times New Roman" w:hAnsi="Times New Roman" w:cs="Times New Roman"/>
          <w:b/>
          <w:color w:val="000000"/>
          <w:sz w:val="28"/>
        </w:rPr>
        <w:t xml:space="preserve">1.2 </w:t>
      </w:r>
      <w:r w:rsidR="003A0A77" w:rsidRPr="003F50BC">
        <w:rPr>
          <w:rFonts w:ascii="Times New Roman" w:hAnsi="Times New Roman" w:cs="Times New Roman"/>
          <w:b/>
          <w:color w:val="000000"/>
          <w:sz w:val="28"/>
        </w:rPr>
        <w:t>About Global Research and Analytics</w:t>
      </w:r>
    </w:p>
    <w:p w:rsidR="003A0A77" w:rsidRPr="003F50BC" w:rsidRDefault="003A0A77" w:rsidP="00854B77">
      <w:pPr>
        <w:spacing w:line="276" w:lineRule="auto"/>
        <w:rPr>
          <w:rFonts w:ascii="Times New Roman" w:hAnsi="Times New Roman" w:cs="Times New Roman"/>
          <w:b/>
          <w:color w:val="000000"/>
          <w:sz w:val="28"/>
        </w:rPr>
      </w:pPr>
    </w:p>
    <w:p w:rsidR="003A0A77" w:rsidRPr="003F50BC" w:rsidRDefault="003A0A77"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 xml:space="preserve">As world's largest and top-ranked provider of high quality research and cutting edge analytics services, we have been helping buy side and sell side clients grow their revenue and strengthen their market position. </w:t>
      </w:r>
      <w:r w:rsidR="00C0177F">
        <w:rPr>
          <w:rFonts w:ascii="Times New Roman" w:hAnsi="Times New Roman" w:cs="Times New Roman"/>
          <w:color w:val="000000"/>
          <w:sz w:val="28"/>
        </w:rPr>
        <w:br/>
        <w:t xml:space="preserve">The </w:t>
      </w:r>
      <w:r w:rsidRPr="003F50BC">
        <w:rPr>
          <w:rFonts w:ascii="Times New Roman" w:hAnsi="Times New Roman" w:cs="Times New Roman"/>
          <w:color w:val="000000"/>
          <w:sz w:val="28"/>
        </w:rPr>
        <w:t xml:space="preserve">research support has enabled clients to improve their institutional ranking, increase coverage, enter new markets, </w:t>
      </w:r>
      <w:proofErr w:type="gramStart"/>
      <w:r w:rsidRPr="003F50BC">
        <w:rPr>
          <w:rFonts w:ascii="Times New Roman" w:hAnsi="Times New Roman" w:cs="Times New Roman"/>
          <w:color w:val="000000"/>
          <w:sz w:val="28"/>
        </w:rPr>
        <w:t>deliver</w:t>
      </w:r>
      <w:proofErr w:type="gramEnd"/>
      <w:r w:rsidRPr="003F50BC">
        <w:rPr>
          <w:rFonts w:ascii="Times New Roman" w:hAnsi="Times New Roman" w:cs="Times New Roman"/>
          <w:color w:val="000000"/>
          <w:sz w:val="28"/>
        </w:rPr>
        <w:t xml:space="preserve"> path breaking strategies, among others.</w:t>
      </w:r>
      <w:r w:rsidR="00C0177F">
        <w:rPr>
          <w:rFonts w:ascii="Times New Roman" w:hAnsi="Times New Roman" w:cs="Times New Roman"/>
          <w:color w:val="000000"/>
          <w:sz w:val="28"/>
        </w:rPr>
        <w:br/>
        <w:t xml:space="preserve">The </w:t>
      </w:r>
      <w:r w:rsidRPr="003F50BC">
        <w:rPr>
          <w:rFonts w:ascii="Times New Roman" w:hAnsi="Times New Roman" w:cs="Times New Roman"/>
          <w:color w:val="000000"/>
          <w:sz w:val="28"/>
        </w:rPr>
        <w:t>strong derivatives, quantitative, risk and actuarial specialists have been helping clients apply incisive analytics to internal models, transition to more robust risk and trading platforms, measure risk in a more real-time manner, and comply with regulatory requirements including model validation, stress testing and others across geographies.</w:t>
      </w:r>
    </w:p>
    <w:p w:rsidR="003A0A77" w:rsidRPr="003F50BC" w:rsidRDefault="003A0A77" w:rsidP="00854B77">
      <w:pPr>
        <w:spacing w:line="276" w:lineRule="auto"/>
        <w:rPr>
          <w:rFonts w:ascii="Times New Roman" w:hAnsi="Times New Roman" w:cs="Times New Roman"/>
          <w:color w:val="000000"/>
          <w:sz w:val="28"/>
        </w:rPr>
      </w:pPr>
    </w:p>
    <w:p w:rsidR="003A0A77" w:rsidRPr="003F50BC" w:rsidRDefault="007819DC" w:rsidP="00854B77">
      <w:pPr>
        <w:spacing w:line="276" w:lineRule="auto"/>
        <w:rPr>
          <w:rFonts w:ascii="Times New Roman" w:hAnsi="Times New Roman" w:cs="Times New Roman"/>
          <w:b/>
          <w:color w:val="000000"/>
          <w:sz w:val="28"/>
        </w:rPr>
      </w:pPr>
      <w:r w:rsidRPr="003F50BC">
        <w:rPr>
          <w:rFonts w:ascii="Times New Roman" w:hAnsi="Times New Roman" w:cs="Times New Roman"/>
          <w:b/>
          <w:color w:val="000000"/>
          <w:sz w:val="28"/>
        </w:rPr>
        <w:t xml:space="preserve">1.3 </w:t>
      </w:r>
      <w:r w:rsidR="003A0A77" w:rsidRPr="003F50BC">
        <w:rPr>
          <w:rFonts w:ascii="Times New Roman" w:hAnsi="Times New Roman" w:cs="Times New Roman"/>
          <w:b/>
          <w:color w:val="000000"/>
          <w:sz w:val="28"/>
        </w:rPr>
        <w:t>About Financial Research Department</w:t>
      </w:r>
    </w:p>
    <w:p w:rsidR="003A0A77" w:rsidRPr="003F50BC" w:rsidRDefault="003A0A77" w:rsidP="00854B77">
      <w:pPr>
        <w:spacing w:line="276" w:lineRule="auto"/>
        <w:rPr>
          <w:rFonts w:ascii="Times New Roman" w:hAnsi="Times New Roman" w:cs="Times New Roman"/>
          <w:color w:val="000000"/>
          <w:sz w:val="28"/>
        </w:rPr>
      </w:pPr>
    </w:p>
    <w:p w:rsidR="007819DC" w:rsidRPr="00C0177F" w:rsidRDefault="00C0177F" w:rsidP="00854B77">
      <w:pPr>
        <w:spacing w:line="276" w:lineRule="auto"/>
        <w:rPr>
          <w:rFonts w:ascii="Times New Roman" w:hAnsi="Times New Roman" w:cs="Times New Roman"/>
          <w:color w:val="000000"/>
          <w:sz w:val="28"/>
          <w:lang w:val="en-IN"/>
        </w:rPr>
      </w:pPr>
      <w:r>
        <w:rPr>
          <w:rFonts w:ascii="Times New Roman" w:hAnsi="Times New Roman" w:cs="Times New Roman"/>
          <w:color w:val="000000"/>
          <w:sz w:val="28"/>
          <w:lang w:val="en-IN"/>
        </w:rPr>
        <w:t>C</w:t>
      </w:r>
      <w:r w:rsidR="007819DC" w:rsidRPr="00C0177F">
        <w:rPr>
          <w:rFonts w:ascii="Times New Roman" w:hAnsi="Times New Roman" w:cs="Times New Roman"/>
          <w:color w:val="000000"/>
          <w:sz w:val="28"/>
          <w:lang w:val="en-IN"/>
        </w:rPr>
        <w:t>RISIL Global Research &amp; Analytics has proven experience in producing high quality research and data analytics for sell-side and buy-side firms including world's leading investment banks, asset and wealth management firms, private equity firms, commercial banks, corporations, consulting firms and insurance companies.</w:t>
      </w:r>
      <w:r w:rsidR="007819DC" w:rsidRPr="00C0177F">
        <w:rPr>
          <w:rFonts w:ascii="Times New Roman" w:hAnsi="Times New Roman" w:cs="Times New Roman"/>
          <w:color w:val="000000"/>
          <w:sz w:val="28"/>
          <w:lang w:val="en-IN"/>
        </w:rPr>
        <w:br/>
      </w:r>
      <w:r w:rsidR="007819DC" w:rsidRPr="00C0177F">
        <w:rPr>
          <w:rFonts w:ascii="Times New Roman" w:hAnsi="Times New Roman" w:cs="Times New Roman"/>
          <w:color w:val="000000"/>
          <w:sz w:val="28"/>
          <w:lang w:val="en-IN"/>
        </w:rPr>
        <w:br/>
        <w:t>CRISIL’s strong data analytics capabilities, coupled with the firm’s deep industry knowledge, help clients gain differentiated insights across domains such as investment research, digital marketing, sales and marketing, client analytics, and portfolio analytics to support outcomes such as alpha generation, increase in revenues, and higher return on investments.  </w:t>
      </w:r>
    </w:p>
    <w:p w:rsidR="007819DC" w:rsidRPr="00C0177F" w:rsidRDefault="007819DC" w:rsidP="00854B77">
      <w:pPr>
        <w:spacing w:line="276" w:lineRule="auto"/>
        <w:rPr>
          <w:rFonts w:ascii="Times New Roman" w:hAnsi="Times New Roman" w:cs="Times New Roman"/>
          <w:color w:val="000000"/>
          <w:sz w:val="28"/>
          <w:lang w:val="en-IN"/>
        </w:rPr>
      </w:pPr>
      <w:r w:rsidRPr="00C0177F">
        <w:rPr>
          <w:rFonts w:ascii="Times New Roman" w:hAnsi="Times New Roman" w:cs="Times New Roman"/>
          <w:color w:val="000000"/>
          <w:sz w:val="28"/>
          <w:lang w:val="en-IN"/>
        </w:rPr>
        <w:t> </w:t>
      </w:r>
    </w:p>
    <w:p w:rsidR="007819DC" w:rsidRDefault="007819DC" w:rsidP="00854B77">
      <w:pPr>
        <w:spacing w:line="276" w:lineRule="auto"/>
        <w:rPr>
          <w:rFonts w:ascii="Times New Roman" w:hAnsi="Times New Roman" w:cs="Times New Roman"/>
          <w:color w:val="000000"/>
          <w:sz w:val="28"/>
          <w:lang w:val="en-IN"/>
        </w:rPr>
      </w:pPr>
    </w:p>
    <w:p w:rsidR="00774CA1" w:rsidRDefault="00774CA1" w:rsidP="00854B77">
      <w:pPr>
        <w:spacing w:line="276" w:lineRule="auto"/>
        <w:rPr>
          <w:rFonts w:ascii="Times New Roman" w:hAnsi="Times New Roman" w:cs="Times New Roman"/>
          <w:color w:val="000000"/>
          <w:sz w:val="28"/>
          <w:lang w:val="en-IN"/>
        </w:rPr>
      </w:pPr>
    </w:p>
    <w:p w:rsidR="00774CA1" w:rsidRDefault="00774CA1" w:rsidP="00854B77">
      <w:pPr>
        <w:spacing w:line="276" w:lineRule="auto"/>
        <w:rPr>
          <w:rFonts w:ascii="Times New Roman" w:hAnsi="Times New Roman" w:cs="Times New Roman"/>
          <w:color w:val="000000"/>
          <w:sz w:val="28"/>
          <w:lang w:val="en-IN"/>
        </w:rPr>
      </w:pPr>
    </w:p>
    <w:p w:rsidR="00774CA1" w:rsidRPr="003F50BC" w:rsidRDefault="00774CA1" w:rsidP="00854B77">
      <w:pPr>
        <w:spacing w:line="276" w:lineRule="auto"/>
        <w:rPr>
          <w:rFonts w:ascii="Times New Roman" w:hAnsi="Times New Roman" w:cs="Times New Roman"/>
          <w:color w:val="000000"/>
          <w:sz w:val="28"/>
          <w:lang w:val="en-IN"/>
        </w:rPr>
      </w:pPr>
    </w:p>
    <w:p w:rsidR="007819DC" w:rsidRPr="003F50BC" w:rsidRDefault="007819DC" w:rsidP="00854B77">
      <w:pPr>
        <w:spacing w:line="276" w:lineRule="auto"/>
        <w:rPr>
          <w:rFonts w:ascii="Times New Roman" w:hAnsi="Times New Roman" w:cs="Times New Roman"/>
          <w:color w:val="000000"/>
          <w:sz w:val="28"/>
          <w:lang w:val="en-IN"/>
        </w:rPr>
      </w:pPr>
    </w:p>
    <w:p w:rsidR="00694ECC" w:rsidRDefault="00694ECC" w:rsidP="00854B77">
      <w:pPr>
        <w:spacing w:line="276" w:lineRule="auto"/>
        <w:rPr>
          <w:rFonts w:ascii="Times New Roman" w:hAnsi="Times New Roman" w:cs="Times New Roman"/>
          <w:color w:val="000000"/>
          <w:sz w:val="28"/>
          <w:lang w:val="en-IN"/>
        </w:rPr>
      </w:pPr>
    </w:p>
    <w:p w:rsidR="00D15E2E" w:rsidRPr="003F50BC" w:rsidRDefault="00D15E2E" w:rsidP="00854B77">
      <w:pPr>
        <w:spacing w:line="276" w:lineRule="auto"/>
        <w:rPr>
          <w:rFonts w:ascii="Times New Roman" w:hAnsi="Times New Roman" w:cs="Times New Roman"/>
          <w:color w:val="000000"/>
          <w:sz w:val="28"/>
          <w:lang w:val="en-IN"/>
        </w:rPr>
      </w:pPr>
    </w:p>
    <w:p w:rsidR="00BC5E3C" w:rsidRPr="003F50BC" w:rsidRDefault="00BC5E3C" w:rsidP="00854B77">
      <w:pPr>
        <w:spacing w:line="276" w:lineRule="auto"/>
        <w:rPr>
          <w:rFonts w:ascii="Times New Roman" w:hAnsi="Times New Roman" w:cs="Times New Roman"/>
          <w:color w:val="000000"/>
          <w:sz w:val="28"/>
          <w:lang w:val="en-IN"/>
        </w:rPr>
      </w:pPr>
    </w:p>
    <w:p w:rsidR="007819DC" w:rsidRPr="003F50BC" w:rsidRDefault="007819DC" w:rsidP="00854B77">
      <w:pPr>
        <w:spacing w:line="276" w:lineRule="auto"/>
        <w:rPr>
          <w:rFonts w:ascii="Times New Roman" w:hAnsi="Times New Roman" w:cs="Times New Roman"/>
          <w:b/>
          <w:color w:val="000000"/>
          <w:sz w:val="28"/>
          <w:lang w:val="en-IN"/>
        </w:rPr>
      </w:pPr>
      <w:r w:rsidRPr="003F50BC">
        <w:rPr>
          <w:rFonts w:ascii="Times New Roman" w:hAnsi="Times New Roman" w:cs="Times New Roman"/>
          <w:b/>
          <w:color w:val="000000"/>
          <w:sz w:val="28"/>
          <w:lang w:val="en-IN"/>
        </w:rPr>
        <w:lastRenderedPageBreak/>
        <w:t>2. Equity Research and Valuation</w:t>
      </w:r>
    </w:p>
    <w:p w:rsidR="007819DC" w:rsidRPr="003F50BC" w:rsidRDefault="007819DC" w:rsidP="00854B77">
      <w:pPr>
        <w:spacing w:line="276" w:lineRule="auto"/>
        <w:rPr>
          <w:rFonts w:ascii="Times New Roman" w:hAnsi="Times New Roman" w:cs="Times New Roman"/>
          <w:b/>
          <w:color w:val="000000"/>
          <w:sz w:val="28"/>
          <w:lang w:val="en-IN"/>
        </w:rPr>
      </w:pPr>
    </w:p>
    <w:p w:rsidR="007819DC" w:rsidRPr="003F50BC" w:rsidRDefault="007819DC" w:rsidP="00854B77">
      <w:pPr>
        <w:spacing w:line="276" w:lineRule="auto"/>
        <w:rPr>
          <w:rFonts w:ascii="Times New Roman" w:hAnsi="Times New Roman" w:cs="Times New Roman"/>
          <w:b/>
          <w:color w:val="000000"/>
          <w:sz w:val="28"/>
          <w:lang w:val="en-IN"/>
        </w:rPr>
      </w:pPr>
      <w:r w:rsidRPr="003F50BC">
        <w:rPr>
          <w:rFonts w:ascii="Times New Roman" w:hAnsi="Times New Roman" w:cs="Times New Roman"/>
          <w:b/>
          <w:color w:val="000000"/>
          <w:sz w:val="28"/>
          <w:lang w:val="en-IN"/>
        </w:rPr>
        <w:t>2.1 About the Project</w:t>
      </w:r>
    </w:p>
    <w:p w:rsidR="007819DC" w:rsidRPr="003F50BC" w:rsidRDefault="007819DC" w:rsidP="00854B77">
      <w:pPr>
        <w:spacing w:line="276" w:lineRule="auto"/>
        <w:rPr>
          <w:rFonts w:ascii="Times New Roman" w:hAnsi="Times New Roman" w:cs="Times New Roman"/>
          <w:color w:val="000000"/>
          <w:sz w:val="28"/>
          <w:lang w:val="en-IN"/>
        </w:rPr>
      </w:pPr>
    </w:p>
    <w:p w:rsidR="00BC5E3C" w:rsidRPr="003F50BC" w:rsidRDefault="007819DC" w:rsidP="00854B77">
      <w:pPr>
        <w:spacing w:line="276" w:lineRule="auto"/>
        <w:rPr>
          <w:rFonts w:ascii="Times New Roman" w:hAnsi="Times New Roman" w:cs="Times New Roman"/>
          <w:color w:val="000000"/>
          <w:sz w:val="28"/>
          <w:lang w:val="en-IN"/>
        </w:rPr>
      </w:pPr>
      <w:r w:rsidRPr="003F50BC">
        <w:rPr>
          <w:rFonts w:ascii="Times New Roman" w:hAnsi="Times New Roman" w:cs="Times New Roman"/>
          <w:color w:val="000000"/>
          <w:sz w:val="28"/>
          <w:lang w:val="en-IN"/>
        </w:rPr>
        <w:t>Equity research refers to the analysis of a company’s fundamentals, financial statement analysis, financial modelling and scenario building for equity recommendations</w:t>
      </w:r>
    </w:p>
    <w:p w:rsidR="007819DC" w:rsidRPr="003F50BC" w:rsidRDefault="007819DC" w:rsidP="00854B77">
      <w:pPr>
        <w:spacing w:line="276" w:lineRule="auto"/>
        <w:rPr>
          <w:rFonts w:ascii="Times New Roman" w:hAnsi="Times New Roman" w:cs="Times New Roman"/>
          <w:color w:val="000000"/>
          <w:sz w:val="28"/>
          <w:lang w:val="en-IN"/>
        </w:rPr>
      </w:pPr>
    </w:p>
    <w:p w:rsidR="007819DC" w:rsidRPr="003F50BC" w:rsidRDefault="007819DC"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The main purpose of equity research is to provide investors with detailed financial analysis and recommendations on whether to buy, hold, or sell a particular investment</w:t>
      </w:r>
    </w:p>
    <w:p w:rsidR="007819DC" w:rsidRPr="003F50BC" w:rsidRDefault="007819DC" w:rsidP="00854B77">
      <w:pPr>
        <w:spacing w:line="276" w:lineRule="auto"/>
        <w:rPr>
          <w:rFonts w:ascii="Times New Roman" w:hAnsi="Times New Roman" w:cs="Times New Roman"/>
          <w:color w:val="000000"/>
          <w:sz w:val="28"/>
        </w:rPr>
      </w:pPr>
    </w:p>
    <w:p w:rsidR="00BC5E3C" w:rsidRPr="003F50BC" w:rsidRDefault="007819DC"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T</w:t>
      </w:r>
      <w:r w:rsidR="0038219F">
        <w:rPr>
          <w:rFonts w:ascii="Times New Roman" w:hAnsi="Times New Roman" w:cs="Times New Roman"/>
          <w:color w:val="000000"/>
          <w:sz w:val="28"/>
        </w:rPr>
        <w:t xml:space="preserve">his Project had a  </w:t>
      </w:r>
      <w:r w:rsidRPr="003F50BC">
        <w:rPr>
          <w:rFonts w:ascii="Times New Roman" w:hAnsi="Times New Roman" w:cs="Times New Roman"/>
          <w:color w:val="000000"/>
          <w:sz w:val="28"/>
        </w:rPr>
        <w:t xml:space="preserve">aim to analyze the company </w:t>
      </w:r>
      <w:r w:rsidRPr="003F50BC">
        <w:rPr>
          <w:rFonts w:ascii="Times New Roman" w:hAnsi="Times New Roman" w:cs="Times New Roman"/>
          <w:b/>
          <w:color w:val="000000"/>
          <w:sz w:val="28"/>
        </w:rPr>
        <w:t xml:space="preserve">Casino </w:t>
      </w:r>
      <w:proofErr w:type="spellStart"/>
      <w:r w:rsidRPr="003F50BC">
        <w:rPr>
          <w:rFonts w:ascii="Times New Roman" w:hAnsi="Times New Roman" w:cs="Times New Roman"/>
          <w:b/>
          <w:color w:val="000000"/>
          <w:sz w:val="28"/>
        </w:rPr>
        <w:t>Groupe</w:t>
      </w:r>
      <w:proofErr w:type="spellEnd"/>
      <w:r w:rsidRPr="003F50BC">
        <w:rPr>
          <w:rFonts w:ascii="Times New Roman" w:hAnsi="Times New Roman" w:cs="Times New Roman"/>
          <w:b/>
          <w:color w:val="000000"/>
          <w:sz w:val="28"/>
        </w:rPr>
        <w:t xml:space="preserve"> </w:t>
      </w:r>
      <w:r w:rsidRPr="003F50BC">
        <w:rPr>
          <w:rFonts w:ascii="Times New Roman" w:hAnsi="Times New Roman" w:cs="Times New Roman"/>
          <w:color w:val="000000"/>
          <w:sz w:val="28"/>
        </w:rPr>
        <w:t>by understanding the economy,</w:t>
      </w:r>
      <w:r w:rsidR="00BF0F8E" w:rsidRPr="003F50BC">
        <w:rPr>
          <w:rFonts w:ascii="Times New Roman" w:hAnsi="Times New Roman" w:cs="Times New Roman"/>
          <w:color w:val="000000"/>
          <w:sz w:val="28"/>
        </w:rPr>
        <w:t xml:space="preserve"> </w:t>
      </w:r>
      <w:r w:rsidRPr="003F50BC">
        <w:rPr>
          <w:rFonts w:ascii="Times New Roman" w:hAnsi="Times New Roman" w:cs="Times New Roman"/>
          <w:color w:val="000000"/>
          <w:sz w:val="28"/>
        </w:rPr>
        <w:t>sector,</w:t>
      </w:r>
      <w:r w:rsidR="00BF0F8E" w:rsidRPr="003F50BC">
        <w:rPr>
          <w:rFonts w:ascii="Times New Roman" w:hAnsi="Times New Roman" w:cs="Times New Roman"/>
          <w:color w:val="000000"/>
          <w:sz w:val="28"/>
        </w:rPr>
        <w:t xml:space="preserve"> </w:t>
      </w:r>
      <w:r w:rsidRPr="003F50BC">
        <w:rPr>
          <w:rFonts w:ascii="Times New Roman" w:hAnsi="Times New Roman" w:cs="Times New Roman"/>
          <w:color w:val="000000"/>
          <w:sz w:val="28"/>
        </w:rPr>
        <w:t>markets in which it operates,</w:t>
      </w:r>
      <w:r w:rsidR="00BF0F8E" w:rsidRPr="003F50BC">
        <w:rPr>
          <w:rFonts w:ascii="Times New Roman" w:hAnsi="Times New Roman" w:cs="Times New Roman"/>
          <w:color w:val="000000"/>
          <w:sz w:val="28"/>
        </w:rPr>
        <w:t xml:space="preserve"> </w:t>
      </w:r>
      <w:r w:rsidRPr="003F50BC">
        <w:rPr>
          <w:rFonts w:ascii="Times New Roman" w:hAnsi="Times New Roman" w:cs="Times New Roman"/>
          <w:color w:val="000000"/>
          <w:sz w:val="28"/>
        </w:rPr>
        <w:t>business model,</w:t>
      </w:r>
      <w:r w:rsidR="00BF0F8E" w:rsidRPr="003F50BC">
        <w:rPr>
          <w:rFonts w:ascii="Times New Roman" w:hAnsi="Times New Roman" w:cs="Times New Roman"/>
          <w:color w:val="000000"/>
          <w:sz w:val="28"/>
        </w:rPr>
        <w:t xml:space="preserve"> </w:t>
      </w:r>
      <w:r w:rsidRPr="003F50BC">
        <w:rPr>
          <w:rFonts w:ascii="Times New Roman" w:hAnsi="Times New Roman" w:cs="Times New Roman"/>
          <w:color w:val="000000"/>
          <w:sz w:val="28"/>
        </w:rPr>
        <w:t>accounting principles</w:t>
      </w:r>
      <w:r w:rsidR="00BF0F8E" w:rsidRPr="003F50BC">
        <w:rPr>
          <w:rFonts w:ascii="Times New Roman" w:hAnsi="Times New Roman" w:cs="Times New Roman"/>
          <w:color w:val="000000"/>
          <w:sz w:val="28"/>
        </w:rPr>
        <w:t xml:space="preserve"> </w:t>
      </w:r>
      <w:r w:rsidRPr="003F50BC">
        <w:rPr>
          <w:rFonts w:ascii="Times New Roman" w:hAnsi="Times New Roman" w:cs="Times New Roman"/>
          <w:color w:val="000000"/>
          <w:sz w:val="28"/>
        </w:rPr>
        <w:t>,</w:t>
      </w:r>
      <w:r w:rsidR="00BF0F8E" w:rsidRPr="003F50BC">
        <w:rPr>
          <w:rFonts w:ascii="Times New Roman" w:hAnsi="Times New Roman" w:cs="Times New Roman"/>
          <w:color w:val="000000"/>
          <w:sz w:val="28"/>
        </w:rPr>
        <w:t xml:space="preserve">and deep understanding of </w:t>
      </w:r>
      <w:r w:rsidRPr="003F50BC">
        <w:rPr>
          <w:rFonts w:ascii="Times New Roman" w:hAnsi="Times New Roman" w:cs="Times New Roman"/>
          <w:color w:val="000000"/>
          <w:sz w:val="28"/>
        </w:rPr>
        <w:t>financial statements</w:t>
      </w:r>
      <w:r w:rsidR="00BF0F8E" w:rsidRPr="003F50BC">
        <w:rPr>
          <w:rFonts w:ascii="Times New Roman" w:hAnsi="Times New Roman" w:cs="Times New Roman"/>
          <w:color w:val="000000"/>
          <w:sz w:val="28"/>
        </w:rPr>
        <w:t xml:space="preserve"> to forecast the financial statement for next 5 years</w:t>
      </w:r>
      <w:r w:rsidRPr="003F50BC">
        <w:rPr>
          <w:rFonts w:ascii="Times New Roman" w:hAnsi="Times New Roman" w:cs="Times New Roman"/>
          <w:color w:val="000000"/>
          <w:sz w:val="28"/>
        </w:rPr>
        <w:t xml:space="preserve"> </w:t>
      </w:r>
      <w:r w:rsidR="00BF0F8E" w:rsidRPr="003F50BC">
        <w:rPr>
          <w:rFonts w:ascii="Times New Roman" w:hAnsi="Times New Roman" w:cs="Times New Roman"/>
          <w:color w:val="000000"/>
          <w:sz w:val="28"/>
        </w:rPr>
        <w:t xml:space="preserve">to find out the </w:t>
      </w:r>
      <w:proofErr w:type="spellStart"/>
      <w:r w:rsidR="00BF0F8E" w:rsidRPr="003F50BC">
        <w:rPr>
          <w:rFonts w:ascii="Times New Roman" w:hAnsi="Times New Roman" w:cs="Times New Roman"/>
          <w:color w:val="000000"/>
          <w:sz w:val="28"/>
        </w:rPr>
        <w:t>the</w:t>
      </w:r>
      <w:proofErr w:type="spellEnd"/>
      <w:r w:rsidR="00BF0F8E" w:rsidRPr="003F50BC">
        <w:rPr>
          <w:rFonts w:ascii="Times New Roman" w:hAnsi="Times New Roman" w:cs="Times New Roman"/>
          <w:color w:val="000000"/>
          <w:sz w:val="28"/>
        </w:rPr>
        <w:t xml:space="preserve"> present value of all expected future </w:t>
      </w:r>
      <w:hyperlink r:id="rId9" w:history="1">
        <w:r w:rsidR="00BF0F8E" w:rsidRPr="003F50BC">
          <w:rPr>
            <w:rStyle w:val="Hyperlink"/>
            <w:rFonts w:ascii="Times New Roman" w:hAnsi="Times New Roman" w:cs="Times New Roman"/>
            <w:sz w:val="28"/>
          </w:rPr>
          <w:t>cash flows</w:t>
        </w:r>
      </w:hyperlink>
      <w:r w:rsidR="00BF0F8E" w:rsidRPr="003F50BC">
        <w:rPr>
          <w:rFonts w:ascii="Times New Roman" w:hAnsi="Times New Roman" w:cs="Times New Roman"/>
          <w:color w:val="000000"/>
          <w:sz w:val="28"/>
        </w:rPr>
        <w:t>, discounted at the appropriate discount rate</w:t>
      </w:r>
    </w:p>
    <w:p w:rsidR="00BF0F8E" w:rsidRPr="003F50BC" w:rsidRDefault="00BF0F8E" w:rsidP="00854B77">
      <w:pPr>
        <w:spacing w:line="276" w:lineRule="auto"/>
        <w:rPr>
          <w:rFonts w:ascii="Times New Roman" w:hAnsi="Times New Roman" w:cs="Times New Roman"/>
          <w:color w:val="000000"/>
          <w:sz w:val="28"/>
        </w:rPr>
      </w:pPr>
      <w:proofErr w:type="gramStart"/>
      <w:r w:rsidRPr="003F50BC">
        <w:rPr>
          <w:rFonts w:ascii="Times New Roman" w:hAnsi="Times New Roman" w:cs="Times New Roman"/>
          <w:color w:val="000000"/>
          <w:sz w:val="28"/>
        </w:rPr>
        <w:t>by</w:t>
      </w:r>
      <w:proofErr w:type="gramEnd"/>
      <w:r w:rsidRPr="003F50BC">
        <w:rPr>
          <w:rFonts w:ascii="Times New Roman" w:hAnsi="Times New Roman" w:cs="Times New Roman"/>
          <w:color w:val="000000"/>
          <w:sz w:val="28"/>
        </w:rPr>
        <w:t xml:space="preserve"> using a DCF Method of Valuation.</w:t>
      </w:r>
    </w:p>
    <w:p w:rsidR="00BC5E3C" w:rsidRPr="003F50BC" w:rsidRDefault="00BC5E3C" w:rsidP="00854B77">
      <w:pPr>
        <w:spacing w:line="276" w:lineRule="auto"/>
        <w:rPr>
          <w:rFonts w:ascii="Times New Roman" w:hAnsi="Times New Roman" w:cs="Times New Roman"/>
          <w:color w:val="000000"/>
          <w:sz w:val="28"/>
        </w:rPr>
      </w:pPr>
    </w:p>
    <w:p w:rsidR="00BF0F8E" w:rsidRPr="003F50BC" w:rsidRDefault="00E155F8" w:rsidP="00854B77">
      <w:pPr>
        <w:spacing w:line="276" w:lineRule="auto"/>
        <w:rPr>
          <w:rFonts w:ascii="Times New Roman" w:hAnsi="Times New Roman" w:cs="Times New Roman"/>
          <w:b/>
          <w:color w:val="000000"/>
          <w:sz w:val="28"/>
        </w:rPr>
      </w:pPr>
      <w:r w:rsidRPr="003F50BC">
        <w:rPr>
          <w:rFonts w:ascii="Times New Roman" w:hAnsi="Times New Roman" w:cs="Times New Roman"/>
          <w:b/>
          <w:color w:val="000000"/>
          <w:sz w:val="28"/>
        </w:rPr>
        <w:t>Framework Followed</w:t>
      </w:r>
    </w:p>
    <w:p w:rsidR="00BF0F8E" w:rsidRPr="00774CA1" w:rsidRDefault="00BF0F8E" w:rsidP="00854B77">
      <w:pPr>
        <w:spacing w:line="276" w:lineRule="auto"/>
        <w:jc w:val="both"/>
        <w:rPr>
          <w:rFonts w:ascii="Times New Roman" w:hAnsi="Times New Roman" w:cs="Times New Roman"/>
          <w:color w:val="000000"/>
        </w:rPr>
      </w:pPr>
    </w:p>
    <w:p w:rsidR="00BF0F8E" w:rsidRPr="00774CA1" w:rsidRDefault="00BF0F8E" w:rsidP="00854B77">
      <w:pPr>
        <w:spacing w:line="276" w:lineRule="auto"/>
        <w:jc w:val="both"/>
        <w:rPr>
          <w:rFonts w:ascii="Times New Roman" w:hAnsi="Times New Roman" w:cs="Times New Roman"/>
          <w:color w:val="000000"/>
          <w:lang w:val="en-IN"/>
        </w:rPr>
      </w:pPr>
      <w:r w:rsidRPr="00774CA1">
        <w:rPr>
          <w:rFonts w:ascii="Times New Roman" w:hAnsi="Times New Roman" w:cs="Times New Roman"/>
          <w:color w:val="000000"/>
          <w:lang w:val="en-IN"/>
        </w:rPr>
        <w:t>The framework behind creating a DCF model is as follows:</w:t>
      </w:r>
    </w:p>
    <w:p w:rsidR="00BF0F8E" w:rsidRPr="00774CA1" w:rsidRDefault="00BF0F8E" w:rsidP="00854B77">
      <w:pPr>
        <w:spacing w:line="276" w:lineRule="auto"/>
        <w:jc w:val="both"/>
        <w:rPr>
          <w:rFonts w:ascii="Times New Roman" w:hAnsi="Times New Roman" w:cs="Times New Roman"/>
          <w:color w:val="000000"/>
          <w:lang w:val="en-IN"/>
        </w:rPr>
      </w:pPr>
    </w:p>
    <w:p w:rsidR="00BF0F8E" w:rsidRPr="00A57133" w:rsidRDefault="00BF0F8E" w:rsidP="00854B77">
      <w:pPr>
        <w:numPr>
          <w:ilvl w:val="0"/>
          <w:numId w:val="4"/>
        </w:numPr>
        <w:spacing w:line="276" w:lineRule="auto"/>
        <w:jc w:val="both"/>
        <w:rPr>
          <w:rFonts w:ascii="Times New Roman" w:hAnsi="Times New Roman" w:cs="Times New Roman"/>
          <w:color w:val="000000"/>
          <w:lang w:val="en-IN"/>
        </w:rPr>
      </w:pPr>
      <w:r w:rsidRPr="00A57133">
        <w:rPr>
          <w:rFonts w:ascii="Times New Roman" w:hAnsi="Times New Roman" w:cs="Times New Roman"/>
          <w:b/>
          <w:bCs/>
          <w:color w:val="000000"/>
          <w:lang w:val="en-IN"/>
        </w:rPr>
        <w:t>Project Future Cash Flows</w:t>
      </w:r>
      <w:r w:rsidRPr="00A57133">
        <w:rPr>
          <w:rFonts w:ascii="Times New Roman" w:hAnsi="Times New Roman" w:cs="Times New Roman"/>
          <w:color w:val="000000"/>
          <w:lang w:val="en-IN"/>
        </w:rPr>
        <w:t xml:space="preserve"> - this is usually done from a 3-statement projection model or by using simple assumptions about Revenue, Tax, Depreciation, Amortization </w:t>
      </w:r>
      <w:proofErr w:type="spellStart"/>
      <w:r w:rsidRPr="00A57133">
        <w:rPr>
          <w:rFonts w:ascii="Times New Roman" w:hAnsi="Times New Roman" w:cs="Times New Roman"/>
          <w:color w:val="000000"/>
          <w:lang w:val="en-IN"/>
        </w:rPr>
        <w:t>etc</w:t>
      </w:r>
      <w:proofErr w:type="spellEnd"/>
      <w:r w:rsidRPr="00A57133">
        <w:rPr>
          <w:rFonts w:ascii="Times New Roman" w:hAnsi="Times New Roman" w:cs="Times New Roman"/>
          <w:color w:val="000000"/>
          <w:lang w:val="en-IN"/>
        </w:rPr>
        <w:t xml:space="preserve"> and calculating free cash flow from there</w:t>
      </w:r>
    </w:p>
    <w:p w:rsidR="00BF0F8E" w:rsidRPr="00A57133" w:rsidRDefault="00BF0F8E" w:rsidP="00854B77">
      <w:pPr>
        <w:numPr>
          <w:ilvl w:val="0"/>
          <w:numId w:val="4"/>
        </w:numPr>
        <w:spacing w:line="276" w:lineRule="auto"/>
        <w:jc w:val="both"/>
        <w:rPr>
          <w:rFonts w:ascii="Times New Roman" w:hAnsi="Times New Roman" w:cs="Times New Roman"/>
          <w:color w:val="000000"/>
          <w:lang w:val="en-IN"/>
        </w:rPr>
      </w:pPr>
      <w:r w:rsidRPr="00A57133">
        <w:rPr>
          <w:rFonts w:ascii="Times New Roman" w:hAnsi="Times New Roman" w:cs="Times New Roman"/>
          <w:b/>
          <w:bCs/>
          <w:color w:val="000000"/>
          <w:lang w:val="en-IN"/>
        </w:rPr>
        <w:t>Calculate the Discount Rate</w:t>
      </w:r>
      <w:r w:rsidRPr="00A57133">
        <w:rPr>
          <w:rFonts w:ascii="Times New Roman" w:hAnsi="Times New Roman" w:cs="Times New Roman"/>
          <w:color w:val="000000"/>
          <w:lang w:val="en-IN"/>
        </w:rPr>
        <w:t> - this is either taken to be a simple percentage or is calculated using WACC</w:t>
      </w:r>
    </w:p>
    <w:p w:rsidR="00BF0F8E" w:rsidRPr="00A57133" w:rsidRDefault="00BF0F8E" w:rsidP="00854B77">
      <w:pPr>
        <w:numPr>
          <w:ilvl w:val="0"/>
          <w:numId w:val="4"/>
        </w:numPr>
        <w:spacing w:line="276" w:lineRule="auto"/>
        <w:jc w:val="both"/>
        <w:rPr>
          <w:rFonts w:ascii="Times New Roman" w:hAnsi="Times New Roman" w:cs="Times New Roman"/>
          <w:color w:val="000000"/>
          <w:lang w:val="en-IN"/>
        </w:rPr>
      </w:pPr>
      <w:r w:rsidRPr="00A57133">
        <w:rPr>
          <w:rFonts w:ascii="Times New Roman" w:hAnsi="Times New Roman" w:cs="Times New Roman"/>
          <w:b/>
          <w:bCs/>
          <w:color w:val="000000"/>
          <w:lang w:val="en-IN"/>
        </w:rPr>
        <w:t>Discount Future Cash Flows</w:t>
      </w:r>
      <w:r w:rsidRPr="00A57133">
        <w:rPr>
          <w:rFonts w:ascii="Times New Roman" w:hAnsi="Times New Roman" w:cs="Times New Roman"/>
          <w:color w:val="000000"/>
          <w:lang w:val="en-IN"/>
        </w:rPr>
        <w:t> - either by using the Mid-Year discount or a simple discount period, it is fairly simple to calculate the present value of future cash flows</w:t>
      </w:r>
    </w:p>
    <w:p w:rsidR="00BF0F8E" w:rsidRPr="00A57133" w:rsidRDefault="00BF0F8E" w:rsidP="00854B77">
      <w:pPr>
        <w:numPr>
          <w:ilvl w:val="0"/>
          <w:numId w:val="4"/>
        </w:numPr>
        <w:spacing w:line="276" w:lineRule="auto"/>
        <w:jc w:val="both"/>
        <w:rPr>
          <w:rFonts w:ascii="Times New Roman" w:hAnsi="Times New Roman" w:cs="Times New Roman"/>
          <w:color w:val="000000"/>
          <w:lang w:val="en-IN"/>
        </w:rPr>
      </w:pPr>
      <w:r w:rsidRPr="00A57133">
        <w:rPr>
          <w:rFonts w:ascii="Times New Roman" w:hAnsi="Times New Roman" w:cs="Times New Roman"/>
          <w:b/>
          <w:bCs/>
          <w:color w:val="000000"/>
          <w:lang w:val="en-IN"/>
        </w:rPr>
        <w:t>Estimate Terminal Value</w:t>
      </w:r>
      <w:r w:rsidRPr="00A57133">
        <w:rPr>
          <w:rFonts w:ascii="Times New Roman" w:hAnsi="Times New Roman" w:cs="Times New Roman"/>
          <w:color w:val="000000"/>
          <w:lang w:val="en-IN"/>
        </w:rPr>
        <w:t> - Terminal Value is then estimated either by using a terminal exit multiple (usually an EBITDA multiple) or with a Terminal Growth Rate (Gordon Growth Method)</w:t>
      </w:r>
    </w:p>
    <w:p w:rsidR="00BF0F8E" w:rsidRPr="00A57133" w:rsidRDefault="00BF0F8E" w:rsidP="00854B77">
      <w:pPr>
        <w:numPr>
          <w:ilvl w:val="0"/>
          <w:numId w:val="4"/>
        </w:numPr>
        <w:spacing w:line="276" w:lineRule="auto"/>
        <w:jc w:val="both"/>
        <w:rPr>
          <w:rFonts w:ascii="Times New Roman" w:hAnsi="Times New Roman" w:cs="Times New Roman"/>
          <w:color w:val="000000"/>
          <w:lang w:val="en-IN"/>
        </w:rPr>
      </w:pPr>
      <w:r w:rsidRPr="00A57133">
        <w:rPr>
          <w:rFonts w:ascii="Times New Roman" w:hAnsi="Times New Roman" w:cs="Times New Roman"/>
          <w:b/>
          <w:bCs/>
          <w:color w:val="000000"/>
          <w:lang w:val="en-IN"/>
        </w:rPr>
        <w:t>Find the Net Present Value</w:t>
      </w:r>
      <w:r w:rsidRPr="00A57133">
        <w:rPr>
          <w:rFonts w:ascii="Times New Roman" w:hAnsi="Times New Roman" w:cs="Times New Roman"/>
          <w:color w:val="000000"/>
          <w:lang w:val="en-IN"/>
        </w:rPr>
        <w:t> - to find the net present value simply discount the terminal value (again using WACC or a simple %) and then add that to the sum of the discounted cash flow values</w:t>
      </w:r>
    </w:p>
    <w:p w:rsidR="00BF0F8E" w:rsidRPr="00A57133" w:rsidRDefault="00BF0F8E" w:rsidP="00854B77">
      <w:pPr>
        <w:spacing w:line="276" w:lineRule="auto"/>
        <w:rPr>
          <w:rFonts w:ascii="Times New Roman" w:hAnsi="Times New Roman" w:cs="Times New Roman"/>
          <w:b/>
          <w:color w:val="000000"/>
          <w:sz w:val="28"/>
        </w:rPr>
      </w:pPr>
    </w:p>
    <w:p w:rsidR="00BC5E3C" w:rsidRPr="003F50BC" w:rsidRDefault="00BC5E3C" w:rsidP="00854B77">
      <w:pPr>
        <w:spacing w:line="276" w:lineRule="auto"/>
        <w:rPr>
          <w:rFonts w:ascii="Times New Roman" w:hAnsi="Times New Roman" w:cs="Times New Roman"/>
          <w:b/>
          <w:color w:val="000000"/>
          <w:sz w:val="28"/>
        </w:rPr>
      </w:pPr>
    </w:p>
    <w:p w:rsidR="00BC5E3C" w:rsidRPr="003F50BC" w:rsidRDefault="00BC5E3C" w:rsidP="00854B77">
      <w:pPr>
        <w:spacing w:line="276" w:lineRule="auto"/>
        <w:rPr>
          <w:rFonts w:ascii="Times New Roman" w:hAnsi="Times New Roman" w:cs="Times New Roman"/>
          <w:b/>
          <w:color w:val="000000"/>
          <w:sz w:val="28"/>
        </w:rPr>
      </w:pPr>
    </w:p>
    <w:p w:rsidR="00E155F8" w:rsidRPr="003F50BC" w:rsidRDefault="00E155F8" w:rsidP="00854B77">
      <w:pPr>
        <w:spacing w:line="276" w:lineRule="auto"/>
        <w:rPr>
          <w:rFonts w:ascii="Times New Roman" w:hAnsi="Times New Roman" w:cs="Times New Roman"/>
          <w:b/>
          <w:color w:val="000000"/>
          <w:sz w:val="28"/>
        </w:rPr>
      </w:pPr>
      <w:r w:rsidRPr="003F50BC">
        <w:rPr>
          <w:rFonts w:ascii="Times New Roman" w:hAnsi="Times New Roman" w:cs="Times New Roman"/>
          <w:b/>
          <w:color w:val="000000"/>
          <w:sz w:val="28"/>
        </w:rPr>
        <w:lastRenderedPageBreak/>
        <w:t>2.2 European Retail Industry</w:t>
      </w:r>
      <w:r w:rsidR="00C35C15" w:rsidRPr="003F50BC">
        <w:rPr>
          <w:rFonts w:ascii="Times New Roman" w:hAnsi="Times New Roman" w:cs="Times New Roman"/>
          <w:b/>
          <w:color w:val="000000"/>
          <w:sz w:val="28"/>
        </w:rPr>
        <w:br/>
      </w:r>
    </w:p>
    <w:p w:rsidR="00C35C15" w:rsidRPr="003F50BC" w:rsidRDefault="00C35C15" w:rsidP="00854B77">
      <w:pPr>
        <w:spacing w:line="276" w:lineRule="auto"/>
        <w:rPr>
          <w:rFonts w:ascii="Times New Roman" w:hAnsi="Times New Roman" w:cs="Times New Roman"/>
          <w:color w:val="000000"/>
          <w:sz w:val="28"/>
        </w:rPr>
      </w:pPr>
    </w:p>
    <w:p w:rsidR="00D17B6C" w:rsidRPr="00774CA1" w:rsidRDefault="00C35C15"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Europe has highest number of companies Europe has the highest number of Top 250 retailers, with 87 companies based in the region (34.8 percent), up from 82 in FY2016. Its share of Top 250 revenue was 33.8%.</w:t>
      </w:r>
    </w:p>
    <w:p w:rsidR="00D17B6C" w:rsidRPr="00774CA1" w:rsidRDefault="00C35C15"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 xml:space="preserve">Its share of Top 250 revenue was 35.1%. Retailers from Europe’s largest markets namely Germany, UK and France, contributed </w:t>
      </w:r>
      <w:proofErr w:type="spellStart"/>
      <w:r w:rsidRPr="00774CA1">
        <w:rPr>
          <w:rFonts w:ascii="Times New Roman" w:hAnsi="Times New Roman" w:cs="Times New Roman"/>
          <w:color w:val="000000"/>
          <w:sz w:val="28"/>
        </w:rPr>
        <w:t>twothirds</w:t>
      </w:r>
      <w:proofErr w:type="spellEnd"/>
      <w:r w:rsidRPr="00774CA1">
        <w:rPr>
          <w:rFonts w:ascii="Times New Roman" w:hAnsi="Times New Roman" w:cs="Times New Roman"/>
          <w:color w:val="000000"/>
          <w:sz w:val="28"/>
        </w:rPr>
        <w:t xml:space="preserve"> of the total regional revenue in FY2017. </w:t>
      </w:r>
    </w:p>
    <w:p w:rsidR="00C35C15" w:rsidRPr="00774CA1" w:rsidRDefault="00C35C15"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Germany has the largest companies with an average size of US$24.7 billion, closely followed by France with an average size of $24.2 billion, which are much higher than the average Top 250 size of US$18.1 billion.</w:t>
      </w:r>
    </w:p>
    <w:p w:rsidR="00D17B6C" w:rsidRPr="00774CA1" w:rsidRDefault="00C35C15"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European retailers remain the most globally active as they search for growth outside their mature home markets</w:t>
      </w:r>
    </w:p>
    <w:p w:rsidR="00D17B6C" w:rsidRPr="00774CA1" w:rsidRDefault="00C35C15"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 xml:space="preserve">Nearly 42.3 percent of their combined revenue was generated from foreign operations in FY2017, which is almost double the 23.6 percent for the Top 250 group as a whole. </w:t>
      </w:r>
    </w:p>
    <w:p w:rsidR="00D17B6C" w:rsidRPr="00774CA1" w:rsidRDefault="00C35C15"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Eighty-three percent of the region’s companies operated internationally, expanding well beyond their home country borders with a presence in 16 countries on average.</w:t>
      </w:r>
    </w:p>
    <w:p w:rsidR="00C35C15" w:rsidRPr="00774CA1" w:rsidRDefault="00C35C15"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French retailers have by far the most global retail networks, with operations on average in 29 countries.</w:t>
      </w:r>
    </w:p>
    <w:p w:rsidR="00D17B6C" w:rsidRPr="00774CA1" w:rsidRDefault="00D17B6C"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European retailers were the most globally active among the top 250.</w:t>
      </w:r>
    </w:p>
    <w:p w:rsidR="00D17B6C" w:rsidRPr="00774CA1" w:rsidRDefault="00D17B6C"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 xml:space="preserve">Almost 42.3 percent of European companies' combined revenues was generated from foreign operations in FY2017, compared with 23.6 percent for the top 250 as a whole. </w:t>
      </w:r>
    </w:p>
    <w:p w:rsidR="00D17B6C" w:rsidRPr="00774CA1" w:rsidRDefault="00D17B6C"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 xml:space="preserve">Eighty-three percent of the European companies in the list operated internationally; the average number of countries in which they had a presence was 16 countries. </w:t>
      </w:r>
    </w:p>
    <w:p w:rsidR="00D17B6C" w:rsidRPr="00774CA1" w:rsidRDefault="00D17B6C" w:rsidP="00854B77">
      <w:pPr>
        <w:pStyle w:val="ListParagraph"/>
        <w:numPr>
          <w:ilvl w:val="0"/>
          <w:numId w:val="35"/>
        </w:numPr>
        <w:spacing w:line="276" w:lineRule="auto"/>
        <w:rPr>
          <w:rFonts w:ascii="Times New Roman" w:hAnsi="Times New Roman" w:cs="Times New Roman"/>
          <w:color w:val="000000"/>
          <w:sz w:val="28"/>
        </w:rPr>
      </w:pPr>
      <w:r w:rsidRPr="00774CA1">
        <w:rPr>
          <w:rFonts w:ascii="Times New Roman" w:hAnsi="Times New Roman" w:cs="Times New Roman"/>
          <w:color w:val="000000"/>
          <w:sz w:val="28"/>
        </w:rPr>
        <w:t>French retailers were the most global, with a presence in 29 countries on average.</w:t>
      </w:r>
    </w:p>
    <w:p w:rsidR="00D17B6C" w:rsidRPr="003F50BC" w:rsidRDefault="00D17B6C" w:rsidP="00854B77">
      <w:pPr>
        <w:spacing w:line="276" w:lineRule="auto"/>
        <w:rPr>
          <w:rFonts w:ascii="Times New Roman" w:hAnsi="Times New Roman" w:cs="Times New Roman"/>
          <w:color w:val="000000"/>
          <w:sz w:val="28"/>
        </w:rPr>
      </w:pPr>
    </w:p>
    <w:p w:rsidR="00D15E2E" w:rsidRDefault="00D15E2E" w:rsidP="00854B77">
      <w:pPr>
        <w:spacing w:line="276" w:lineRule="auto"/>
        <w:rPr>
          <w:rFonts w:ascii="Times New Roman" w:hAnsi="Times New Roman" w:cs="Times New Roman"/>
          <w:b/>
          <w:color w:val="000000"/>
          <w:sz w:val="28"/>
        </w:rPr>
      </w:pPr>
    </w:p>
    <w:p w:rsidR="00D15E2E" w:rsidRDefault="00D15E2E" w:rsidP="00854B77">
      <w:pPr>
        <w:spacing w:line="276" w:lineRule="auto"/>
        <w:rPr>
          <w:rFonts w:ascii="Times New Roman" w:hAnsi="Times New Roman" w:cs="Times New Roman"/>
          <w:b/>
          <w:color w:val="000000"/>
          <w:sz w:val="28"/>
        </w:rPr>
      </w:pPr>
    </w:p>
    <w:p w:rsidR="00D15E2E" w:rsidRDefault="00D15E2E" w:rsidP="00854B77">
      <w:pPr>
        <w:spacing w:line="276" w:lineRule="auto"/>
        <w:rPr>
          <w:rFonts w:ascii="Times New Roman" w:hAnsi="Times New Roman" w:cs="Times New Roman"/>
          <w:b/>
          <w:color w:val="000000"/>
          <w:sz w:val="28"/>
        </w:rPr>
      </w:pPr>
    </w:p>
    <w:p w:rsidR="00D15E2E" w:rsidRDefault="00D15E2E" w:rsidP="00854B77">
      <w:pPr>
        <w:spacing w:line="276" w:lineRule="auto"/>
        <w:rPr>
          <w:rFonts w:ascii="Times New Roman" w:hAnsi="Times New Roman" w:cs="Times New Roman"/>
          <w:b/>
          <w:color w:val="000000"/>
          <w:sz w:val="28"/>
        </w:rPr>
      </w:pPr>
    </w:p>
    <w:p w:rsidR="00D15E2E" w:rsidRDefault="00D15E2E" w:rsidP="00854B77">
      <w:pPr>
        <w:spacing w:line="276" w:lineRule="auto"/>
        <w:rPr>
          <w:rFonts w:ascii="Times New Roman" w:hAnsi="Times New Roman" w:cs="Times New Roman"/>
          <w:b/>
          <w:color w:val="000000"/>
          <w:sz w:val="28"/>
        </w:rPr>
      </w:pPr>
    </w:p>
    <w:p w:rsidR="00C35C15" w:rsidRDefault="00C35C15" w:rsidP="00854B77">
      <w:pPr>
        <w:spacing w:line="276" w:lineRule="auto"/>
        <w:rPr>
          <w:rFonts w:ascii="Times New Roman" w:hAnsi="Times New Roman" w:cs="Times New Roman"/>
          <w:b/>
          <w:color w:val="000000"/>
          <w:sz w:val="28"/>
        </w:rPr>
      </w:pPr>
      <w:r w:rsidRPr="003F50BC">
        <w:rPr>
          <w:rFonts w:ascii="Times New Roman" w:hAnsi="Times New Roman" w:cs="Times New Roman"/>
          <w:b/>
          <w:color w:val="000000"/>
          <w:sz w:val="28"/>
        </w:rPr>
        <w:lastRenderedPageBreak/>
        <w:t>List of Some of Biggest European Retail Companies</w:t>
      </w:r>
    </w:p>
    <w:p w:rsidR="00774CA1" w:rsidRDefault="00774CA1" w:rsidP="00854B77">
      <w:pPr>
        <w:spacing w:line="276" w:lineRule="auto"/>
        <w:rPr>
          <w:rFonts w:ascii="Times New Roman" w:hAnsi="Times New Roman" w:cs="Times New Roman"/>
          <w:b/>
          <w:color w:val="000000"/>
          <w:sz w:val="28"/>
        </w:rPr>
      </w:pPr>
    </w:p>
    <w:tbl>
      <w:tblPr>
        <w:tblStyle w:val="GridTable6Colorful-Accent5"/>
        <w:tblW w:w="0" w:type="auto"/>
        <w:tblLook w:val="04A0" w:firstRow="1" w:lastRow="0" w:firstColumn="1" w:lastColumn="0" w:noHBand="0" w:noVBand="1"/>
      </w:tblPr>
      <w:tblGrid>
        <w:gridCol w:w="1829"/>
        <w:gridCol w:w="4298"/>
        <w:gridCol w:w="1572"/>
        <w:gridCol w:w="1317"/>
      </w:tblGrid>
      <w:tr w:rsidR="00774CA1" w:rsidTr="00A5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74CA1" w:rsidRPr="003F50BC" w:rsidRDefault="00774CA1"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Name</w:t>
            </w:r>
          </w:p>
        </w:tc>
        <w:tc>
          <w:tcPr>
            <w:tcW w:w="2987" w:type="dxa"/>
          </w:tcPr>
          <w:p w:rsidR="00774CA1" w:rsidRPr="003F50BC" w:rsidRDefault="00774CA1"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Format</w:t>
            </w:r>
          </w:p>
        </w:tc>
        <w:tc>
          <w:tcPr>
            <w:tcW w:w="1583" w:type="dxa"/>
          </w:tcPr>
          <w:p w:rsidR="00774CA1" w:rsidRPr="003F50BC" w:rsidRDefault="00774CA1"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Country</w:t>
            </w:r>
          </w:p>
        </w:tc>
        <w:tc>
          <w:tcPr>
            <w:tcW w:w="1332" w:type="dxa"/>
          </w:tcPr>
          <w:p w:rsidR="00774CA1" w:rsidRPr="003F50BC" w:rsidRDefault="00774CA1"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 xml:space="preserve">FY 2017 Revenue, </w:t>
            </w:r>
            <w:r w:rsidRPr="003F50BC">
              <w:rPr>
                <w:rFonts w:ascii="Times New Roman" w:hAnsi="Times New Roman" w:cs="Times New Roman"/>
                <w:color w:val="000000"/>
                <w:sz w:val="22"/>
              </w:rPr>
              <w:t>(in billions)</w:t>
            </w:r>
          </w:p>
        </w:tc>
      </w:tr>
      <w:tr w:rsidR="00774CA1" w:rsidTr="00A57133">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114" w:type="dxa"/>
          </w:tcPr>
          <w:p w:rsidR="00774CA1" w:rsidRPr="003F50BC" w:rsidRDefault="00774CA1"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Schwarz Group</w:t>
            </w:r>
          </w:p>
        </w:tc>
        <w:tc>
          <w:tcPr>
            <w:tcW w:w="2987"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discount store</w:t>
            </w:r>
          </w:p>
        </w:tc>
        <w:tc>
          <w:tcPr>
            <w:tcW w:w="1583"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Germany</w:t>
            </w:r>
          </w:p>
        </w:tc>
        <w:tc>
          <w:tcPr>
            <w:tcW w:w="1332"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$111.8</w:t>
            </w:r>
          </w:p>
        </w:tc>
      </w:tr>
      <w:tr w:rsidR="00774CA1" w:rsidTr="00A57133">
        <w:tc>
          <w:tcPr>
            <w:cnfStyle w:val="001000000000" w:firstRow="0" w:lastRow="0" w:firstColumn="1" w:lastColumn="0" w:oddVBand="0" w:evenVBand="0" w:oddHBand="0" w:evenHBand="0" w:firstRowFirstColumn="0" w:firstRowLastColumn="0" w:lastRowFirstColumn="0" w:lastRowLastColumn="0"/>
            <w:tcW w:w="3114" w:type="dxa"/>
          </w:tcPr>
          <w:p w:rsidR="00774CA1" w:rsidRPr="003F50BC" w:rsidRDefault="00774CA1"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Tesco PLC</w:t>
            </w:r>
          </w:p>
        </w:tc>
        <w:tc>
          <w:tcPr>
            <w:tcW w:w="2987"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hypermarket/supercenter/superstore</w:t>
            </w:r>
          </w:p>
        </w:tc>
        <w:tc>
          <w:tcPr>
            <w:tcW w:w="1583"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U.K.</w:t>
            </w:r>
          </w:p>
        </w:tc>
        <w:tc>
          <w:tcPr>
            <w:tcW w:w="1332"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 $74.0</w:t>
            </w:r>
          </w:p>
        </w:tc>
      </w:tr>
      <w:tr w:rsidR="00774CA1" w:rsidTr="00A5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74CA1" w:rsidRPr="003F50BC" w:rsidRDefault="00774CA1"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Ahold Delhaize</w:t>
            </w:r>
          </w:p>
        </w:tc>
        <w:tc>
          <w:tcPr>
            <w:tcW w:w="2987"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supermarket</w:t>
            </w:r>
          </w:p>
        </w:tc>
        <w:tc>
          <w:tcPr>
            <w:tcW w:w="1583"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Netherlands</w:t>
            </w:r>
          </w:p>
        </w:tc>
        <w:tc>
          <w:tcPr>
            <w:tcW w:w="1332"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$72.3</w:t>
            </w:r>
          </w:p>
        </w:tc>
      </w:tr>
      <w:tr w:rsidR="00774CA1" w:rsidTr="00A57133">
        <w:tc>
          <w:tcPr>
            <w:cnfStyle w:val="001000000000" w:firstRow="0" w:lastRow="0" w:firstColumn="1" w:lastColumn="0" w:oddVBand="0" w:evenVBand="0" w:oddHBand="0" w:evenHBand="0" w:firstRowFirstColumn="0" w:firstRowLastColumn="0" w:lastRowFirstColumn="0" w:lastRowLastColumn="0"/>
            <w:tcW w:w="3114" w:type="dxa"/>
          </w:tcPr>
          <w:p w:rsidR="00774CA1" w:rsidRPr="003F50BC" w:rsidRDefault="00774CA1" w:rsidP="00854B77">
            <w:pPr>
              <w:spacing w:line="276" w:lineRule="auto"/>
              <w:rPr>
                <w:rFonts w:ascii="Times New Roman" w:hAnsi="Times New Roman" w:cs="Times New Roman"/>
                <w:color w:val="000000"/>
                <w:sz w:val="28"/>
              </w:rPr>
            </w:pPr>
            <w:proofErr w:type="spellStart"/>
            <w:r w:rsidRPr="003F50BC">
              <w:rPr>
                <w:rFonts w:ascii="Times New Roman" w:hAnsi="Times New Roman" w:cs="Times New Roman"/>
                <w:color w:val="000000"/>
                <w:sz w:val="28"/>
              </w:rPr>
              <w:t>Auchan</w:t>
            </w:r>
            <w:proofErr w:type="spellEnd"/>
            <w:r w:rsidRPr="003F50BC">
              <w:rPr>
                <w:rFonts w:ascii="Times New Roman" w:hAnsi="Times New Roman" w:cs="Times New Roman"/>
                <w:color w:val="000000"/>
                <w:sz w:val="28"/>
              </w:rPr>
              <w:t xml:space="preserve"> Holding SA</w:t>
            </w:r>
          </w:p>
        </w:tc>
        <w:tc>
          <w:tcPr>
            <w:tcW w:w="2987"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hypermarket/supercenter/superstore</w:t>
            </w:r>
          </w:p>
        </w:tc>
        <w:tc>
          <w:tcPr>
            <w:tcW w:w="1583"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France</w:t>
            </w:r>
          </w:p>
        </w:tc>
        <w:tc>
          <w:tcPr>
            <w:tcW w:w="1332"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$58.6</w:t>
            </w:r>
          </w:p>
        </w:tc>
      </w:tr>
      <w:tr w:rsidR="00774CA1" w:rsidTr="00A5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74CA1" w:rsidRPr="003F50BC" w:rsidRDefault="00774CA1"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 xml:space="preserve">Casino </w:t>
            </w:r>
            <w:proofErr w:type="spellStart"/>
            <w:r w:rsidRPr="003F50BC">
              <w:rPr>
                <w:rFonts w:ascii="Times New Roman" w:hAnsi="Times New Roman" w:cs="Times New Roman"/>
                <w:color w:val="000000"/>
                <w:sz w:val="28"/>
              </w:rPr>
              <w:t>Guichard-Perrachon</w:t>
            </w:r>
            <w:proofErr w:type="spellEnd"/>
            <w:r w:rsidRPr="003F50BC">
              <w:rPr>
                <w:rFonts w:ascii="Times New Roman" w:hAnsi="Times New Roman" w:cs="Times New Roman"/>
                <w:color w:val="000000"/>
                <w:sz w:val="28"/>
              </w:rPr>
              <w:t xml:space="preserve"> S.A</w:t>
            </w:r>
          </w:p>
        </w:tc>
        <w:tc>
          <w:tcPr>
            <w:tcW w:w="2987"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hypermarket/supercenter/superstore</w:t>
            </w:r>
          </w:p>
        </w:tc>
        <w:tc>
          <w:tcPr>
            <w:tcW w:w="1583"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France</w:t>
            </w:r>
          </w:p>
          <w:p w:rsidR="00774CA1" w:rsidRPr="003F50BC" w:rsidRDefault="00774CA1" w:rsidP="00854B7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c>
          <w:tcPr>
            <w:tcW w:w="1332"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$42.6</w:t>
            </w:r>
          </w:p>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tc>
      </w:tr>
      <w:tr w:rsidR="00774CA1" w:rsidTr="00A57133">
        <w:tc>
          <w:tcPr>
            <w:cnfStyle w:val="001000000000" w:firstRow="0" w:lastRow="0" w:firstColumn="1" w:lastColumn="0" w:oddVBand="0" w:evenVBand="0" w:oddHBand="0" w:evenHBand="0" w:firstRowFirstColumn="0" w:firstRowLastColumn="0" w:lastRowFirstColumn="0" w:lastRowLastColumn="0"/>
            <w:tcW w:w="3114" w:type="dxa"/>
          </w:tcPr>
          <w:p w:rsidR="00774CA1" w:rsidRPr="003F50BC" w:rsidRDefault="00774CA1"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E. Leclerc</w:t>
            </w:r>
          </w:p>
        </w:tc>
        <w:tc>
          <w:tcPr>
            <w:tcW w:w="2987"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 hypermarket/supercenter/superstore</w:t>
            </w:r>
          </w:p>
        </w:tc>
        <w:tc>
          <w:tcPr>
            <w:tcW w:w="1583"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France</w:t>
            </w:r>
          </w:p>
        </w:tc>
        <w:tc>
          <w:tcPr>
            <w:tcW w:w="1332"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$41.5</w:t>
            </w:r>
          </w:p>
        </w:tc>
      </w:tr>
      <w:tr w:rsidR="00774CA1" w:rsidTr="00A5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74CA1" w:rsidRPr="003F50BC" w:rsidRDefault="00774CA1"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Metro AG</w:t>
            </w:r>
          </w:p>
        </w:tc>
        <w:tc>
          <w:tcPr>
            <w:tcW w:w="2987"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cash &amp; carry/warehouse club</w:t>
            </w:r>
          </w:p>
        </w:tc>
        <w:tc>
          <w:tcPr>
            <w:tcW w:w="1583"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Germany</w:t>
            </w:r>
          </w:p>
        </w:tc>
        <w:tc>
          <w:tcPr>
            <w:tcW w:w="1332" w:type="dxa"/>
          </w:tcPr>
          <w:p w:rsidR="00774CA1" w:rsidRPr="003F50BC" w:rsidRDefault="00774CA1"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$41.0</w:t>
            </w:r>
          </w:p>
        </w:tc>
      </w:tr>
      <w:tr w:rsidR="00774CA1" w:rsidTr="00A57133">
        <w:trPr>
          <w:trHeight w:val="782"/>
        </w:trPr>
        <w:tc>
          <w:tcPr>
            <w:cnfStyle w:val="001000000000" w:firstRow="0" w:lastRow="0" w:firstColumn="1" w:lastColumn="0" w:oddVBand="0" w:evenVBand="0" w:oddHBand="0" w:evenHBand="0" w:firstRowFirstColumn="0" w:firstRowLastColumn="0" w:lastRowFirstColumn="0" w:lastRowLastColumn="0"/>
            <w:tcW w:w="3114" w:type="dxa"/>
          </w:tcPr>
          <w:p w:rsidR="00774CA1" w:rsidRPr="003F50BC" w:rsidRDefault="00774CA1" w:rsidP="00854B77">
            <w:pPr>
              <w:spacing w:line="276" w:lineRule="auto"/>
              <w:rPr>
                <w:rFonts w:ascii="Times New Roman" w:hAnsi="Times New Roman" w:cs="Times New Roman"/>
                <w:color w:val="000000"/>
                <w:sz w:val="28"/>
              </w:rPr>
            </w:pPr>
            <w:r w:rsidRPr="003F50BC">
              <w:rPr>
                <w:rFonts w:ascii="Times New Roman" w:hAnsi="Times New Roman" w:cs="Times New Roman"/>
                <w:color w:val="000000"/>
                <w:sz w:val="28"/>
              </w:rPr>
              <w:t>J Sainsbury PLC</w:t>
            </w:r>
          </w:p>
        </w:tc>
        <w:tc>
          <w:tcPr>
            <w:tcW w:w="2987"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hypermarket/supercenter/superstore</w:t>
            </w:r>
          </w:p>
        </w:tc>
        <w:tc>
          <w:tcPr>
            <w:tcW w:w="1583"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U.K.</w:t>
            </w:r>
          </w:p>
        </w:tc>
        <w:tc>
          <w:tcPr>
            <w:tcW w:w="1332" w:type="dxa"/>
          </w:tcPr>
          <w:p w:rsidR="00774CA1" w:rsidRPr="003F50BC" w:rsidRDefault="00774CA1"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rPr>
            </w:pPr>
            <w:r w:rsidRPr="003F50BC">
              <w:rPr>
                <w:rFonts w:ascii="Times New Roman" w:hAnsi="Times New Roman" w:cs="Times New Roman"/>
                <w:color w:val="000000"/>
                <w:sz w:val="28"/>
              </w:rPr>
              <w:t>$36.6</w:t>
            </w:r>
          </w:p>
        </w:tc>
      </w:tr>
    </w:tbl>
    <w:p w:rsidR="00774CA1" w:rsidRPr="003F50BC" w:rsidRDefault="00774CA1" w:rsidP="00854B77">
      <w:pPr>
        <w:spacing w:line="276" w:lineRule="auto"/>
        <w:rPr>
          <w:rFonts w:ascii="Times New Roman" w:hAnsi="Times New Roman" w:cs="Times New Roman"/>
          <w:b/>
          <w:color w:val="000000"/>
          <w:sz w:val="28"/>
        </w:rPr>
      </w:pPr>
    </w:p>
    <w:p w:rsidR="00C35C15" w:rsidRPr="003F50BC" w:rsidRDefault="00C35C15" w:rsidP="00854B77">
      <w:pPr>
        <w:spacing w:line="276" w:lineRule="auto"/>
        <w:rPr>
          <w:rFonts w:ascii="Times New Roman" w:hAnsi="Times New Roman" w:cs="Times New Roman"/>
          <w:color w:val="000000"/>
          <w:sz w:val="28"/>
        </w:rPr>
      </w:pPr>
    </w:p>
    <w:p w:rsidR="00BC5E3C" w:rsidRPr="003F50BC" w:rsidRDefault="00BC5E3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3F50BC" w:rsidRDefault="003F50BC" w:rsidP="00854B77">
      <w:pPr>
        <w:spacing w:line="276" w:lineRule="auto"/>
        <w:rPr>
          <w:rFonts w:ascii="Times New Roman" w:hAnsi="Times New Roman" w:cs="Times New Roman"/>
          <w:b/>
          <w:color w:val="000000"/>
          <w:sz w:val="28"/>
        </w:rPr>
      </w:pPr>
    </w:p>
    <w:p w:rsidR="00BC5E3C" w:rsidRPr="003F50BC" w:rsidRDefault="003F50BC" w:rsidP="00854B77">
      <w:pPr>
        <w:spacing w:line="276" w:lineRule="auto"/>
        <w:rPr>
          <w:rFonts w:ascii="Times New Roman" w:hAnsi="Times New Roman" w:cs="Times New Roman"/>
          <w:b/>
          <w:color w:val="000000"/>
          <w:sz w:val="28"/>
        </w:rPr>
      </w:pPr>
      <w:r w:rsidRPr="003F50BC">
        <w:rPr>
          <w:rFonts w:ascii="Times New Roman" w:hAnsi="Times New Roman" w:cs="Times New Roman"/>
          <w:b/>
          <w:noProof/>
          <w:color w:val="000000" w:themeColor="text1"/>
          <w:sz w:val="28"/>
          <w:szCs w:val="28"/>
          <w:lang w:val="en-IN"/>
        </w:rPr>
        <w:lastRenderedPageBreak/>
        <w:drawing>
          <wp:anchor distT="0" distB="0" distL="114300" distR="114300" simplePos="0" relativeHeight="251659264" behindDoc="1" locked="0" layoutInCell="1" allowOverlap="1" wp14:anchorId="4E2DA003" wp14:editId="476067FC">
            <wp:simplePos x="0" y="0"/>
            <wp:positionH relativeFrom="margin">
              <wp:align>right</wp:align>
            </wp:positionH>
            <wp:positionV relativeFrom="paragraph">
              <wp:posOffset>591</wp:posOffset>
            </wp:positionV>
            <wp:extent cx="2331085" cy="835025"/>
            <wp:effectExtent l="0" t="0" r="0" b="3175"/>
            <wp:wrapTight wrapText="bothSides">
              <wp:wrapPolygon edited="0">
                <wp:start x="6884" y="1478"/>
                <wp:lineTo x="3883" y="3449"/>
                <wp:lineTo x="530" y="7884"/>
                <wp:lineTo x="530" y="15276"/>
                <wp:lineTo x="3001" y="18233"/>
                <wp:lineTo x="5119" y="18725"/>
                <wp:lineTo x="530" y="20697"/>
                <wp:lineTo x="530" y="21189"/>
                <wp:lineTo x="3001" y="21189"/>
                <wp:lineTo x="21182" y="19711"/>
                <wp:lineTo x="21182" y="7884"/>
                <wp:lineTo x="17299" y="4435"/>
                <wp:lineTo x="12180" y="1478"/>
                <wp:lineTo x="6884" y="1478"/>
              </wp:wrapPolygon>
            </wp:wrapTight>
            <wp:docPr id="10" name="Picture 10" descr="File:Groupe Casino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Groupe Casino logo.svg"/>
                    <pic:cNvPicPr>
                      <a:picLocks noChangeAspect="1" noChangeArrowheads="1"/>
                    </pic:cNvPicPr>
                  </pic:nvPicPr>
                  <pic:blipFill rotWithShape="1">
                    <a:blip r:embed="rId10">
                      <a:extLst>
                        <a:ext uri="{28A0092B-C50C-407E-A947-70E740481C1C}">
                          <a14:useLocalDpi xmlns:a14="http://schemas.microsoft.com/office/drawing/2010/main" val="0"/>
                        </a:ext>
                      </a:extLst>
                    </a:blip>
                    <a:srcRect b="35411"/>
                    <a:stretch/>
                  </pic:blipFill>
                  <pic:spPr bwMode="auto">
                    <a:xfrm>
                      <a:off x="0" y="0"/>
                      <a:ext cx="2331085" cy="83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000000"/>
          <w:sz w:val="28"/>
        </w:rPr>
        <w:t>2.3 Company Background</w:t>
      </w:r>
    </w:p>
    <w:p w:rsidR="00BC5E3C" w:rsidRPr="003F50BC" w:rsidRDefault="00BC5E3C" w:rsidP="00854B77">
      <w:pPr>
        <w:spacing w:line="276" w:lineRule="auto"/>
        <w:rPr>
          <w:rFonts w:ascii="Times New Roman" w:hAnsi="Times New Roman" w:cs="Times New Roman"/>
          <w:b/>
          <w:color w:val="000000"/>
          <w:sz w:val="28"/>
        </w:rPr>
      </w:pPr>
    </w:p>
    <w:p w:rsidR="003F50BC" w:rsidRPr="003F50BC" w:rsidRDefault="003F50BC" w:rsidP="00854B77">
      <w:pPr>
        <w:pBdr>
          <w:bottom w:val="single" w:sz="6" w:space="0" w:color="A2A9B1"/>
        </w:pBdr>
        <w:spacing w:after="60" w:line="276" w:lineRule="auto"/>
        <w:outlineLvl w:val="0"/>
        <w:rPr>
          <w:rFonts w:ascii="Times New Roman" w:eastAsia="Times New Roman" w:hAnsi="Times New Roman" w:cs="Times New Roman"/>
          <w:b/>
          <w:color w:val="000000" w:themeColor="text1"/>
          <w:kern w:val="36"/>
          <w:sz w:val="28"/>
          <w:szCs w:val="28"/>
          <w:lang w:val="en"/>
        </w:rPr>
      </w:pPr>
      <w:proofErr w:type="spellStart"/>
      <w:r w:rsidRPr="003F50BC">
        <w:rPr>
          <w:rFonts w:ascii="Times New Roman" w:eastAsia="Times New Roman" w:hAnsi="Times New Roman" w:cs="Times New Roman"/>
          <w:b/>
          <w:color w:val="000000" w:themeColor="text1"/>
          <w:kern w:val="36"/>
          <w:sz w:val="28"/>
          <w:szCs w:val="28"/>
          <w:lang w:val="en"/>
        </w:rPr>
        <w:t>Groupe</w:t>
      </w:r>
      <w:proofErr w:type="spellEnd"/>
      <w:r w:rsidRPr="003F50BC">
        <w:rPr>
          <w:rFonts w:ascii="Times New Roman" w:eastAsia="Times New Roman" w:hAnsi="Times New Roman" w:cs="Times New Roman"/>
          <w:b/>
          <w:color w:val="000000" w:themeColor="text1"/>
          <w:kern w:val="36"/>
          <w:sz w:val="28"/>
          <w:szCs w:val="28"/>
          <w:lang w:val="en"/>
        </w:rPr>
        <w:t xml:space="preserve"> Casino </w:t>
      </w:r>
    </w:p>
    <w:p w:rsidR="003F50BC" w:rsidRPr="003F50BC" w:rsidRDefault="003F50BC" w:rsidP="00854B77">
      <w:pPr>
        <w:pStyle w:val="ListParagraph"/>
        <w:numPr>
          <w:ilvl w:val="0"/>
          <w:numId w:val="18"/>
        </w:numPr>
        <w:spacing w:after="160" w:line="276" w:lineRule="auto"/>
        <w:jc w:val="both"/>
        <w:rPr>
          <w:rFonts w:ascii="Times New Roman" w:hAnsi="Times New Roman" w:cs="Times New Roman"/>
        </w:rPr>
      </w:pPr>
      <w:r w:rsidRPr="003F50BC">
        <w:rPr>
          <w:rFonts w:ascii="Times New Roman" w:hAnsi="Times New Roman" w:cs="Times New Roman"/>
        </w:rPr>
        <w:t xml:space="preserve">Casino Group or Casino </w:t>
      </w:r>
      <w:proofErr w:type="spellStart"/>
      <w:r w:rsidRPr="003F50BC">
        <w:rPr>
          <w:rFonts w:ascii="Times New Roman" w:hAnsi="Times New Roman" w:cs="Times New Roman"/>
        </w:rPr>
        <w:t>Guichard-Perrachon</w:t>
      </w:r>
      <w:proofErr w:type="spellEnd"/>
      <w:r w:rsidRPr="003F50BC">
        <w:rPr>
          <w:rFonts w:ascii="Times New Roman" w:hAnsi="Times New Roman" w:cs="Times New Roman"/>
        </w:rPr>
        <w:t xml:space="preserve"> is a French mass-retail Group. </w:t>
      </w:r>
    </w:p>
    <w:p w:rsidR="003F50BC" w:rsidRPr="003F50BC" w:rsidRDefault="003F50BC" w:rsidP="00854B77">
      <w:pPr>
        <w:pStyle w:val="ListParagraph"/>
        <w:numPr>
          <w:ilvl w:val="0"/>
          <w:numId w:val="18"/>
        </w:numPr>
        <w:spacing w:after="160" w:line="276" w:lineRule="auto"/>
        <w:jc w:val="both"/>
        <w:rPr>
          <w:rFonts w:ascii="Times New Roman" w:hAnsi="Times New Roman" w:cs="Times New Roman"/>
        </w:rPr>
      </w:pPr>
      <w:r w:rsidRPr="003F50BC">
        <w:rPr>
          <w:rFonts w:ascii="Times New Roman" w:hAnsi="Times New Roman" w:cs="Times New Roman"/>
        </w:rPr>
        <w:t xml:space="preserve">It was founded on 2 August 1898 by </w:t>
      </w:r>
      <w:proofErr w:type="spellStart"/>
      <w:r w:rsidRPr="003F50BC">
        <w:rPr>
          <w:rFonts w:ascii="Times New Roman" w:hAnsi="Times New Roman" w:cs="Times New Roman"/>
        </w:rPr>
        <w:t>Geoffroy</w:t>
      </w:r>
      <w:proofErr w:type="spellEnd"/>
      <w:r w:rsidRPr="003F50BC">
        <w:rPr>
          <w:rFonts w:ascii="Times New Roman" w:hAnsi="Times New Roman" w:cs="Times New Roman"/>
        </w:rPr>
        <w:t xml:space="preserve"> </w:t>
      </w:r>
      <w:proofErr w:type="spellStart"/>
      <w:r w:rsidRPr="003F50BC">
        <w:rPr>
          <w:rFonts w:ascii="Times New Roman" w:hAnsi="Times New Roman" w:cs="Times New Roman"/>
        </w:rPr>
        <w:t>Guichard</w:t>
      </w:r>
      <w:proofErr w:type="spellEnd"/>
      <w:r w:rsidRPr="003F50BC">
        <w:rPr>
          <w:rFonts w:ascii="Times New Roman" w:hAnsi="Times New Roman" w:cs="Times New Roman"/>
        </w:rPr>
        <w:t xml:space="preserve"> under the corporate name </w:t>
      </w:r>
      <w:proofErr w:type="spellStart"/>
      <w:r w:rsidRPr="003F50BC">
        <w:rPr>
          <w:rFonts w:ascii="Times New Roman" w:hAnsi="Times New Roman" w:cs="Times New Roman"/>
        </w:rPr>
        <w:t>Guichard-Perrachon</w:t>
      </w:r>
      <w:proofErr w:type="spellEnd"/>
      <w:r w:rsidRPr="003F50BC">
        <w:rPr>
          <w:rFonts w:ascii="Times New Roman" w:hAnsi="Times New Roman" w:cs="Times New Roman"/>
        </w:rPr>
        <w:t xml:space="preserve"> &amp; Co.</w:t>
      </w:r>
    </w:p>
    <w:p w:rsidR="003F50BC" w:rsidRPr="003F50BC" w:rsidRDefault="003F50BC" w:rsidP="00854B77">
      <w:pPr>
        <w:pStyle w:val="ListParagraph"/>
        <w:numPr>
          <w:ilvl w:val="0"/>
          <w:numId w:val="18"/>
        </w:numPr>
        <w:spacing w:after="160" w:line="276" w:lineRule="auto"/>
        <w:jc w:val="both"/>
        <w:rPr>
          <w:rFonts w:ascii="Times New Roman" w:hAnsi="Times New Roman" w:cs="Times New Roman"/>
        </w:rPr>
      </w:pPr>
      <w:r w:rsidRPr="003F50BC">
        <w:rPr>
          <w:rFonts w:ascii="Times New Roman" w:hAnsi="Times New Roman" w:cs="Times New Roman"/>
          <w:shd w:val="clear" w:color="auto" w:fill="FFFFFF"/>
        </w:rPr>
        <w:t>Casino Group, currently managed by </w:t>
      </w:r>
      <w:hyperlink r:id="rId11" w:tooltip="Jean-Charles Naouri" w:history="1">
        <w:r w:rsidRPr="003F50BC">
          <w:rPr>
            <w:rStyle w:val="Hyperlink"/>
            <w:rFonts w:ascii="Times New Roman" w:hAnsi="Times New Roman" w:cs="Times New Roman"/>
            <w:color w:val="auto"/>
            <w:u w:val="none"/>
            <w:shd w:val="clear" w:color="auto" w:fill="FFFFFF"/>
          </w:rPr>
          <w:t xml:space="preserve">Jean-Charles </w:t>
        </w:r>
        <w:proofErr w:type="spellStart"/>
        <w:r w:rsidRPr="003F50BC">
          <w:rPr>
            <w:rStyle w:val="Hyperlink"/>
            <w:rFonts w:ascii="Times New Roman" w:hAnsi="Times New Roman" w:cs="Times New Roman"/>
            <w:color w:val="auto"/>
            <w:u w:val="none"/>
            <w:shd w:val="clear" w:color="auto" w:fill="FFFFFF"/>
          </w:rPr>
          <w:t>Naouri</w:t>
        </w:r>
        <w:proofErr w:type="spellEnd"/>
      </w:hyperlink>
      <w:r w:rsidRPr="003F50BC">
        <w:rPr>
          <w:rFonts w:ascii="Times New Roman" w:hAnsi="Times New Roman" w:cs="Times New Roman"/>
          <w:shd w:val="clear" w:color="auto" w:fill="FFFFFF"/>
        </w:rPr>
        <w:t xml:space="preserve">, is quoted on the Paris Stock Exchange, with the </w:t>
      </w:r>
      <w:proofErr w:type="spellStart"/>
      <w:r w:rsidRPr="003F50BC">
        <w:rPr>
          <w:rFonts w:ascii="Times New Roman" w:hAnsi="Times New Roman" w:cs="Times New Roman"/>
          <w:shd w:val="clear" w:color="auto" w:fill="FFFFFF"/>
        </w:rPr>
        <w:t>Rallye</w:t>
      </w:r>
      <w:proofErr w:type="spellEnd"/>
      <w:r w:rsidRPr="003F50BC">
        <w:rPr>
          <w:rFonts w:ascii="Times New Roman" w:hAnsi="Times New Roman" w:cs="Times New Roman"/>
          <w:shd w:val="clear" w:color="auto" w:fill="FFFFFF"/>
        </w:rPr>
        <w:t xml:space="preserve"> company as a majority shareholder</w:t>
      </w:r>
    </w:p>
    <w:p w:rsidR="003F50BC" w:rsidRPr="003F50BC" w:rsidRDefault="003F50BC" w:rsidP="00854B77">
      <w:pPr>
        <w:pStyle w:val="ListParagraph"/>
        <w:numPr>
          <w:ilvl w:val="0"/>
          <w:numId w:val="18"/>
        </w:numPr>
        <w:spacing w:after="160" w:line="276" w:lineRule="auto"/>
        <w:jc w:val="both"/>
        <w:rPr>
          <w:rFonts w:ascii="Times New Roman" w:hAnsi="Times New Roman" w:cs="Times New Roman"/>
        </w:rPr>
      </w:pPr>
      <w:r w:rsidRPr="003F50BC">
        <w:rPr>
          <w:rFonts w:ascii="Times New Roman" w:hAnsi="Times New Roman" w:cs="Times New Roman"/>
          <w:shd w:val="clear" w:color="auto" w:fill="FFFFFF"/>
        </w:rPr>
        <w:t>As an historical player in mass retail in France, the Group also started to grow internationally at the end of the 90s</w:t>
      </w:r>
    </w:p>
    <w:p w:rsidR="003F50BC" w:rsidRPr="003F50BC" w:rsidRDefault="003F50BC" w:rsidP="00854B77">
      <w:pPr>
        <w:spacing w:line="276" w:lineRule="auto"/>
        <w:rPr>
          <w:rFonts w:ascii="Times New Roman" w:hAnsi="Times New Roman" w:cs="Times New Roman"/>
          <w:b/>
          <w:color w:val="000000" w:themeColor="text1"/>
        </w:rPr>
      </w:pPr>
      <w:r w:rsidRPr="003F50BC">
        <w:rPr>
          <w:rFonts w:ascii="Times New Roman" w:hAnsi="Times New Roman" w:cs="Times New Roman"/>
          <w:b/>
          <w:color w:val="000000" w:themeColor="text1"/>
        </w:rPr>
        <w:t>Key Innovations</w:t>
      </w:r>
    </w:p>
    <w:p w:rsidR="003F50BC" w:rsidRPr="003F50BC" w:rsidRDefault="003F50BC" w:rsidP="00854B77">
      <w:pPr>
        <w:pStyle w:val="ListParagraph"/>
        <w:numPr>
          <w:ilvl w:val="0"/>
          <w:numId w:val="6"/>
        </w:numPr>
        <w:spacing w:after="160" w:line="276" w:lineRule="auto"/>
        <w:rPr>
          <w:rFonts w:ascii="Times New Roman" w:hAnsi="Times New Roman" w:cs="Times New Roman"/>
          <w:color w:val="000000" w:themeColor="text1"/>
          <w:shd w:val="clear" w:color="auto" w:fill="FFFFFF"/>
          <w:vertAlign w:val="superscript"/>
        </w:rPr>
      </w:pPr>
      <w:r w:rsidRPr="003F50BC">
        <w:rPr>
          <w:rFonts w:ascii="Times New Roman" w:hAnsi="Times New Roman" w:cs="Times New Roman"/>
          <w:color w:val="000000" w:themeColor="text1"/>
          <w:shd w:val="clear" w:color="auto" w:fill="FFFFFF"/>
        </w:rPr>
        <w:t>the first distributor's brand in 1901,</w:t>
      </w:r>
      <w:r w:rsidRPr="003F50BC">
        <w:rPr>
          <w:rFonts w:ascii="Times New Roman" w:hAnsi="Times New Roman" w:cs="Times New Roman"/>
          <w:color w:val="000000" w:themeColor="text1"/>
          <w:shd w:val="clear" w:color="auto" w:fill="FFFFFF"/>
          <w:vertAlign w:val="superscript"/>
        </w:rPr>
        <w:t xml:space="preserve"> </w:t>
      </w:r>
    </w:p>
    <w:p w:rsidR="003F50BC" w:rsidRPr="003F50BC" w:rsidRDefault="003F50BC" w:rsidP="00854B77">
      <w:pPr>
        <w:pStyle w:val="ListParagraph"/>
        <w:numPr>
          <w:ilvl w:val="0"/>
          <w:numId w:val="6"/>
        </w:numPr>
        <w:spacing w:after="160" w:line="276" w:lineRule="auto"/>
        <w:rPr>
          <w:rFonts w:ascii="Times New Roman" w:hAnsi="Times New Roman" w:cs="Times New Roman"/>
          <w:color w:val="000000" w:themeColor="text1"/>
          <w:shd w:val="clear" w:color="auto" w:fill="FFFFFF"/>
        </w:rPr>
      </w:pPr>
      <w:r w:rsidRPr="003F50BC">
        <w:rPr>
          <w:rFonts w:ascii="Times New Roman" w:hAnsi="Times New Roman" w:cs="Times New Roman"/>
          <w:color w:val="000000" w:themeColor="text1"/>
          <w:shd w:val="clear" w:color="auto" w:fill="FFFFFF"/>
        </w:rPr>
        <w:t>the first self-service store in 1948</w:t>
      </w:r>
    </w:p>
    <w:p w:rsidR="003F50BC" w:rsidRPr="003F50BC" w:rsidRDefault="003F50BC" w:rsidP="00854B77">
      <w:pPr>
        <w:pStyle w:val="ListParagraph"/>
        <w:numPr>
          <w:ilvl w:val="0"/>
          <w:numId w:val="6"/>
        </w:numPr>
        <w:spacing w:after="160" w:line="276" w:lineRule="auto"/>
        <w:rPr>
          <w:rFonts w:ascii="Times New Roman" w:hAnsi="Times New Roman" w:cs="Times New Roman"/>
          <w:color w:val="000000" w:themeColor="text1"/>
        </w:rPr>
      </w:pPr>
      <w:r w:rsidRPr="003F50BC">
        <w:rPr>
          <w:rFonts w:ascii="Times New Roman" w:hAnsi="Times New Roman" w:cs="Times New Roman"/>
          <w:color w:val="000000" w:themeColor="text1"/>
          <w:shd w:val="clear" w:color="auto" w:fill="FFFFFF"/>
        </w:rPr>
        <w:t>the display of a sell-before-date on consumer products in 1959</w:t>
      </w:r>
    </w:p>
    <w:p w:rsidR="003F50BC" w:rsidRPr="003F50BC" w:rsidRDefault="003F50BC" w:rsidP="00854B77">
      <w:pPr>
        <w:spacing w:line="276" w:lineRule="auto"/>
        <w:rPr>
          <w:rFonts w:ascii="Times New Roman" w:hAnsi="Times New Roman" w:cs="Times New Roman"/>
          <w:b/>
          <w:color w:val="000000" w:themeColor="text1"/>
        </w:rPr>
      </w:pPr>
      <w:r w:rsidRPr="003F50BC">
        <w:rPr>
          <w:rFonts w:ascii="Times New Roman" w:hAnsi="Times New Roman" w:cs="Times New Roman"/>
          <w:b/>
          <w:color w:val="000000" w:themeColor="text1"/>
        </w:rPr>
        <w:t>Types of Formats</w:t>
      </w:r>
    </w:p>
    <w:p w:rsidR="003F50BC" w:rsidRPr="003F50BC" w:rsidRDefault="003F50BC" w:rsidP="00854B77">
      <w:pPr>
        <w:pStyle w:val="ListParagraph"/>
        <w:numPr>
          <w:ilvl w:val="0"/>
          <w:numId w:val="7"/>
        </w:numPr>
        <w:spacing w:after="160" w:line="276" w:lineRule="auto"/>
        <w:rPr>
          <w:rFonts w:ascii="Times New Roman" w:hAnsi="Times New Roman" w:cs="Times New Roman"/>
          <w:color w:val="000000" w:themeColor="text1"/>
          <w:shd w:val="clear" w:color="auto" w:fill="FFFFFF"/>
        </w:rPr>
      </w:pPr>
      <w:r w:rsidRPr="003F50BC">
        <w:rPr>
          <w:rFonts w:ascii="Times New Roman" w:hAnsi="Times New Roman" w:cs="Times New Roman"/>
          <w:color w:val="000000" w:themeColor="text1"/>
          <w:shd w:val="clear" w:color="auto" w:fill="FFFFFF"/>
        </w:rPr>
        <w:t>Hypermarkets-</w:t>
      </w:r>
      <w:proofErr w:type="spellStart"/>
      <w:r w:rsidRPr="003F50BC">
        <w:rPr>
          <w:rFonts w:ascii="Times New Roman" w:hAnsi="Times New Roman" w:cs="Times New Roman"/>
          <w:color w:val="000000" w:themeColor="text1"/>
          <w:shd w:val="clear" w:color="auto" w:fill="FFFFFF"/>
        </w:rPr>
        <w:t>Geant</w:t>
      </w:r>
      <w:proofErr w:type="spellEnd"/>
      <w:r w:rsidRPr="003F50BC">
        <w:rPr>
          <w:rFonts w:ascii="Times New Roman" w:hAnsi="Times New Roman" w:cs="Times New Roman"/>
          <w:color w:val="000000" w:themeColor="text1"/>
          <w:shd w:val="clear" w:color="auto" w:fill="FFFFFF"/>
        </w:rPr>
        <w:t xml:space="preserve"> Casino</w:t>
      </w:r>
    </w:p>
    <w:p w:rsidR="003F50BC" w:rsidRPr="003F50BC" w:rsidRDefault="003F50BC" w:rsidP="00854B77">
      <w:pPr>
        <w:pStyle w:val="ListParagraph"/>
        <w:numPr>
          <w:ilvl w:val="0"/>
          <w:numId w:val="7"/>
        </w:numPr>
        <w:spacing w:after="160" w:line="276" w:lineRule="auto"/>
        <w:rPr>
          <w:rFonts w:ascii="Times New Roman" w:hAnsi="Times New Roman" w:cs="Times New Roman"/>
          <w:color w:val="000000" w:themeColor="text1"/>
          <w:shd w:val="clear" w:color="auto" w:fill="FFFFFF"/>
        </w:rPr>
      </w:pPr>
      <w:r w:rsidRPr="003F50BC">
        <w:rPr>
          <w:rFonts w:ascii="Times New Roman" w:hAnsi="Times New Roman" w:cs="Times New Roman"/>
          <w:color w:val="000000" w:themeColor="text1"/>
          <w:shd w:val="clear" w:color="auto" w:fill="FFFFFF"/>
        </w:rPr>
        <w:t>Supermarkets –Casino Supermarkets</w:t>
      </w:r>
    </w:p>
    <w:p w:rsidR="003F50BC" w:rsidRPr="003F50BC" w:rsidRDefault="003F50BC" w:rsidP="00854B77">
      <w:pPr>
        <w:pStyle w:val="ListParagraph"/>
        <w:numPr>
          <w:ilvl w:val="0"/>
          <w:numId w:val="7"/>
        </w:numPr>
        <w:spacing w:after="160" w:line="276" w:lineRule="auto"/>
        <w:rPr>
          <w:rFonts w:ascii="Times New Roman" w:hAnsi="Times New Roman" w:cs="Times New Roman"/>
          <w:color w:val="000000" w:themeColor="text1"/>
          <w:shd w:val="clear" w:color="auto" w:fill="FFFFFF"/>
        </w:rPr>
      </w:pPr>
      <w:r w:rsidRPr="003F50BC">
        <w:rPr>
          <w:rFonts w:ascii="Times New Roman" w:hAnsi="Times New Roman" w:cs="Times New Roman"/>
          <w:color w:val="000000" w:themeColor="text1"/>
          <w:shd w:val="clear" w:color="auto" w:fill="FFFFFF"/>
        </w:rPr>
        <w:t>Convenience stores –</w:t>
      </w:r>
      <w:proofErr w:type="spellStart"/>
      <w:r w:rsidRPr="003F50BC">
        <w:rPr>
          <w:rFonts w:ascii="Times New Roman" w:hAnsi="Times New Roman" w:cs="Times New Roman"/>
          <w:color w:val="000000" w:themeColor="text1"/>
          <w:shd w:val="clear" w:color="auto" w:fill="FFFFFF"/>
        </w:rPr>
        <w:t>Monoprix</w:t>
      </w:r>
      <w:proofErr w:type="spellEnd"/>
      <w:r w:rsidRPr="003F50BC">
        <w:rPr>
          <w:rFonts w:ascii="Times New Roman" w:hAnsi="Times New Roman" w:cs="Times New Roman"/>
          <w:color w:val="000000" w:themeColor="text1"/>
          <w:shd w:val="clear" w:color="auto" w:fill="FFFFFF"/>
        </w:rPr>
        <w:t xml:space="preserve">, </w:t>
      </w:r>
      <w:proofErr w:type="spellStart"/>
      <w:r w:rsidRPr="003F50BC">
        <w:rPr>
          <w:rFonts w:ascii="Times New Roman" w:hAnsi="Times New Roman" w:cs="Times New Roman"/>
          <w:color w:val="000000" w:themeColor="text1"/>
          <w:shd w:val="clear" w:color="auto" w:fill="FFFFFF"/>
        </w:rPr>
        <w:t>Franprix</w:t>
      </w:r>
      <w:proofErr w:type="spellEnd"/>
      <w:r w:rsidRPr="003F50BC">
        <w:rPr>
          <w:rFonts w:ascii="Times New Roman" w:hAnsi="Times New Roman" w:cs="Times New Roman"/>
          <w:color w:val="000000" w:themeColor="text1"/>
          <w:shd w:val="clear" w:color="auto" w:fill="FFFFFF"/>
        </w:rPr>
        <w:t xml:space="preserve">, </w:t>
      </w:r>
      <w:proofErr w:type="spellStart"/>
      <w:r w:rsidRPr="003F50BC">
        <w:rPr>
          <w:rFonts w:ascii="Times New Roman" w:hAnsi="Times New Roman" w:cs="Times New Roman"/>
          <w:color w:val="000000" w:themeColor="text1"/>
          <w:shd w:val="clear" w:color="auto" w:fill="FFFFFF"/>
        </w:rPr>
        <w:t>Spar,Sherpa</w:t>
      </w:r>
      <w:proofErr w:type="spellEnd"/>
      <w:r w:rsidRPr="003F50BC">
        <w:rPr>
          <w:rFonts w:ascii="Times New Roman" w:hAnsi="Times New Roman" w:cs="Times New Roman"/>
          <w:color w:val="000000" w:themeColor="text1"/>
          <w:shd w:val="clear" w:color="auto" w:fill="FFFFFF"/>
        </w:rPr>
        <w:t xml:space="preserve">  and Le Petit Casino</w:t>
      </w:r>
    </w:p>
    <w:p w:rsidR="003F50BC" w:rsidRPr="003F50BC" w:rsidRDefault="003F50BC" w:rsidP="00854B77">
      <w:pPr>
        <w:pStyle w:val="ListParagraph"/>
        <w:numPr>
          <w:ilvl w:val="0"/>
          <w:numId w:val="7"/>
        </w:numPr>
        <w:spacing w:after="160" w:line="276" w:lineRule="auto"/>
        <w:rPr>
          <w:rFonts w:ascii="Times New Roman" w:hAnsi="Times New Roman" w:cs="Times New Roman"/>
          <w:color w:val="000000" w:themeColor="text1"/>
          <w:shd w:val="clear" w:color="auto" w:fill="FFFFFF"/>
        </w:rPr>
      </w:pPr>
      <w:r w:rsidRPr="003F50BC">
        <w:rPr>
          <w:rFonts w:ascii="Times New Roman" w:hAnsi="Times New Roman" w:cs="Times New Roman"/>
          <w:color w:val="000000" w:themeColor="text1"/>
          <w:shd w:val="clear" w:color="auto" w:fill="FFFFFF"/>
        </w:rPr>
        <w:t xml:space="preserve">Discount Stores – Leader Price and </w:t>
      </w:r>
      <w:proofErr w:type="spellStart"/>
      <w:r w:rsidRPr="003F50BC">
        <w:rPr>
          <w:rFonts w:ascii="Times New Roman" w:hAnsi="Times New Roman" w:cs="Times New Roman"/>
          <w:color w:val="000000" w:themeColor="text1"/>
          <w:shd w:val="clear" w:color="auto" w:fill="FFFFFF"/>
        </w:rPr>
        <w:t>Cdiscount</w:t>
      </w:r>
      <w:proofErr w:type="spellEnd"/>
      <w:r w:rsidRPr="003F50BC">
        <w:rPr>
          <w:rFonts w:ascii="Times New Roman" w:hAnsi="Times New Roman" w:cs="Times New Roman"/>
          <w:color w:val="000000" w:themeColor="text1"/>
          <w:shd w:val="clear" w:color="auto" w:fill="FFFFFF"/>
        </w:rPr>
        <w:t xml:space="preserve"> </w:t>
      </w:r>
    </w:p>
    <w:p w:rsidR="003F50BC" w:rsidRPr="003F50BC" w:rsidRDefault="003F50BC" w:rsidP="00854B77">
      <w:pPr>
        <w:pStyle w:val="ListParagraph"/>
        <w:numPr>
          <w:ilvl w:val="0"/>
          <w:numId w:val="7"/>
        </w:numPr>
        <w:spacing w:after="160" w:line="276" w:lineRule="auto"/>
        <w:rPr>
          <w:rFonts w:ascii="Times New Roman" w:hAnsi="Times New Roman" w:cs="Times New Roman"/>
          <w:color w:val="000000" w:themeColor="text1"/>
        </w:rPr>
      </w:pPr>
      <w:r w:rsidRPr="003F50BC">
        <w:rPr>
          <w:rFonts w:ascii="Times New Roman" w:hAnsi="Times New Roman" w:cs="Times New Roman"/>
          <w:color w:val="000000" w:themeColor="text1"/>
          <w:shd w:val="clear" w:color="auto" w:fill="FFFFFF"/>
        </w:rPr>
        <w:t xml:space="preserve">E-Commerce – </w:t>
      </w:r>
      <w:proofErr w:type="spellStart"/>
      <w:r w:rsidRPr="003F50BC">
        <w:rPr>
          <w:rFonts w:ascii="Times New Roman" w:hAnsi="Times New Roman" w:cs="Times New Roman"/>
          <w:color w:val="000000" w:themeColor="text1"/>
          <w:shd w:val="clear" w:color="auto" w:fill="FFFFFF"/>
        </w:rPr>
        <w:t>Cdiscount</w:t>
      </w:r>
      <w:proofErr w:type="spellEnd"/>
      <w:r w:rsidRPr="003F50BC">
        <w:rPr>
          <w:rFonts w:ascii="Times New Roman" w:hAnsi="Times New Roman" w:cs="Times New Roman"/>
          <w:color w:val="000000" w:themeColor="text1"/>
          <w:shd w:val="clear" w:color="auto" w:fill="FFFFFF"/>
        </w:rPr>
        <w:t xml:space="preserve"> </w:t>
      </w:r>
    </w:p>
    <w:p w:rsidR="003F50BC" w:rsidRPr="003F50BC" w:rsidRDefault="003F50BC" w:rsidP="00854B77">
      <w:pPr>
        <w:spacing w:line="276" w:lineRule="auto"/>
        <w:rPr>
          <w:rFonts w:ascii="Times New Roman" w:hAnsi="Times New Roman" w:cs="Times New Roman"/>
          <w:color w:val="000000" w:themeColor="text1"/>
        </w:rPr>
      </w:pPr>
      <w:r w:rsidRPr="003F50BC">
        <w:rPr>
          <w:rFonts w:ascii="Times New Roman" w:hAnsi="Times New Roman" w:cs="Times New Roman"/>
          <w:color w:val="000000" w:themeColor="text1"/>
        </w:rPr>
        <w:t xml:space="preserve">Group also started to grow internationally at the end of the 90s. It acquired GPA and </w:t>
      </w:r>
      <w:proofErr w:type="spellStart"/>
      <w:r w:rsidRPr="003F50BC">
        <w:rPr>
          <w:rFonts w:ascii="Times New Roman" w:hAnsi="Times New Roman" w:cs="Times New Roman"/>
          <w:color w:val="000000" w:themeColor="text1"/>
        </w:rPr>
        <w:t>Grupo</w:t>
      </w:r>
      <w:proofErr w:type="spellEnd"/>
      <w:r w:rsidRPr="003F50BC">
        <w:rPr>
          <w:rFonts w:ascii="Times New Roman" w:hAnsi="Times New Roman" w:cs="Times New Roman"/>
          <w:color w:val="000000" w:themeColor="text1"/>
        </w:rPr>
        <w:t xml:space="preserve"> </w:t>
      </w:r>
      <w:proofErr w:type="spellStart"/>
      <w:r w:rsidRPr="003F50BC">
        <w:rPr>
          <w:rFonts w:ascii="Times New Roman" w:hAnsi="Times New Roman" w:cs="Times New Roman"/>
          <w:color w:val="000000" w:themeColor="text1"/>
        </w:rPr>
        <w:t>Éxito</w:t>
      </w:r>
      <w:proofErr w:type="spellEnd"/>
      <w:r w:rsidRPr="003F50BC">
        <w:rPr>
          <w:rFonts w:ascii="Times New Roman" w:hAnsi="Times New Roman" w:cs="Times New Roman"/>
          <w:color w:val="000000" w:themeColor="text1"/>
        </w:rPr>
        <w:t xml:space="preserve"> in 1999, major companies in mass distribution in Brazil and in Colombia.</w:t>
      </w:r>
    </w:p>
    <w:p w:rsidR="003F50BC" w:rsidRPr="003F50BC" w:rsidRDefault="003F50BC" w:rsidP="00854B77">
      <w:pPr>
        <w:pStyle w:val="Heading2"/>
        <w:pBdr>
          <w:bottom w:val="single" w:sz="6" w:space="0" w:color="A2A9B1"/>
        </w:pBdr>
        <w:shd w:val="clear" w:color="auto" w:fill="FFFFFF"/>
        <w:spacing w:before="240" w:after="60" w:line="276" w:lineRule="auto"/>
        <w:rPr>
          <w:rStyle w:val="mw-headline"/>
          <w:rFonts w:ascii="Times New Roman" w:hAnsi="Times New Roman" w:cs="Times New Roman"/>
          <w:b/>
          <w:bCs/>
          <w:color w:val="000000" w:themeColor="text1"/>
          <w:sz w:val="22"/>
          <w:szCs w:val="22"/>
        </w:rPr>
      </w:pPr>
      <w:r w:rsidRPr="003F50BC">
        <w:rPr>
          <w:rStyle w:val="mw-headline"/>
          <w:rFonts w:ascii="Times New Roman" w:hAnsi="Times New Roman" w:cs="Times New Roman"/>
          <w:b/>
          <w:bCs/>
          <w:color w:val="000000" w:themeColor="text1"/>
          <w:sz w:val="22"/>
          <w:szCs w:val="22"/>
        </w:rPr>
        <w:t>Activities of the Group</w:t>
      </w:r>
    </w:p>
    <w:p w:rsidR="003F50BC" w:rsidRPr="003F50BC" w:rsidRDefault="003F50BC" w:rsidP="00854B77">
      <w:pPr>
        <w:pStyle w:val="Heading3"/>
        <w:shd w:val="clear" w:color="auto" w:fill="FFFFFF"/>
        <w:spacing w:before="72" w:line="276" w:lineRule="auto"/>
        <w:rPr>
          <w:rFonts w:ascii="Times New Roman" w:hAnsi="Times New Roman" w:cs="Times New Roman"/>
          <w:b/>
          <w:color w:val="000000" w:themeColor="text1"/>
          <w:sz w:val="22"/>
          <w:szCs w:val="22"/>
        </w:rPr>
      </w:pPr>
      <w:r w:rsidRPr="003F50BC">
        <w:rPr>
          <w:rFonts w:ascii="Times New Roman" w:hAnsi="Times New Roman" w:cs="Times New Roman"/>
          <w:noProof/>
          <w:lang w:eastAsia="en-IN"/>
        </w:rPr>
        <w:drawing>
          <wp:anchor distT="0" distB="0" distL="114300" distR="114300" simplePos="0" relativeHeight="251660288" behindDoc="0" locked="0" layoutInCell="1" allowOverlap="1" wp14:anchorId="588200AB" wp14:editId="0E607CF6">
            <wp:simplePos x="0" y="0"/>
            <wp:positionH relativeFrom="margin">
              <wp:align>right</wp:align>
            </wp:positionH>
            <wp:positionV relativeFrom="paragraph">
              <wp:posOffset>79112</wp:posOffset>
            </wp:positionV>
            <wp:extent cx="3641834" cy="29213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401" t="3575" r="7985" b="3278"/>
                    <a:stretch/>
                  </pic:blipFill>
                  <pic:spPr bwMode="auto">
                    <a:xfrm>
                      <a:off x="0" y="0"/>
                      <a:ext cx="3641834" cy="2921385"/>
                    </a:xfrm>
                    <a:prstGeom prst="rect">
                      <a:avLst/>
                    </a:prstGeom>
                    <a:ln>
                      <a:noFill/>
                    </a:ln>
                    <a:extLst>
                      <a:ext uri="{53640926-AAD7-44D8-BBD7-CCE9431645EC}">
                        <a14:shadowObscured xmlns:a14="http://schemas.microsoft.com/office/drawing/2010/main"/>
                      </a:ext>
                    </a:extLst>
                  </pic:spPr>
                </pic:pic>
              </a:graphicData>
            </a:graphic>
          </wp:anchor>
        </w:drawing>
      </w:r>
      <w:r w:rsidRPr="003F50BC">
        <w:rPr>
          <w:rStyle w:val="mw-headline"/>
          <w:rFonts w:ascii="Times New Roman" w:hAnsi="Times New Roman" w:cs="Times New Roman"/>
          <w:b/>
          <w:color w:val="000000" w:themeColor="text1"/>
          <w:sz w:val="22"/>
          <w:szCs w:val="22"/>
        </w:rPr>
        <w:t>Internationally</w:t>
      </w:r>
    </w:p>
    <w:p w:rsidR="003F50BC" w:rsidRPr="003F50BC" w:rsidRDefault="003F50BC" w:rsidP="00854B77">
      <w:pPr>
        <w:pStyle w:val="NormalWeb"/>
        <w:numPr>
          <w:ilvl w:val="0"/>
          <w:numId w:val="20"/>
        </w:numPr>
        <w:shd w:val="clear" w:color="auto" w:fill="FFFFFF"/>
        <w:spacing w:before="120" w:beforeAutospacing="0" w:after="120" w:afterAutospacing="0" w:line="276" w:lineRule="auto"/>
        <w:rPr>
          <w:color w:val="000000" w:themeColor="text1"/>
          <w:sz w:val="22"/>
          <w:szCs w:val="22"/>
        </w:rPr>
      </w:pPr>
      <w:r w:rsidRPr="003F50BC">
        <w:rPr>
          <w:color w:val="000000" w:themeColor="text1"/>
          <w:sz w:val="22"/>
          <w:szCs w:val="22"/>
        </w:rPr>
        <w:t>The Group directs its development towards countries with a strong growth and profitability potential, where its branches have strong local roots.</w:t>
      </w:r>
    </w:p>
    <w:p w:rsidR="003F50BC" w:rsidRPr="003F50BC" w:rsidRDefault="003F50BC" w:rsidP="00854B77">
      <w:pPr>
        <w:pStyle w:val="NormalWeb"/>
        <w:numPr>
          <w:ilvl w:val="0"/>
          <w:numId w:val="20"/>
        </w:numPr>
        <w:shd w:val="clear" w:color="auto" w:fill="FFFFFF"/>
        <w:spacing w:before="120" w:beforeAutospacing="0" w:after="120" w:afterAutospacing="0" w:line="276" w:lineRule="auto"/>
        <w:rPr>
          <w:color w:val="000000" w:themeColor="text1"/>
          <w:sz w:val="22"/>
          <w:szCs w:val="22"/>
        </w:rPr>
      </w:pPr>
      <w:r w:rsidRPr="003F50BC">
        <w:rPr>
          <w:color w:val="000000" w:themeColor="text1"/>
          <w:sz w:val="22"/>
          <w:szCs w:val="22"/>
        </w:rPr>
        <w:t>South America has therefore become its priority area for development.</w:t>
      </w:r>
    </w:p>
    <w:p w:rsidR="003F50BC" w:rsidRPr="003F50BC" w:rsidRDefault="003F50BC" w:rsidP="00854B77">
      <w:pPr>
        <w:pStyle w:val="NormalWeb"/>
        <w:numPr>
          <w:ilvl w:val="0"/>
          <w:numId w:val="20"/>
        </w:numPr>
        <w:shd w:val="clear" w:color="auto" w:fill="FFFFFF"/>
        <w:spacing w:before="120" w:beforeAutospacing="0" w:after="120" w:afterAutospacing="0" w:line="276" w:lineRule="auto"/>
        <w:rPr>
          <w:color w:val="000000" w:themeColor="text1"/>
          <w:sz w:val="22"/>
          <w:szCs w:val="22"/>
        </w:rPr>
      </w:pPr>
      <w:r w:rsidRPr="003F50BC">
        <w:rPr>
          <w:color w:val="000000" w:themeColor="text1"/>
          <w:sz w:val="22"/>
          <w:szCs w:val="22"/>
        </w:rPr>
        <w:t>The Group is leader on the market in Latin America and more particularly in Brazil</w:t>
      </w:r>
      <w:r w:rsidRPr="003F50BC">
        <w:rPr>
          <w:color w:val="000000" w:themeColor="text1"/>
          <w:sz w:val="22"/>
          <w:szCs w:val="22"/>
          <w:vertAlign w:val="superscript"/>
        </w:rPr>
        <w:t xml:space="preserve"> </w:t>
      </w:r>
      <w:r w:rsidRPr="003F50BC">
        <w:rPr>
          <w:color w:val="000000" w:themeColor="text1"/>
          <w:sz w:val="22"/>
          <w:szCs w:val="22"/>
        </w:rPr>
        <w:t xml:space="preserve">and in Colombia. </w:t>
      </w:r>
    </w:p>
    <w:p w:rsidR="00976CBA" w:rsidRPr="003F50BC" w:rsidRDefault="00976CBA" w:rsidP="00854B77">
      <w:pPr>
        <w:spacing w:line="276" w:lineRule="auto"/>
        <w:rPr>
          <w:rFonts w:ascii="Times New Roman" w:hAnsi="Times New Roman" w:cs="Times New Roman"/>
          <w:b/>
          <w:color w:val="000000" w:themeColor="text1"/>
          <w:u w:val="single"/>
        </w:rPr>
      </w:pPr>
    </w:p>
    <w:p w:rsidR="003F50BC" w:rsidRPr="003F50BC" w:rsidRDefault="003F50BC" w:rsidP="00854B77">
      <w:pPr>
        <w:spacing w:line="276" w:lineRule="auto"/>
        <w:rPr>
          <w:rFonts w:ascii="Times New Roman" w:hAnsi="Times New Roman" w:cs="Times New Roman"/>
          <w:b/>
          <w:color w:val="000000" w:themeColor="text1"/>
          <w:u w:val="single"/>
        </w:rPr>
      </w:pPr>
      <w:r w:rsidRPr="003F50BC">
        <w:rPr>
          <w:rFonts w:ascii="Times New Roman" w:hAnsi="Times New Roman" w:cs="Times New Roman"/>
          <w:b/>
          <w:color w:val="000000" w:themeColor="text1"/>
          <w:u w:val="single"/>
        </w:rPr>
        <w:lastRenderedPageBreak/>
        <w:t>World Wide Presence</w:t>
      </w:r>
    </w:p>
    <w:p w:rsidR="003F50BC" w:rsidRPr="003F50BC" w:rsidRDefault="003F50BC" w:rsidP="00854B77">
      <w:pPr>
        <w:spacing w:line="276" w:lineRule="auto"/>
        <w:rPr>
          <w:rFonts w:ascii="Times New Roman" w:hAnsi="Times New Roman" w:cs="Times New Roman"/>
          <w:b/>
          <w:color w:val="000000" w:themeColor="text1"/>
          <w:u w:val="single"/>
        </w:rPr>
      </w:pPr>
      <w:r w:rsidRPr="003F50BC">
        <w:rPr>
          <w:rFonts w:ascii="Times New Roman" w:hAnsi="Times New Roman" w:cs="Times New Roman"/>
          <w:noProof/>
          <w:lang w:val="en-IN"/>
        </w:rPr>
        <w:drawing>
          <wp:inline distT="0" distB="0" distL="0" distR="0" wp14:anchorId="26A69EDE" wp14:editId="612978A6">
            <wp:extent cx="6034008" cy="3572539"/>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4897" cy="3578986"/>
                    </a:xfrm>
                    <a:prstGeom prst="rect">
                      <a:avLst/>
                    </a:prstGeom>
                  </pic:spPr>
                </pic:pic>
              </a:graphicData>
            </a:graphic>
          </wp:inline>
        </w:drawing>
      </w:r>
    </w:p>
    <w:p w:rsidR="003F50BC" w:rsidRPr="003F50BC" w:rsidRDefault="003F50BC" w:rsidP="00854B77">
      <w:pPr>
        <w:spacing w:line="276" w:lineRule="auto"/>
        <w:rPr>
          <w:rFonts w:ascii="Times New Roman" w:hAnsi="Times New Roman" w:cs="Times New Roman"/>
          <w:b/>
          <w:color w:val="000000" w:themeColor="text1"/>
          <w:u w:val="single"/>
        </w:rPr>
      </w:pPr>
    </w:p>
    <w:p w:rsidR="003F50BC" w:rsidRPr="003F50BC" w:rsidRDefault="003F50BC" w:rsidP="00854B77">
      <w:pPr>
        <w:pStyle w:val="Heading3"/>
        <w:shd w:val="clear" w:color="auto" w:fill="FFFFFF"/>
        <w:spacing w:before="72" w:line="276" w:lineRule="auto"/>
        <w:rPr>
          <w:rFonts w:ascii="Times New Roman" w:hAnsi="Times New Roman" w:cs="Times New Roman"/>
          <w:b/>
          <w:color w:val="000000" w:themeColor="text1"/>
          <w:sz w:val="28"/>
          <w:szCs w:val="22"/>
          <w:u w:val="single"/>
        </w:rPr>
      </w:pPr>
      <w:r w:rsidRPr="003F50BC">
        <w:rPr>
          <w:rStyle w:val="mw-headline"/>
          <w:rFonts w:ascii="Times New Roman" w:hAnsi="Times New Roman" w:cs="Times New Roman"/>
          <w:b/>
          <w:color w:val="000000" w:themeColor="text1"/>
          <w:sz w:val="28"/>
          <w:szCs w:val="22"/>
          <w:u w:val="single"/>
        </w:rPr>
        <w:t>In France</w:t>
      </w:r>
    </w:p>
    <w:p w:rsidR="003F50BC" w:rsidRPr="003F50BC" w:rsidRDefault="003F50BC" w:rsidP="00854B77">
      <w:pPr>
        <w:pStyle w:val="NormalWeb"/>
        <w:shd w:val="clear" w:color="auto" w:fill="FFFFFF"/>
        <w:spacing w:before="120" w:beforeAutospacing="0" w:after="120" w:afterAutospacing="0" w:line="276" w:lineRule="auto"/>
        <w:rPr>
          <w:color w:val="000000" w:themeColor="text1"/>
          <w:sz w:val="22"/>
          <w:szCs w:val="22"/>
        </w:rPr>
      </w:pPr>
      <w:r w:rsidRPr="003F50BC">
        <w:rPr>
          <w:color w:val="000000" w:themeColor="text1"/>
          <w:sz w:val="22"/>
          <w:szCs w:val="22"/>
        </w:rPr>
        <w:t xml:space="preserve">The model developed by Casino is founded on the network of brands with differentiated and complementary positioning. </w:t>
      </w:r>
    </w:p>
    <w:p w:rsidR="003F50BC" w:rsidRPr="003F50BC" w:rsidRDefault="003F50BC" w:rsidP="00854B77">
      <w:pPr>
        <w:pStyle w:val="NormalWeb"/>
        <w:shd w:val="clear" w:color="auto" w:fill="FFFFFF"/>
        <w:spacing w:before="120" w:beforeAutospacing="0" w:after="120" w:afterAutospacing="0" w:line="276" w:lineRule="auto"/>
        <w:rPr>
          <w:color w:val="000000" w:themeColor="text1"/>
          <w:sz w:val="22"/>
          <w:szCs w:val="22"/>
        </w:rPr>
      </w:pPr>
      <w:r w:rsidRPr="003F50BC">
        <w:rPr>
          <w:color w:val="000000" w:themeColor="text1"/>
          <w:sz w:val="22"/>
          <w:szCs w:val="22"/>
        </w:rPr>
        <w:t xml:space="preserve">In Metropolitan France, the Group operates the brands </w:t>
      </w:r>
      <w:proofErr w:type="spellStart"/>
      <w:r w:rsidRPr="003F50BC">
        <w:rPr>
          <w:color w:val="000000" w:themeColor="text1"/>
          <w:sz w:val="22"/>
          <w:szCs w:val="22"/>
        </w:rPr>
        <w:t>Géant</w:t>
      </w:r>
      <w:proofErr w:type="spellEnd"/>
      <w:r w:rsidRPr="003F50BC">
        <w:rPr>
          <w:color w:val="000000" w:themeColor="text1"/>
          <w:sz w:val="22"/>
          <w:szCs w:val="22"/>
        </w:rPr>
        <w:t xml:space="preserve"> Casino (hypermarkets), Casino Supermarkets, </w:t>
      </w:r>
      <w:proofErr w:type="spellStart"/>
      <w:r w:rsidRPr="003F50BC">
        <w:rPr>
          <w:color w:val="000000" w:themeColor="text1"/>
          <w:sz w:val="22"/>
          <w:szCs w:val="22"/>
        </w:rPr>
        <w:t>Monoprix</w:t>
      </w:r>
      <w:proofErr w:type="spellEnd"/>
      <w:r w:rsidRPr="003F50BC">
        <w:rPr>
          <w:color w:val="000000" w:themeColor="text1"/>
          <w:sz w:val="22"/>
          <w:szCs w:val="22"/>
        </w:rPr>
        <w:t xml:space="preserve">, </w:t>
      </w:r>
      <w:proofErr w:type="spellStart"/>
      <w:r w:rsidRPr="003F50BC">
        <w:rPr>
          <w:color w:val="000000" w:themeColor="text1"/>
          <w:sz w:val="22"/>
          <w:szCs w:val="22"/>
        </w:rPr>
        <w:t>Franprix</w:t>
      </w:r>
      <w:proofErr w:type="spellEnd"/>
      <w:r w:rsidRPr="003F50BC">
        <w:rPr>
          <w:color w:val="000000" w:themeColor="text1"/>
          <w:sz w:val="22"/>
          <w:szCs w:val="22"/>
        </w:rPr>
        <w:t xml:space="preserve">, Leader Price, Spar, </w:t>
      </w:r>
      <w:proofErr w:type="spellStart"/>
      <w:r w:rsidRPr="003F50BC">
        <w:rPr>
          <w:color w:val="000000" w:themeColor="text1"/>
          <w:sz w:val="22"/>
          <w:szCs w:val="22"/>
        </w:rPr>
        <w:t>Vival</w:t>
      </w:r>
      <w:proofErr w:type="spellEnd"/>
      <w:r w:rsidRPr="003F50BC">
        <w:rPr>
          <w:color w:val="000000" w:themeColor="text1"/>
          <w:sz w:val="22"/>
          <w:szCs w:val="22"/>
        </w:rPr>
        <w:t xml:space="preserve">, Le Petit Casino, </w:t>
      </w:r>
      <w:proofErr w:type="gramStart"/>
      <w:r w:rsidRPr="003F50BC">
        <w:rPr>
          <w:color w:val="000000" w:themeColor="text1"/>
          <w:sz w:val="22"/>
          <w:szCs w:val="22"/>
        </w:rPr>
        <w:t>Casino</w:t>
      </w:r>
      <w:proofErr w:type="gramEnd"/>
      <w:r w:rsidRPr="003F50BC">
        <w:rPr>
          <w:color w:val="000000" w:themeColor="text1"/>
          <w:sz w:val="22"/>
          <w:szCs w:val="22"/>
        </w:rPr>
        <w:t xml:space="preserve"> Restauration.</w:t>
      </w:r>
    </w:p>
    <w:p w:rsidR="003F50BC" w:rsidRPr="003F50BC" w:rsidRDefault="003F50BC" w:rsidP="00854B77">
      <w:pPr>
        <w:pStyle w:val="NormalWeb"/>
        <w:shd w:val="clear" w:color="auto" w:fill="FFFFFF"/>
        <w:spacing w:before="120" w:beforeAutospacing="0" w:after="120" w:afterAutospacing="0" w:line="276" w:lineRule="auto"/>
        <w:rPr>
          <w:color w:val="000000" w:themeColor="text1"/>
          <w:sz w:val="22"/>
          <w:szCs w:val="22"/>
        </w:rPr>
      </w:pPr>
      <w:r w:rsidRPr="003F50BC">
        <w:rPr>
          <w:color w:val="000000" w:themeColor="text1"/>
          <w:sz w:val="22"/>
          <w:szCs w:val="22"/>
        </w:rPr>
        <w:t xml:space="preserve"> In </w:t>
      </w:r>
      <w:proofErr w:type="spellStart"/>
      <w:r w:rsidR="00945519">
        <w:fldChar w:fldCharType="begin"/>
      </w:r>
      <w:r w:rsidR="00945519">
        <w:instrText xml:space="preserve"> HYPERLINK "https://en.wikipedia.org/wiki/R%C3%A9union_Island" \o "Réunion Island" </w:instrText>
      </w:r>
      <w:r w:rsidR="00945519">
        <w:fldChar w:fldCharType="separate"/>
      </w:r>
      <w:r w:rsidRPr="003F50BC">
        <w:rPr>
          <w:rStyle w:val="Hyperlink"/>
          <w:color w:val="000000" w:themeColor="text1"/>
          <w:sz w:val="22"/>
          <w:szCs w:val="22"/>
        </w:rPr>
        <w:t>Réunion</w:t>
      </w:r>
      <w:proofErr w:type="spellEnd"/>
      <w:r w:rsidRPr="003F50BC">
        <w:rPr>
          <w:rStyle w:val="Hyperlink"/>
          <w:color w:val="000000" w:themeColor="text1"/>
          <w:sz w:val="22"/>
          <w:szCs w:val="22"/>
        </w:rPr>
        <w:t xml:space="preserve"> Island</w:t>
      </w:r>
      <w:r w:rsidR="00945519">
        <w:rPr>
          <w:rStyle w:val="Hyperlink"/>
          <w:color w:val="000000" w:themeColor="text1"/>
          <w:sz w:val="22"/>
          <w:szCs w:val="22"/>
        </w:rPr>
        <w:fldChar w:fldCharType="end"/>
      </w:r>
      <w:r w:rsidRPr="003F50BC">
        <w:rPr>
          <w:color w:val="000000" w:themeColor="text1"/>
          <w:sz w:val="22"/>
          <w:szCs w:val="22"/>
        </w:rPr>
        <w:t>, the brands are mainly Score and Jumbo Score.</w:t>
      </w:r>
    </w:p>
    <w:p w:rsidR="003F50BC" w:rsidRPr="003F50BC" w:rsidRDefault="003F50BC" w:rsidP="00854B77">
      <w:pPr>
        <w:pStyle w:val="Heading3"/>
        <w:shd w:val="clear" w:color="auto" w:fill="FFFFFF"/>
        <w:spacing w:before="72" w:line="276" w:lineRule="auto"/>
        <w:rPr>
          <w:rFonts w:ascii="Times New Roman" w:hAnsi="Times New Roman" w:cs="Times New Roman"/>
          <w:b/>
          <w:color w:val="000000" w:themeColor="text1"/>
          <w:sz w:val="22"/>
          <w:szCs w:val="22"/>
        </w:rPr>
      </w:pPr>
      <w:r w:rsidRPr="003F50BC">
        <w:rPr>
          <w:rStyle w:val="mw-headline"/>
          <w:rFonts w:ascii="Times New Roman" w:hAnsi="Times New Roman" w:cs="Times New Roman"/>
          <w:b/>
          <w:color w:val="000000" w:themeColor="text1"/>
          <w:sz w:val="22"/>
          <w:szCs w:val="22"/>
        </w:rPr>
        <w:t>E-business</w:t>
      </w:r>
    </w:p>
    <w:p w:rsidR="003F50BC" w:rsidRPr="003F50BC" w:rsidRDefault="003F50BC" w:rsidP="00854B77">
      <w:pPr>
        <w:pStyle w:val="NormalWeb"/>
        <w:shd w:val="clear" w:color="auto" w:fill="FFFFFF"/>
        <w:spacing w:before="120" w:beforeAutospacing="0" w:after="120" w:afterAutospacing="0" w:line="276" w:lineRule="auto"/>
        <w:rPr>
          <w:color w:val="000000" w:themeColor="text1"/>
          <w:sz w:val="22"/>
          <w:szCs w:val="22"/>
        </w:rPr>
      </w:pPr>
      <w:r w:rsidRPr="003F50BC">
        <w:rPr>
          <w:color w:val="000000" w:themeColor="text1"/>
          <w:sz w:val="22"/>
          <w:szCs w:val="22"/>
        </w:rPr>
        <w:t>Casino Group concentrates its e-business activity within the company, </w:t>
      </w:r>
      <w:proofErr w:type="spellStart"/>
      <w:r w:rsidR="00945519">
        <w:fldChar w:fldCharType="begin"/>
      </w:r>
      <w:r w:rsidR="00945519">
        <w:instrText xml:space="preserve"> HYPERLINK "https://en.wikipedia.org/wiki/Cnova" \o "Cnova" </w:instrText>
      </w:r>
      <w:r w:rsidR="00945519">
        <w:fldChar w:fldCharType="separate"/>
      </w:r>
      <w:r w:rsidRPr="003F50BC">
        <w:rPr>
          <w:rStyle w:val="Hyperlink"/>
          <w:color w:val="000000" w:themeColor="text1"/>
          <w:sz w:val="22"/>
          <w:szCs w:val="22"/>
        </w:rPr>
        <w:t>Cnova</w:t>
      </w:r>
      <w:proofErr w:type="spellEnd"/>
      <w:r w:rsidR="00945519">
        <w:rPr>
          <w:rStyle w:val="Hyperlink"/>
          <w:color w:val="000000" w:themeColor="text1"/>
          <w:sz w:val="22"/>
          <w:szCs w:val="22"/>
        </w:rPr>
        <w:fldChar w:fldCharType="end"/>
      </w:r>
      <w:r w:rsidRPr="003F50BC">
        <w:rPr>
          <w:color w:val="000000" w:themeColor="text1"/>
          <w:sz w:val="22"/>
          <w:szCs w:val="22"/>
        </w:rPr>
        <w:t>, created in June 2014 </w:t>
      </w:r>
      <w:r w:rsidRPr="003F50BC">
        <w:rPr>
          <w:color w:val="000000" w:themeColor="text1"/>
          <w:sz w:val="22"/>
          <w:szCs w:val="22"/>
        </w:rPr>
        <w:br/>
      </w:r>
      <w:hyperlink r:id="rId14" w:tooltip="Cdiscount" w:history="1">
        <w:proofErr w:type="spellStart"/>
        <w:r w:rsidRPr="003F50BC">
          <w:rPr>
            <w:rStyle w:val="Hyperlink"/>
            <w:color w:val="000000" w:themeColor="text1"/>
            <w:sz w:val="22"/>
            <w:szCs w:val="22"/>
          </w:rPr>
          <w:t>Cdiscount</w:t>
        </w:r>
        <w:proofErr w:type="spellEnd"/>
      </w:hyperlink>
      <w:r w:rsidRPr="003F50BC">
        <w:rPr>
          <w:color w:val="000000" w:themeColor="text1"/>
          <w:sz w:val="22"/>
          <w:szCs w:val="22"/>
        </w:rPr>
        <w:t xml:space="preserve">, branch of Casino Group, </w:t>
      </w:r>
      <w:proofErr w:type="gramStart"/>
      <w:r w:rsidRPr="003F50BC">
        <w:rPr>
          <w:color w:val="000000" w:themeColor="text1"/>
          <w:sz w:val="22"/>
          <w:szCs w:val="22"/>
        </w:rPr>
        <w:t>became</w:t>
      </w:r>
      <w:proofErr w:type="gramEnd"/>
      <w:r w:rsidRPr="003F50BC">
        <w:rPr>
          <w:color w:val="000000" w:themeColor="text1"/>
          <w:sz w:val="22"/>
          <w:szCs w:val="22"/>
        </w:rPr>
        <w:t xml:space="preserve"> over a few years a major e-business actor over the Internet in France</w:t>
      </w:r>
    </w:p>
    <w:p w:rsidR="003F50BC" w:rsidRPr="003F50BC" w:rsidRDefault="003F50BC" w:rsidP="00854B77">
      <w:pPr>
        <w:pStyle w:val="Heading3"/>
        <w:shd w:val="clear" w:color="auto" w:fill="FFFFFF"/>
        <w:spacing w:before="72" w:line="276" w:lineRule="auto"/>
        <w:rPr>
          <w:rFonts w:ascii="Times New Roman" w:hAnsi="Times New Roman" w:cs="Times New Roman"/>
          <w:b/>
          <w:color w:val="000000" w:themeColor="text1"/>
          <w:sz w:val="22"/>
          <w:szCs w:val="22"/>
        </w:rPr>
      </w:pPr>
      <w:r w:rsidRPr="003F50BC">
        <w:rPr>
          <w:rStyle w:val="mw-headline"/>
          <w:rFonts w:ascii="Times New Roman" w:hAnsi="Times New Roman" w:cs="Times New Roman"/>
          <w:b/>
          <w:color w:val="000000" w:themeColor="text1"/>
          <w:sz w:val="22"/>
          <w:szCs w:val="22"/>
        </w:rPr>
        <w:t>Real estate</w:t>
      </w:r>
    </w:p>
    <w:p w:rsidR="003F50BC" w:rsidRPr="003F50BC" w:rsidRDefault="003F50BC" w:rsidP="00854B77">
      <w:pPr>
        <w:pStyle w:val="NormalWeb"/>
        <w:shd w:val="clear" w:color="auto" w:fill="FFFFFF"/>
        <w:spacing w:before="120" w:beforeAutospacing="0" w:after="120" w:afterAutospacing="0" w:line="276" w:lineRule="auto"/>
        <w:rPr>
          <w:color w:val="000000" w:themeColor="text1"/>
          <w:sz w:val="22"/>
          <w:szCs w:val="22"/>
        </w:rPr>
      </w:pPr>
      <w:r w:rsidRPr="003F50BC">
        <w:rPr>
          <w:color w:val="000000" w:themeColor="text1"/>
          <w:sz w:val="22"/>
          <w:szCs w:val="22"/>
        </w:rPr>
        <w:t xml:space="preserve">The real estate activity of Casino Group is driven in France by </w:t>
      </w:r>
      <w:proofErr w:type="spellStart"/>
      <w:r w:rsidRPr="003F50BC">
        <w:rPr>
          <w:color w:val="000000" w:themeColor="text1"/>
          <w:sz w:val="22"/>
          <w:szCs w:val="22"/>
        </w:rPr>
        <w:t>l’Immobilière</w:t>
      </w:r>
      <w:proofErr w:type="spellEnd"/>
      <w:r w:rsidRPr="003F50BC">
        <w:rPr>
          <w:color w:val="000000" w:themeColor="text1"/>
          <w:sz w:val="22"/>
          <w:szCs w:val="22"/>
        </w:rPr>
        <w:t xml:space="preserve"> Casino (which owns the walls of its stores) and its old brand </w:t>
      </w:r>
      <w:proofErr w:type="spellStart"/>
      <w:r w:rsidRPr="003F50BC">
        <w:rPr>
          <w:color w:val="000000" w:themeColor="text1"/>
          <w:sz w:val="22"/>
          <w:szCs w:val="22"/>
        </w:rPr>
        <w:t>Mercialys</w:t>
      </w:r>
      <w:proofErr w:type="spellEnd"/>
      <w:r w:rsidRPr="003F50BC">
        <w:rPr>
          <w:color w:val="000000" w:themeColor="text1"/>
        </w:rPr>
        <w:br/>
      </w:r>
    </w:p>
    <w:p w:rsidR="003F50BC" w:rsidRPr="003F50BC" w:rsidRDefault="008E2FA9" w:rsidP="00854B77">
      <w:pPr>
        <w:spacing w:line="276" w:lineRule="auto"/>
        <w:rPr>
          <w:rFonts w:ascii="Times New Roman" w:hAnsi="Times New Roman" w:cs="Times New Roman"/>
          <w:b/>
          <w:color w:val="000000" w:themeColor="text1"/>
          <w:u w:val="single"/>
        </w:rPr>
      </w:pPr>
      <w:r>
        <w:rPr>
          <w:rFonts w:ascii="Times New Roman" w:hAnsi="Times New Roman" w:cs="Times New Roman"/>
          <w:b/>
          <w:color w:val="000000" w:themeColor="text1"/>
          <w:u w:val="single"/>
        </w:rPr>
        <w:t>Formats Owned by the Company</w:t>
      </w:r>
    </w:p>
    <w:p w:rsidR="003F50BC" w:rsidRPr="003F50BC" w:rsidRDefault="003F50BC" w:rsidP="00854B77">
      <w:pPr>
        <w:spacing w:line="276" w:lineRule="auto"/>
        <w:rPr>
          <w:rFonts w:ascii="Times New Roman" w:hAnsi="Times New Roman" w:cs="Times New Roman"/>
          <w:b/>
          <w:color w:val="000000" w:themeColor="text1"/>
          <w:u w:val="single"/>
        </w:rPr>
      </w:pPr>
    </w:p>
    <w:p w:rsidR="003F50BC" w:rsidRPr="003F50BC" w:rsidRDefault="003F50BC" w:rsidP="00854B77">
      <w:pPr>
        <w:spacing w:line="276" w:lineRule="auto"/>
        <w:jc w:val="both"/>
        <w:rPr>
          <w:rFonts w:ascii="Times New Roman" w:hAnsi="Times New Roman" w:cs="Times New Roman"/>
          <w:color w:val="555555"/>
          <w:shd w:val="clear" w:color="auto" w:fill="FFFFFF"/>
        </w:rPr>
      </w:pPr>
      <w:proofErr w:type="spellStart"/>
      <w:r w:rsidRPr="003F50BC">
        <w:rPr>
          <w:rFonts w:ascii="Times New Roman" w:hAnsi="Times New Roman" w:cs="Times New Roman"/>
          <w:b/>
          <w:color w:val="000000" w:themeColor="text1"/>
          <w:u w:val="single"/>
          <w:lang w:val="en"/>
        </w:rPr>
        <w:t>Géant</w:t>
      </w:r>
      <w:proofErr w:type="spellEnd"/>
      <w:r w:rsidRPr="003F50BC">
        <w:rPr>
          <w:rFonts w:ascii="Times New Roman" w:hAnsi="Times New Roman" w:cs="Times New Roman"/>
          <w:b/>
          <w:color w:val="000000" w:themeColor="text1"/>
          <w:u w:val="single"/>
          <w:lang w:val="en"/>
        </w:rPr>
        <w:t xml:space="preserve"> Casino-</w:t>
      </w:r>
      <w:r w:rsidRPr="003F50BC">
        <w:rPr>
          <w:rFonts w:ascii="Times New Roman" w:hAnsi="Times New Roman" w:cs="Times New Roman"/>
          <w:color w:val="000000" w:themeColor="text1"/>
          <w:shd w:val="clear" w:color="auto" w:fill="FFFFFF"/>
        </w:rPr>
        <w:t>is a </w:t>
      </w:r>
      <w:hyperlink r:id="rId15" w:tooltip="Hypermarket" w:history="1">
        <w:r w:rsidRPr="003F50BC">
          <w:rPr>
            <w:rStyle w:val="Hyperlink"/>
            <w:rFonts w:ascii="Times New Roman" w:hAnsi="Times New Roman" w:cs="Times New Roman"/>
            <w:color w:val="000000" w:themeColor="text1"/>
            <w:u w:val="none"/>
            <w:shd w:val="clear" w:color="auto" w:fill="FFFFFF"/>
          </w:rPr>
          <w:t>hypermarket</w:t>
        </w:r>
      </w:hyperlink>
      <w:r w:rsidRPr="003F50BC">
        <w:rPr>
          <w:rFonts w:ascii="Times New Roman" w:hAnsi="Times New Roman" w:cs="Times New Roman"/>
          <w:color w:val="000000" w:themeColor="text1"/>
          <w:shd w:val="clear" w:color="auto" w:fill="FFFFFF"/>
        </w:rPr>
        <w:t> chain based in </w:t>
      </w:r>
      <w:hyperlink r:id="rId16" w:tooltip="Saint-Étienne" w:history="1">
        <w:r w:rsidRPr="003F50BC">
          <w:rPr>
            <w:rStyle w:val="Hyperlink"/>
            <w:rFonts w:ascii="Times New Roman" w:hAnsi="Times New Roman" w:cs="Times New Roman"/>
            <w:color w:val="000000" w:themeColor="text1"/>
            <w:u w:val="none"/>
            <w:shd w:val="clear" w:color="auto" w:fill="FFFFFF"/>
          </w:rPr>
          <w:t>Saint-Étienne</w:t>
        </w:r>
      </w:hyperlink>
      <w:r w:rsidRPr="003F50BC">
        <w:rPr>
          <w:rFonts w:ascii="Times New Roman" w:hAnsi="Times New Roman" w:cs="Times New Roman"/>
          <w:color w:val="000000" w:themeColor="text1"/>
          <w:shd w:val="clear" w:color="auto" w:fill="FFFFFF"/>
        </w:rPr>
        <w:t>, France, part of the French retailing giant </w:t>
      </w:r>
      <w:proofErr w:type="spellStart"/>
      <w:r w:rsidR="00945519">
        <w:fldChar w:fldCharType="begin"/>
      </w:r>
      <w:r w:rsidR="00945519">
        <w:instrText xml:space="preserve"> HYPERLINK "https://en.wikipedia.org/wiki/Groupe_Casino" \o "Groupe Casino" </w:instrText>
      </w:r>
      <w:r w:rsidR="00945519">
        <w:fldChar w:fldCharType="separate"/>
      </w:r>
      <w:r w:rsidRPr="003F50BC">
        <w:rPr>
          <w:rStyle w:val="Hyperlink"/>
          <w:rFonts w:ascii="Times New Roman" w:hAnsi="Times New Roman" w:cs="Times New Roman"/>
          <w:color w:val="000000" w:themeColor="text1"/>
          <w:u w:val="none"/>
          <w:shd w:val="clear" w:color="auto" w:fill="FFFFFF"/>
        </w:rPr>
        <w:t>Groupe</w:t>
      </w:r>
      <w:proofErr w:type="spellEnd"/>
      <w:r w:rsidRPr="003F50BC">
        <w:rPr>
          <w:rStyle w:val="Hyperlink"/>
          <w:rFonts w:ascii="Times New Roman" w:hAnsi="Times New Roman" w:cs="Times New Roman"/>
          <w:color w:val="000000" w:themeColor="text1"/>
          <w:u w:val="none"/>
          <w:shd w:val="clear" w:color="auto" w:fill="FFFFFF"/>
        </w:rPr>
        <w:t xml:space="preserve"> Casino</w:t>
      </w:r>
      <w:r w:rsidR="00945519">
        <w:rPr>
          <w:rStyle w:val="Hyperlink"/>
          <w:rFonts w:ascii="Times New Roman" w:hAnsi="Times New Roman" w:cs="Times New Roman"/>
          <w:color w:val="000000" w:themeColor="text1"/>
          <w:u w:val="none"/>
          <w:shd w:val="clear" w:color="auto" w:fill="FFFFFF"/>
        </w:rPr>
        <w:fldChar w:fldCharType="end"/>
      </w:r>
      <w:r w:rsidRPr="003F50BC">
        <w:rPr>
          <w:rFonts w:ascii="Times New Roman" w:hAnsi="Times New Roman" w:cs="Times New Roman"/>
          <w:color w:val="000000" w:themeColor="text1"/>
          <w:shd w:val="clear" w:color="auto" w:fill="FFFFFF"/>
        </w:rPr>
        <w:t>.</w:t>
      </w:r>
    </w:p>
    <w:p w:rsidR="003F50BC" w:rsidRPr="003F50BC" w:rsidRDefault="003F50BC" w:rsidP="00854B77">
      <w:pPr>
        <w:spacing w:line="276" w:lineRule="auto"/>
        <w:jc w:val="both"/>
        <w:rPr>
          <w:rFonts w:ascii="Times New Roman" w:hAnsi="Times New Roman" w:cs="Times New Roman"/>
          <w:color w:val="555555"/>
          <w:shd w:val="clear" w:color="auto" w:fill="FFFFFF"/>
        </w:rPr>
      </w:pPr>
      <w:proofErr w:type="spellStart"/>
      <w:r w:rsidRPr="003F50BC">
        <w:rPr>
          <w:rFonts w:ascii="Times New Roman" w:hAnsi="Times New Roman" w:cs="Times New Roman"/>
          <w:color w:val="000000" w:themeColor="text1"/>
          <w:shd w:val="clear" w:color="auto" w:fill="FFFFFF"/>
        </w:rPr>
        <w:t>Géant</w:t>
      </w:r>
      <w:proofErr w:type="spellEnd"/>
      <w:r w:rsidRPr="003F50BC">
        <w:rPr>
          <w:rFonts w:ascii="Times New Roman" w:hAnsi="Times New Roman" w:cs="Times New Roman"/>
          <w:color w:val="000000" w:themeColor="text1"/>
          <w:shd w:val="clear" w:color="auto" w:fill="FFFFFF"/>
        </w:rPr>
        <w:t xml:space="preserve"> Casino stores into human scale hypermarkets, really close to customers, focused mainly on the food offer and displaying the lowest prices for mass market commodities.</w:t>
      </w:r>
      <w:r w:rsidRPr="003F50BC">
        <w:rPr>
          <w:rFonts w:ascii="Times New Roman" w:hAnsi="Times New Roman" w:cs="Times New Roman"/>
          <w:color w:val="000000" w:themeColor="text1"/>
          <w:shd w:val="clear" w:color="auto" w:fill="FFFFFF"/>
        </w:rPr>
        <w:br/>
      </w:r>
      <w:r w:rsidRPr="003F50BC">
        <w:rPr>
          <w:rFonts w:ascii="Times New Roman" w:hAnsi="Times New Roman" w:cs="Times New Roman"/>
          <w:color w:val="555555"/>
          <w:shd w:val="clear" w:color="auto" w:fill="FFFFFF"/>
        </w:rPr>
        <w:lastRenderedPageBreak/>
        <w:t xml:space="preserve"> </w:t>
      </w:r>
      <w:r w:rsidRPr="003F50BC">
        <w:rPr>
          <w:rFonts w:ascii="Times New Roman" w:hAnsi="Times New Roman" w:cs="Times New Roman"/>
          <w:color w:val="000000" w:themeColor="text1"/>
          <w:shd w:val="clear" w:color="auto" w:fill="FFFFFF"/>
        </w:rPr>
        <w:t>Brand positioning is defined by a threefold commitment: low prices, assured quality and an easier life.</w:t>
      </w:r>
    </w:p>
    <w:p w:rsidR="003F50BC" w:rsidRPr="003F50BC" w:rsidRDefault="003F50BC" w:rsidP="00854B77">
      <w:pPr>
        <w:numPr>
          <w:ilvl w:val="0"/>
          <w:numId w:val="9"/>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Format : hypermarket</w:t>
      </w:r>
    </w:p>
    <w:p w:rsidR="003F50BC" w:rsidRPr="003F50BC" w:rsidRDefault="003F50BC" w:rsidP="00854B77">
      <w:pPr>
        <w:numPr>
          <w:ilvl w:val="0"/>
          <w:numId w:val="9"/>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Number of stores : 122</w:t>
      </w:r>
    </w:p>
    <w:p w:rsidR="003F50BC" w:rsidRPr="003F50BC" w:rsidRDefault="003F50BC" w:rsidP="00854B77">
      <w:pPr>
        <w:numPr>
          <w:ilvl w:val="0"/>
          <w:numId w:val="9"/>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Average surface : 7 400 m²</w:t>
      </w:r>
    </w:p>
    <w:p w:rsidR="003F50BC" w:rsidRPr="003F50BC" w:rsidRDefault="003F50BC" w:rsidP="00854B77">
      <w:pPr>
        <w:numPr>
          <w:ilvl w:val="0"/>
          <w:numId w:val="9"/>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Catchment area : suburban</w:t>
      </w:r>
    </w:p>
    <w:p w:rsidR="003F50BC" w:rsidRPr="003F50BC" w:rsidRDefault="003F50BC" w:rsidP="00854B77">
      <w:pPr>
        <w:spacing w:line="276" w:lineRule="auto"/>
        <w:jc w:val="center"/>
        <w:rPr>
          <w:rFonts w:ascii="Times New Roman" w:hAnsi="Times New Roman" w:cs="Times New Roman"/>
          <w:b/>
          <w:color w:val="000000" w:themeColor="text1"/>
          <w:u w:val="single"/>
          <w:lang w:val="en"/>
        </w:rPr>
      </w:pPr>
      <w:r w:rsidRPr="003F50BC">
        <w:rPr>
          <w:rFonts w:ascii="Times New Roman" w:hAnsi="Times New Roman" w:cs="Times New Roman"/>
          <w:noProof/>
          <w:color w:val="000000" w:themeColor="text1"/>
          <w:lang w:val="en-IN"/>
        </w:rPr>
        <w:drawing>
          <wp:inline distT="0" distB="0" distL="0" distR="0" wp14:anchorId="0F065585" wp14:editId="010B814C">
            <wp:extent cx="1495425" cy="613124"/>
            <wp:effectExtent l="0" t="0" r="0" b="0"/>
            <wp:docPr id="11" name="Picture 11" descr="Logo geant 2015 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geant 2015 rv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1126" cy="615461"/>
                    </a:xfrm>
                    <a:prstGeom prst="rect">
                      <a:avLst/>
                    </a:prstGeom>
                    <a:noFill/>
                    <a:ln>
                      <a:noFill/>
                    </a:ln>
                  </pic:spPr>
                </pic:pic>
              </a:graphicData>
            </a:graphic>
          </wp:inline>
        </w:drawing>
      </w:r>
    </w:p>
    <w:p w:rsidR="003F50BC" w:rsidRPr="003F50BC" w:rsidRDefault="003F50BC" w:rsidP="00854B77">
      <w:pPr>
        <w:spacing w:line="276" w:lineRule="auto"/>
        <w:rPr>
          <w:rFonts w:ascii="Times New Roman" w:hAnsi="Times New Roman" w:cs="Times New Roman"/>
          <w:b/>
          <w:color w:val="000000" w:themeColor="text1"/>
          <w:u w:val="single"/>
        </w:rPr>
      </w:pPr>
      <w:r w:rsidRPr="003F50BC">
        <w:rPr>
          <w:rFonts w:ascii="Times New Roman" w:hAnsi="Times New Roman" w:cs="Times New Roman"/>
          <w:b/>
          <w:color w:val="000000" w:themeColor="text1"/>
          <w:u w:val="single"/>
        </w:rPr>
        <w:t>Casino Supermarkets</w:t>
      </w:r>
    </w:p>
    <w:p w:rsidR="003F50BC" w:rsidRPr="003F50BC" w:rsidRDefault="003F50BC" w:rsidP="00854B77">
      <w:pPr>
        <w:shd w:val="clear" w:color="auto" w:fill="FFFFFF"/>
        <w:spacing w:after="203" w:line="276" w:lineRule="auto"/>
        <w:rPr>
          <w:rFonts w:ascii="Times New Roman" w:eastAsia="Times New Roman" w:hAnsi="Times New Roman" w:cs="Times New Roman"/>
          <w:color w:val="000000" w:themeColor="text1"/>
        </w:rPr>
      </w:pPr>
      <w:r w:rsidRPr="003F50BC">
        <w:rPr>
          <w:rFonts w:ascii="Times New Roman" w:eastAsia="Times New Roman" w:hAnsi="Times New Roman" w:cs="Times New Roman"/>
          <w:color w:val="000000" w:themeColor="text1"/>
        </w:rPr>
        <w:t xml:space="preserve">Located in city </w:t>
      </w:r>
      <w:proofErr w:type="spellStart"/>
      <w:r w:rsidRPr="003F50BC">
        <w:rPr>
          <w:rFonts w:ascii="Times New Roman" w:eastAsia="Times New Roman" w:hAnsi="Times New Roman" w:cs="Times New Roman"/>
          <w:color w:val="000000" w:themeColor="text1"/>
        </w:rPr>
        <w:t>centres</w:t>
      </w:r>
      <w:proofErr w:type="spellEnd"/>
      <w:r w:rsidRPr="003F50BC">
        <w:rPr>
          <w:rFonts w:ascii="Times New Roman" w:eastAsia="Times New Roman" w:hAnsi="Times New Roman" w:cs="Times New Roman"/>
          <w:color w:val="000000" w:themeColor="text1"/>
        </w:rPr>
        <w:t xml:space="preserve"> or in rural areas, Casino Supermarkets sell a full, competitively priced range of food products with an average of 13,000 SKUs, including staple goods, a large proportion of Casino-brand items and fresh products.</w:t>
      </w:r>
      <w:r w:rsidRPr="003F50BC">
        <w:rPr>
          <w:rFonts w:ascii="Times New Roman" w:eastAsia="Times New Roman" w:hAnsi="Times New Roman" w:cs="Times New Roman"/>
          <w:color w:val="000000" w:themeColor="text1"/>
        </w:rPr>
        <w:br/>
        <w:t>Brand positioning is defined by a threefold commitment: low prices, assured quality and an easier life.</w:t>
      </w:r>
    </w:p>
    <w:p w:rsidR="003F50BC" w:rsidRPr="003F50BC" w:rsidRDefault="003F50BC" w:rsidP="00854B77">
      <w:pPr>
        <w:numPr>
          <w:ilvl w:val="0"/>
          <w:numId w:val="17"/>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Format : supermarket</w:t>
      </w:r>
    </w:p>
    <w:p w:rsidR="003F50BC" w:rsidRPr="003F50BC" w:rsidRDefault="003F50BC" w:rsidP="00854B77">
      <w:pPr>
        <w:numPr>
          <w:ilvl w:val="0"/>
          <w:numId w:val="17"/>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Number of stores : 433</w:t>
      </w:r>
    </w:p>
    <w:p w:rsidR="003F50BC" w:rsidRPr="003F50BC" w:rsidRDefault="003F50BC" w:rsidP="00854B77">
      <w:pPr>
        <w:numPr>
          <w:ilvl w:val="0"/>
          <w:numId w:val="17"/>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Average surface : 1 700 m²</w:t>
      </w:r>
    </w:p>
    <w:p w:rsidR="003F50BC" w:rsidRPr="003F50BC" w:rsidRDefault="003F50BC" w:rsidP="00854B77">
      <w:pPr>
        <w:numPr>
          <w:ilvl w:val="0"/>
          <w:numId w:val="17"/>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Catchment area : urban</w:t>
      </w:r>
    </w:p>
    <w:p w:rsidR="003F50BC" w:rsidRPr="003F50BC" w:rsidRDefault="003F50BC" w:rsidP="00854B77">
      <w:pPr>
        <w:spacing w:line="276" w:lineRule="auto"/>
        <w:jc w:val="center"/>
        <w:rPr>
          <w:rFonts w:ascii="Times New Roman" w:hAnsi="Times New Roman" w:cs="Times New Roman"/>
          <w:b/>
          <w:color w:val="000000" w:themeColor="text1"/>
          <w:u w:val="single"/>
          <w:lang w:val="en"/>
        </w:rPr>
      </w:pPr>
      <w:r w:rsidRPr="003F50BC">
        <w:rPr>
          <w:rFonts w:ascii="Times New Roman" w:hAnsi="Times New Roman" w:cs="Times New Roman"/>
          <w:noProof/>
          <w:color w:val="000000" w:themeColor="text1"/>
          <w:lang w:val="en-IN"/>
        </w:rPr>
        <w:drawing>
          <wp:inline distT="0" distB="0" distL="0" distR="0" wp14:anchorId="316BFA01" wp14:editId="1662D774">
            <wp:extent cx="1413889" cy="502716"/>
            <wp:effectExtent l="19050" t="19050" r="15240" b="12065"/>
            <wp:docPr id="12" name="Picture 12" descr="C:\Users\c-utkarshc\AppData\Local\Microsoft\Windows\INetCache\Content.MSO\963E27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utkarshc\AppData\Local\Microsoft\Windows\INetCache\Content.MSO\963E2734.tmp"/>
                    <pic:cNvPicPr>
                      <a:picLocks noChangeAspect="1" noChangeArrowheads="1"/>
                    </pic:cNvPicPr>
                  </pic:nvPicPr>
                  <pic:blipFill rotWithShape="1">
                    <a:blip r:embed="rId18">
                      <a:extLst>
                        <a:ext uri="{28A0092B-C50C-407E-A947-70E740481C1C}">
                          <a14:useLocalDpi xmlns:a14="http://schemas.microsoft.com/office/drawing/2010/main" val="0"/>
                        </a:ext>
                      </a:extLst>
                    </a:blip>
                    <a:srcRect t="31111" b="33333"/>
                    <a:stretch/>
                  </pic:blipFill>
                  <pic:spPr bwMode="auto">
                    <a:xfrm>
                      <a:off x="0" y="0"/>
                      <a:ext cx="1416839" cy="503765"/>
                    </a:xfrm>
                    <a:prstGeom prst="rect">
                      <a:avLst/>
                    </a:prstGeom>
                    <a:noFill/>
                    <a:ln>
                      <a:solidFill>
                        <a:schemeClr val="bg1"/>
                      </a:solidFill>
                    </a:ln>
                    <a:extLst>
                      <a:ext uri="{53640926-AAD7-44D8-BBD7-CCE9431645EC}">
                        <a14:shadowObscured xmlns:a14="http://schemas.microsoft.com/office/drawing/2010/main"/>
                      </a:ext>
                    </a:extLst>
                  </pic:spPr>
                </pic:pic>
              </a:graphicData>
            </a:graphic>
          </wp:inline>
        </w:drawing>
      </w:r>
    </w:p>
    <w:p w:rsidR="003F50BC" w:rsidRPr="003F50BC" w:rsidRDefault="003F50BC" w:rsidP="00854B77">
      <w:pPr>
        <w:spacing w:line="276" w:lineRule="auto"/>
        <w:jc w:val="both"/>
        <w:rPr>
          <w:rFonts w:ascii="Times New Roman" w:hAnsi="Times New Roman" w:cs="Times New Roman"/>
          <w:color w:val="000000" w:themeColor="text1"/>
          <w:shd w:val="clear" w:color="auto" w:fill="FFFFFF"/>
        </w:rPr>
      </w:pPr>
      <w:r w:rsidRPr="003F50BC">
        <w:rPr>
          <w:rFonts w:ascii="Times New Roman" w:hAnsi="Times New Roman" w:cs="Times New Roman"/>
          <w:color w:val="000000" w:themeColor="text1"/>
          <w:shd w:val="clear" w:color="auto" w:fill="FFFFFF"/>
        </w:rPr>
        <w:t> </w:t>
      </w:r>
      <w:proofErr w:type="spellStart"/>
      <w:r w:rsidR="00945519">
        <w:fldChar w:fldCharType="begin"/>
      </w:r>
      <w:r w:rsidR="00945519">
        <w:instrText xml:space="preserve"> HYPERLINK "https://en.wikipedia.org/wiki/Monoprix" \o "Monoprix" </w:instrText>
      </w:r>
      <w:r w:rsidR="00945519">
        <w:fldChar w:fldCharType="separate"/>
      </w:r>
      <w:r w:rsidRPr="003F50BC">
        <w:rPr>
          <w:rStyle w:val="Hyperlink"/>
          <w:rFonts w:ascii="Times New Roman" w:hAnsi="Times New Roman" w:cs="Times New Roman"/>
          <w:b/>
          <w:color w:val="000000" w:themeColor="text1"/>
          <w:shd w:val="clear" w:color="auto" w:fill="FFFFFF"/>
        </w:rPr>
        <w:t>Monoprix</w:t>
      </w:r>
      <w:proofErr w:type="spellEnd"/>
      <w:r w:rsidR="00945519">
        <w:rPr>
          <w:rStyle w:val="Hyperlink"/>
          <w:rFonts w:ascii="Times New Roman" w:hAnsi="Times New Roman" w:cs="Times New Roman"/>
          <w:b/>
          <w:color w:val="000000" w:themeColor="text1"/>
          <w:shd w:val="clear" w:color="auto" w:fill="FFFFFF"/>
        </w:rPr>
        <w:fldChar w:fldCharType="end"/>
      </w:r>
      <w:r w:rsidRPr="003F50BC">
        <w:rPr>
          <w:rFonts w:ascii="Times New Roman" w:hAnsi="Times New Roman" w:cs="Times New Roman"/>
          <w:b/>
          <w:color w:val="000000" w:themeColor="text1"/>
          <w:u w:val="single"/>
          <w:shd w:val="clear" w:color="auto" w:fill="FFFFFF"/>
        </w:rPr>
        <w:t>-</w:t>
      </w:r>
      <w:r w:rsidRPr="003F50BC">
        <w:rPr>
          <w:rFonts w:ascii="Times New Roman" w:hAnsi="Times New Roman" w:cs="Times New Roman"/>
          <w:color w:val="000000" w:themeColor="text1"/>
          <w:shd w:val="clear" w:color="auto" w:fill="FFFFFF"/>
        </w:rPr>
        <w:t xml:space="preserve"> </w:t>
      </w:r>
      <w:r w:rsidRPr="003F50BC">
        <w:rPr>
          <w:rFonts w:ascii="Times New Roman" w:hAnsi="Times New Roman" w:cs="Times New Roman"/>
          <w:bCs/>
          <w:color w:val="000000" w:themeColor="text1"/>
          <w:shd w:val="clear" w:color="auto" w:fill="FFFFFF"/>
        </w:rPr>
        <w:t>It</w:t>
      </w:r>
      <w:r w:rsidRPr="003F50BC">
        <w:rPr>
          <w:rFonts w:ascii="Times New Roman" w:hAnsi="Times New Roman" w:cs="Times New Roman"/>
          <w:color w:val="000000" w:themeColor="text1"/>
          <w:shd w:val="clear" w:color="auto" w:fill="FFFFFF"/>
        </w:rPr>
        <w:t> is a major </w:t>
      </w:r>
      <w:hyperlink r:id="rId19" w:tooltip="France" w:history="1">
        <w:r w:rsidRPr="003F50BC">
          <w:rPr>
            <w:rStyle w:val="Hyperlink"/>
            <w:rFonts w:ascii="Times New Roman" w:hAnsi="Times New Roman" w:cs="Times New Roman"/>
            <w:color w:val="000000" w:themeColor="text1"/>
            <w:shd w:val="clear" w:color="auto" w:fill="FFFFFF"/>
          </w:rPr>
          <w:t>French</w:t>
        </w:r>
      </w:hyperlink>
      <w:r w:rsidRPr="003F50BC">
        <w:rPr>
          <w:rFonts w:ascii="Times New Roman" w:hAnsi="Times New Roman" w:cs="Times New Roman"/>
          <w:color w:val="000000" w:themeColor="text1"/>
          <w:shd w:val="clear" w:color="auto" w:fill="FFFFFF"/>
        </w:rPr>
        <w:t> </w:t>
      </w:r>
      <w:hyperlink r:id="rId20" w:tooltip="Retail" w:history="1">
        <w:r w:rsidRPr="003F50BC">
          <w:rPr>
            <w:rStyle w:val="Hyperlink"/>
            <w:rFonts w:ascii="Times New Roman" w:hAnsi="Times New Roman" w:cs="Times New Roman"/>
            <w:color w:val="000000" w:themeColor="text1"/>
            <w:shd w:val="clear" w:color="auto" w:fill="FFFFFF"/>
          </w:rPr>
          <w:t>retail</w:t>
        </w:r>
      </w:hyperlink>
      <w:r w:rsidRPr="003F50BC">
        <w:rPr>
          <w:rFonts w:ascii="Times New Roman" w:hAnsi="Times New Roman" w:cs="Times New Roman"/>
          <w:color w:val="000000" w:themeColor="text1"/>
          <w:shd w:val="clear" w:color="auto" w:fill="FFFFFF"/>
        </w:rPr>
        <w:t> chain with its headquarters in </w:t>
      </w:r>
      <w:hyperlink r:id="rId21" w:tooltip="Clichy, Hauts-de-Seine" w:history="1">
        <w:r w:rsidRPr="003F50BC">
          <w:rPr>
            <w:rStyle w:val="Hyperlink"/>
            <w:rFonts w:ascii="Times New Roman" w:hAnsi="Times New Roman" w:cs="Times New Roman"/>
            <w:color w:val="000000" w:themeColor="text1"/>
            <w:shd w:val="clear" w:color="auto" w:fill="FFFFFF"/>
          </w:rPr>
          <w:t xml:space="preserve">Clichy, </w:t>
        </w:r>
        <w:proofErr w:type="spellStart"/>
        <w:r w:rsidRPr="003F50BC">
          <w:rPr>
            <w:rStyle w:val="Hyperlink"/>
            <w:rFonts w:ascii="Times New Roman" w:hAnsi="Times New Roman" w:cs="Times New Roman"/>
            <w:color w:val="000000" w:themeColor="text1"/>
            <w:shd w:val="clear" w:color="auto" w:fill="FFFFFF"/>
          </w:rPr>
          <w:t>Hauts</w:t>
        </w:r>
        <w:proofErr w:type="spellEnd"/>
        <w:r w:rsidRPr="003F50BC">
          <w:rPr>
            <w:rStyle w:val="Hyperlink"/>
            <w:rFonts w:ascii="Times New Roman" w:hAnsi="Times New Roman" w:cs="Times New Roman"/>
            <w:color w:val="000000" w:themeColor="text1"/>
            <w:shd w:val="clear" w:color="auto" w:fill="FFFFFF"/>
          </w:rPr>
          <w:t>-de-Seine</w:t>
        </w:r>
      </w:hyperlink>
      <w:r w:rsidRPr="003F50BC">
        <w:rPr>
          <w:rFonts w:ascii="Times New Roman" w:hAnsi="Times New Roman" w:cs="Times New Roman"/>
          <w:color w:val="000000" w:themeColor="text1"/>
          <w:shd w:val="clear" w:color="auto" w:fill="FFFFFF"/>
        </w:rPr>
        <w:t>, </w:t>
      </w:r>
      <w:hyperlink r:id="rId22" w:tooltip="France" w:history="1">
        <w:r w:rsidRPr="003F50BC">
          <w:rPr>
            <w:rStyle w:val="Hyperlink"/>
            <w:rFonts w:ascii="Times New Roman" w:hAnsi="Times New Roman" w:cs="Times New Roman"/>
            <w:color w:val="000000" w:themeColor="text1"/>
            <w:shd w:val="clear" w:color="auto" w:fill="FFFFFF"/>
          </w:rPr>
          <w:t>France</w:t>
        </w:r>
      </w:hyperlink>
      <w:r w:rsidRPr="003F50BC">
        <w:rPr>
          <w:rFonts w:ascii="Times New Roman" w:hAnsi="Times New Roman" w:cs="Times New Roman"/>
          <w:color w:val="000000" w:themeColor="text1"/>
          <w:shd w:val="clear" w:color="auto" w:fill="FFFFFF"/>
        </w:rPr>
        <w:t>, near Paris. The company's stores combine food retailing with hardware, clothing, household items and gifts.</w:t>
      </w:r>
    </w:p>
    <w:p w:rsidR="003F50BC" w:rsidRPr="003F50BC" w:rsidRDefault="003F50BC" w:rsidP="00854B77">
      <w:pPr>
        <w:numPr>
          <w:ilvl w:val="0"/>
          <w:numId w:val="12"/>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Format : qualitative banner</w:t>
      </w:r>
    </w:p>
    <w:p w:rsidR="003F50BC" w:rsidRPr="003F50BC" w:rsidRDefault="003F50BC" w:rsidP="00854B77">
      <w:pPr>
        <w:numPr>
          <w:ilvl w:val="0"/>
          <w:numId w:val="12"/>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Number of stores: 316</w:t>
      </w:r>
    </w:p>
    <w:p w:rsidR="003F50BC" w:rsidRPr="003F50BC" w:rsidRDefault="003F50BC" w:rsidP="00854B77">
      <w:pPr>
        <w:numPr>
          <w:ilvl w:val="0"/>
          <w:numId w:val="12"/>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Average surface: 1776 m²</w:t>
      </w:r>
    </w:p>
    <w:p w:rsidR="003F50BC" w:rsidRPr="003F50BC" w:rsidRDefault="003F50BC" w:rsidP="00854B77">
      <w:pPr>
        <w:numPr>
          <w:ilvl w:val="0"/>
          <w:numId w:val="12"/>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 xml:space="preserve">Catchment area: town or city </w:t>
      </w:r>
      <w:proofErr w:type="spellStart"/>
      <w:r w:rsidRPr="003F50BC">
        <w:rPr>
          <w:rFonts w:ascii="Times New Roman" w:eastAsia="Times New Roman" w:hAnsi="Times New Roman" w:cs="Times New Roman"/>
          <w:szCs w:val="20"/>
        </w:rPr>
        <w:t>centres</w:t>
      </w:r>
      <w:proofErr w:type="spellEnd"/>
      <w:r w:rsidRPr="003F50BC">
        <w:rPr>
          <w:rFonts w:ascii="Times New Roman" w:eastAsia="Times New Roman" w:hAnsi="Times New Roman" w:cs="Times New Roman"/>
          <w:szCs w:val="20"/>
        </w:rPr>
        <w:t xml:space="preserve"> across France and internationally (Tunisia, Mauritius, Libya, Qatar, Luxembourg, Lebanon, Martinique Island)</w:t>
      </w:r>
    </w:p>
    <w:p w:rsidR="003F50BC" w:rsidRPr="003F50BC" w:rsidRDefault="003F50BC" w:rsidP="00854B77">
      <w:pPr>
        <w:spacing w:line="276" w:lineRule="auto"/>
        <w:jc w:val="both"/>
        <w:rPr>
          <w:rFonts w:ascii="Times New Roman" w:hAnsi="Times New Roman" w:cs="Times New Roman"/>
          <w:color w:val="000000" w:themeColor="text1"/>
          <w:shd w:val="clear" w:color="auto" w:fill="FFFFFF"/>
        </w:rPr>
      </w:pPr>
    </w:p>
    <w:p w:rsidR="003F50BC" w:rsidRPr="003F50BC" w:rsidRDefault="003F50BC" w:rsidP="00854B77">
      <w:pPr>
        <w:spacing w:line="276" w:lineRule="auto"/>
        <w:jc w:val="center"/>
        <w:rPr>
          <w:rFonts w:ascii="Times New Roman" w:hAnsi="Times New Roman" w:cs="Times New Roman"/>
          <w:color w:val="000000" w:themeColor="text1"/>
          <w:shd w:val="clear" w:color="auto" w:fill="FFFFFF"/>
        </w:rPr>
      </w:pPr>
      <w:r w:rsidRPr="003F50BC">
        <w:rPr>
          <w:rFonts w:ascii="Times New Roman" w:hAnsi="Times New Roman" w:cs="Times New Roman"/>
          <w:noProof/>
          <w:color w:val="000000" w:themeColor="text1"/>
          <w:lang w:val="en-IN"/>
        </w:rPr>
        <w:drawing>
          <wp:inline distT="0" distB="0" distL="0" distR="0" wp14:anchorId="68F02902" wp14:editId="60622C32">
            <wp:extent cx="1905000" cy="438150"/>
            <wp:effectExtent l="0" t="0" r="0" b="0"/>
            <wp:docPr id="14" name="Picture 14" descr="Monoprix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prix logo.sv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438150"/>
                    </a:xfrm>
                    <a:prstGeom prst="rect">
                      <a:avLst/>
                    </a:prstGeom>
                    <a:noFill/>
                    <a:ln>
                      <a:noFill/>
                    </a:ln>
                  </pic:spPr>
                </pic:pic>
              </a:graphicData>
            </a:graphic>
          </wp:inline>
        </w:drawing>
      </w:r>
    </w:p>
    <w:p w:rsidR="003F50BC" w:rsidRPr="003F50BC" w:rsidRDefault="003F50BC" w:rsidP="00854B77">
      <w:pPr>
        <w:spacing w:line="276" w:lineRule="auto"/>
        <w:jc w:val="both"/>
        <w:rPr>
          <w:rFonts w:ascii="Times New Roman" w:hAnsi="Times New Roman" w:cs="Times New Roman"/>
        </w:rPr>
      </w:pPr>
      <w:r w:rsidRPr="003F50BC">
        <w:rPr>
          <w:rFonts w:ascii="Times New Roman" w:hAnsi="Times New Roman" w:cs="Times New Roman"/>
          <w:b/>
          <w:color w:val="000000" w:themeColor="text1"/>
          <w:shd w:val="clear" w:color="auto" w:fill="FFFFFF"/>
        </w:rPr>
        <w:t> </w:t>
      </w:r>
      <w:proofErr w:type="spellStart"/>
      <w:r w:rsidR="00945519">
        <w:fldChar w:fldCharType="begin"/>
      </w:r>
      <w:r w:rsidR="00945519">
        <w:instrText xml:space="preserve"> HYPERLINK "https://en.wikipedia.org/wiki/Franprix" \o "Franprix" </w:instrText>
      </w:r>
      <w:r w:rsidR="00945519">
        <w:fldChar w:fldCharType="separate"/>
      </w:r>
      <w:r w:rsidRPr="003F50BC">
        <w:rPr>
          <w:rStyle w:val="Hyperlink"/>
          <w:rFonts w:ascii="Times New Roman" w:hAnsi="Times New Roman" w:cs="Times New Roman"/>
          <w:b/>
          <w:color w:val="000000" w:themeColor="text1"/>
          <w:shd w:val="clear" w:color="auto" w:fill="FFFFFF"/>
        </w:rPr>
        <w:t>Franprix</w:t>
      </w:r>
      <w:proofErr w:type="spellEnd"/>
      <w:r w:rsidR="00945519">
        <w:rPr>
          <w:rStyle w:val="Hyperlink"/>
          <w:rFonts w:ascii="Times New Roman" w:hAnsi="Times New Roman" w:cs="Times New Roman"/>
          <w:b/>
          <w:color w:val="000000" w:themeColor="text1"/>
          <w:shd w:val="clear" w:color="auto" w:fill="FFFFFF"/>
        </w:rPr>
        <w:fldChar w:fldCharType="end"/>
      </w:r>
      <w:r w:rsidRPr="003F50BC">
        <w:rPr>
          <w:rFonts w:ascii="Times New Roman" w:hAnsi="Times New Roman" w:cs="Times New Roman"/>
          <w:color w:val="000000" w:themeColor="text1"/>
          <w:shd w:val="clear" w:color="auto" w:fill="FFFFFF"/>
        </w:rPr>
        <w:t xml:space="preserve"> –It is a </w:t>
      </w:r>
      <w:hyperlink r:id="rId24" w:tooltip="Grocery store" w:history="1">
        <w:r w:rsidRPr="003F50BC">
          <w:rPr>
            <w:rStyle w:val="Hyperlink"/>
            <w:rFonts w:ascii="Times New Roman" w:hAnsi="Times New Roman" w:cs="Times New Roman"/>
            <w:color w:val="000000" w:themeColor="text1"/>
            <w:u w:val="none"/>
            <w:shd w:val="clear" w:color="auto" w:fill="FFFFFF"/>
          </w:rPr>
          <w:t>grocery store</w:t>
        </w:r>
      </w:hyperlink>
      <w:r w:rsidRPr="003F50BC">
        <w:rPr>
          <w:rFonts w:ascii="Times New Roman" w:hAnsi="Times New Roman" w:cs="Times New Roman"/>
          <w:color w:val="000000" w:themeColor="text1"/>
          <w:shd w:val="clear" w:color="auto" w:fill="FFFFFF"/>
        </w:rPr>
        <w:t> </w:t>
      </w:r>
      <w:hyperlink r:id="rId25" w:tooltip="Chain" w:history="1">
        <w:r w:rsidRPr="003F50BC">
          <w:rPr>
            <w:rStyle w:val="Hyperlink"/>
            <w:rFonts w:ascii="Times New Roman" w:hAnsi="Times New Roman" w:cs="Times New Roman"/>
            <w:color w:val="000000" w:themeColor="text1"/>
            <w:u w:val="none"/>
            <w:shd w:val="clear" w:color="auto" w:fill="FFFFFF"/>
          </w:rPr>
          <w:t>chain</w:t>
        </w:r>
      </w:hyperlink>
      <w:r w:rsidRPr="003F50BC">
        <w:rPr>
          <w:rFonts w:ascii="Times New Roman" w:hAnsi="Times New Roman" w:cs="Times New Roman"/>
          <w:color w:val="000000" w:themeColor="text1"/>
          <w:shd w:val="clear" w:color="auto" w:fill="FFFFFF"/>
        </w:rPr>
        <w:t> of the </w:t>
      </w:r>
      <w:proofErr w:type="spellStart"/>
      <w:r w:rsidR="00945519">
        <w:fldChar w:fldCharType="begin"/>
      </w:r>
      <w:r w:rsidR="00945519">
        <w:instrText xml:space="preserve"> HYPERLINK "https://en.wikipedia.org/wiki/Groupe_Casino" \o "Groupe Casino" </w:instrText>
      </w:r>
      <w:r w:rsidR="00945519">
        <w:fldChar w:fldCharType="separate"/>
      </w:r>
      <w:r w:rsidRPr="003F50BC">
        <w:rPr>
          <w:rStyle w:val="Hyperlink"/>
          <w:rFonts w:ascii="Times New Roman" w:hAnsi="Times New Roman" w:cs="Times New Roman"/>
          <w:color w:val="000000" w:themeColor="text1"/>
          <w:u w:val="none"/>
          <w:shd w:val="clear" w:color="auto" w:fill="FFFFFF"/>
        </w:rPr>
        <w:t>Groupe</w:t>
      </w:r>
      <w:proofErr w:type="spellEnd"/>
      <w:r w:rsidRPr="003F50BC">
        <w:rPr>
          <w:rStyle w:val="Hyperlink"/>
          <w:rFonts w:ascii="Times New Roman" w:hAnsi="Times New Roman" w:cs="Times New Roman"/>
          <w:color w:val="000000" w:themeColor="text1"/>
          <w:u w:val="none"/>
          <w:shd w:val="clear" w:color="auto" w:fill="FFFFFF"/>
        </w:rPr>
        <w:t xml:space="preserve"> Casino</w:t>
      </w:r>
      <w:r w:rsidR="00945519">
        <w:rPr>
          <w:rStyle w:val="Hyperlink"/>
          <w:rFonts w:ascii="Times New Roman" w:hAnsi="Times New Roman" w:cs="Times New Roman"/>
          <w:color w:val="000000" w:themeColor="text1"/>
          <w:u w:val="none"/>
          <w:shd w:val="clear" w:color="auto" w:fill="FFFFFF"/>
        </w:rPr>
        <w:fldChar w:fldCharType="end"/>
      </w:r>
      <w:r w:rsidRPr="003F50BC">
        <w:rPr>
          <w:rFonts w:ascii="Times New Roman" w:hAnsi="Times New Roman" w:cs="Times New Roman"/>
          <w:color w:val="000000" w:themeColor="text1"/>
          <w:shd w:val="clear" w:color="auto" w:fill="FFFFFF"/>
        </w:rPr>
        <w:t>, headquartered in </w:t>
      </w:r>
      <w:hyperlink r:id="rId26" w:tooltip="Paris" w:history="1">
        <w:r w:rsidRPr="003F50BC">
          <w:rPr>
            <w:rStyle w:val="Hyperlink"/>
            <w:rFonts w:ascii="Times New Roman" w:hAnsi="Times New Roman" w:cs="Times New Roman"/>
            <w:color w:val="000000" w:themeColor="text1"/>
            <w:u w:val="none"/>
            <w:shd w:val="clear" w:color="auto" w:fill="FFFFFF"/>
          </w:rPr>
          <w:t>Paris</w:t>
        </w:r>
      </w:hyperlink>
      <w:r w:rsidRPr="003F50BC">
        <w:rPr>
          <w:rFonts w:ascii="Times New Roman" w:hAnsi="Times New Roman" w:cs="Times New Roman"/>
          <w:color w:val="000000" w:themeColor="text1"/>
          <w:shd w:val="clear" w:color="auto" w:fill="FFFFFF"/>
        </w:rPr>
        <w:t>.</w:t>
      </w:r>
    </w:p>
    <w:p w:rsidR="003F50BC" w:rsidRPr="003F50BC" w:rsidRDefault="003F50BC" w:rsidP="00854B77">
      <w:pPr>
        <w:numPr>
          <w:ilvl w:val="0"/>
          <w:numId w:val="8"/>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Format : convenience banner</w:t>
      </w:r>
    </w:p>
    <w:p w:rsidR="003F50BC" w:rsidRPr="003F50BC" w:rsidRDefault="003F50BC" w:rsidP="00854B77">
      <w:pPr>
        <w:numPr>
          <w:ilvl w:val="0"/>
          <w:numId w:val="8"/>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Number of stores: 893</w:t>
      </w:r>
    </w:p>
    <w:p w:rsidR="003F50BC" w:rsidRPr="003F50BC" w:rsidRDefault="003F50BC" w:rsidP="00854B77">
      <w:pPr>
        <w:numPr>
          <w:ilvl w:val="0"/>
          <w:numId w:val="8"/>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Average surface: 400 m²</w:t>
      </w:r>
    </w:p>
    <w:p w:rsidR="003F50BC" w:rsidRPr="003F50BC" w:rsidRDefault="003F50BC" w:rsidP="00854B77">
      <w:pPr>
        <w:numPr>
          <w:ilvl w:val="0"/>
          <w:numId w:val="8"/>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lastRenderedPageBreak/>
        <w:t xml:space="preserve">Catchment area: Paris and Ile-de-France, Lyon region, PACA and </w:t>
      </w:r>
      <w:proofErr w:type="spellStart"/>
      <w:r w:rsidRPr="003F50BC">
        <w:rPr>
          <w:rFonts w:ascii="Times New Roman" w:eastAsia="Times New Roman" w:hAnsi="Times New Roman" w:cs="Times New Roman"/>
        </w:rPr>
        <w:t>Occitanie</w:t>
      </w:r>
      <w:proofErr w:type="spellEnd"/>
      <w:r w:rsidRPr="003F50BC">
        <w:rPr>
          <w:rFonts w:ascii="Times New Roman" w:eastAsia="Times New Roman" w:hAnsi="Times New Roman" w:cs="Times New Roman"/>
        </w:rPr>
        <w:t xml:space="preserve"> regions</w:t>
      </w:r>
    </w:p>
    <w:p w:rsidR="003F50BC" w:rsidRPr="003F50BC" w:rsidRDefault="003F50BC" w:rsidP="00854B77">
      <w:pPr>
        <w:spacing w:line="276" w:lineRule="auto"/>
        <w:jc w:val="center"/>
        <w:rPr>
          <w:rFonts w:ascii="Times New Roman" w:hAnsi="Times New Roman" w:cs="Times New Roman"/>
          <w:noProof/>
          <w:color w:val="000000" w:themeColor="text1"/>
          <w:shd w:val="clear" w:color="auto" w:fill="FFFFFF"/>
        </w:rPr>
      </w:pPr>
      <w:r w:rsidRPr="003F50BC">
        <w:rPr>
          <w:rFonts w:ascii="Times New Roman" w:hAnsi="Times New Roman" w:cs="Times New Roman"/>
          <w:noProof/>
          <w:color w:val="000000" w:themeColor="text1"/>
          <w:shd w:val="clear" w:color="auto" w:fill="FFFFFF"/>
          <w:lang w:val="en-IN"/>
        </w:rPr>
        <w:drawing>
          <wp:inline distT="0" distB="0" distL="0" distR="0" wp14:anchorId="31466311" wp14:editId="7453420A">
            <wp:extent cx="1466850" cy="419100"/>
            <wp:effectExtent l="0" t="0" r="0" b="0"/>
            <wp:docPr id="9" name="Picture 9" descr="C:\Users\c-utkarshc\AppData\Local\Microsoft\Windows\INetCache\Content.MSO\8A3B5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utkarshc\AppData\Local\Microsoft\Windows\INetCache\Content.MSO\8A3B5768.tmp"/>
                    <pic:cNvPicPr>
                      <a:picLocks noChangeAspect="1" noChangeArrowheads="1"/>
                    </pic:cNvPicPr>
                  </pic:nvPicPr>
                  <pic:blipFill rotWithShape="1">
                    <a:blip r:embed="rId27">
                      <a:extLst>
                        <a:ext uri="{28A0092B-C50C-407E-A947-70E740481C1C}">
                          <a14:useLocalDpi xmlns:a14="http://schemas.microsoft.com/office/drawing/2010/main" val="0"/>
                        </a:ext>
                      </a:extLst>
                    </a:blip>
                    <a:srcRect l="12061" t="34972" r="13638" b="36686"/>
                    <a:stretch/>
                  </pic:blipFill>
                  <pic:spPr bwMode="auto">
                    <a:xfrm>
                      <a:off x="0" y="0"/>
                      <a:ext cx="1484368" cy="424105"/>
                    </a:xfrm>
                    <a:prstGeom prst="rect">
                      <a:avLst/>
                    </a:prstGeom>
                    <a:noFill/>
                    <a:ln>
                      <a:noFill/>
                    </a:ln>
                    <a:extLst>
                      <a:ext uri="{53640926-AAD7-44D8-BBD7-CCE9431645EC}">
                        <a14:shadowObscured xmlns:a14="http://schemas.microsoft.com/office/drawing/2010/main"/>
                      </a:ext>
                    </a:extLst>
                  </pic:spPr>
                </pic:pic>
              </a:graphicData>
            </a:graphic>
          </wp:inline>
        </w:drawing>
      </w:r>
    </w:p>
    <w:p w:rsidR="003F50BC" w:rsidRPr="003F50BC" w:rsidRDefault="003F50BC" w:rsidP="00854B77">
      <w:pPr>
        <w:spacing w:line="276" w:lineRule="auto"/>
        <w:jc w:val="both"/>
        <w:rPr>
          <w:rFonts w:ascii="Times New Roman" w:hAnsi="Times New Roman" w:cs="Times New Roman"/>
          <w:color w:val="000000" w:themeColor="text1"/>
          <w:shd w:val="clear" w:color="auto" w:fill="FFFFFF"/>
          <w:vertAlign w:val="superscript"/>
        </w:rPr>
      </w:pPr>
      <w:r w:rsidRPr="003F50BC">
        <w:rPr>
          <w:rFonts w:ascii="Times New Roman" w:hAnsi="Times New Roman" w:cs="Times New Roman"/>
          <w:b/>
          <w:color w:val="000000" w:themeColor="text1"/>
          <w:shd w:val="clear" w:color="auto" w:fill="FFFFFF"/>
        </w:rPr>
        <w:t> </w:t>
      </w:r>
      <w:r w:rsidRPr="003F50BC">
        <w:rPr>
          <w:rFonts w:ascii="Times New Roman" w:hAnsi="Times New Roman" w:cs="Times New Roman"/>
          <w:b/>
          <w:color w:val="000000" w:themeColor="text1"/>
          <w:u w:val="single"/>
          <w:shd w:val="clear" w:color="auto" w:fill="FFFFFF"/>
        </w:rPr>
        <w:t>Leader Price -</w:t>
      </w:r>
      <w:r w:rsidRPr="003F50BC">
        <w:rPr>
          <w:rFonts w:ascii="Times New Roman" w:hAnsi="Times New Roman" w:cs="Times New Roman"/>
          <w:color w:val="000000" w:themeColor="text1"/>
          <w:shd w:val="clear" w:color="auto" w:fill="FFFFFF"/>
        </w:rPr>
        <w:t xml:space="preserve"> </w:t>
      </w:r>
      <w:r w:rsidRPr="003F50BC">
        <w:rPr>
          <w:rFonts w:ascii="Times New Roman" w:hAnsi="Times New Roman" w:cs="Times New Roman"/>
          <w:bCs/>
          <w:color w:val="000000" w:themeColor="text1"/>
          <w:shd w:val="clear" w:color="auto" w:fill="FFFFFF"/>
        </w:rPr>
        <w:t>It</w:t>
      </w:r>
      <w:r w:rsidRPr="003F50BC">
        <w:rPr>
          <w:rFonts w:ascii="Times New Roman" w:hAnsi="Times New Roman" w:cs="Times New Roman"/>
          <w:color w:val="000000" w:themeColor="text1"/>
          <w:shd w:val="clear" w:color="auto" w:fill="FFFFFF"/>
        </w:rPr>
        <w:t xml:space="preserve"> is a </w:t>
      </w:r>
      <w:hyperlink r:id="rId28" w:tooltip="France" w:history="1">
        <w:r w:rsidRPr="003F50BC">
          <w:rPr>
            <w:rStyle w:val="Hyperlink"/>
            <w:rFonts w:ascii="Times New Roman" w:hAnsi="Times New Roman" w:cs="Times New Roman"/>
            <w:color w:val="000000" w:themeColor="text1"/>
            <w:u w:val="none"/>
            <w:shd w:val="clear" w:color="auto" w:fill="FFFFFF"/>
          </w:rPr>
          <w:t>French</w:t>
        </w:r>
      </w:hyperlink>
      <w:r w:rsidRPr="003F50BC">
        <w:rPr>
          <w:rFonts w:ascii="Times New Roman" w:hAnsi="Times New Roman" w:cs="Times New Roman"/>
          <w:color w:val="000000" w:themeColor="text1"/>
          <w:shd w:val="clear" w:color="auto" w:fill="FFFFFF"/>
        </w:rPr>
        <w:t> </w:t>
      </w:r>
      <w:hyperlink r:id="rId29" w:tooltip="Discount store" w:history="1">
        <w:r w:rsidRPr="003F50BC">
          <w:rPr>
            <w:rStyle w:val="Hyperlink"/>
            <w:rFonts w:ascii="Times New Roman" w:hAnsi="Times New Roman" w:cs="Times New Roman"/>
            <w:color w:val="000000" w:themeColor="text1"/>
            <w:u w:val="none"/>
            <w:shd w:val="clear" w:color="auto" w:fill="FFFFFF"/>
          </w:rPr>
          <w:t>discount store</w:t>
        </w:r>
      </w:hyperlink>
      <w:r w:rsidRPr="003F50BC">
        <w:rPr>
          <w:rFonts w:ascii="Times New Roman" w:hAnsi="Times New Roman" w:cs="Times New Roman"/>
          <w:color w:val="000000" w:themeColor="text1"/>
          <w:shd w:val="clear" w:color="auto" w:fill="FFFFFF"/>
        </w:rPr>
        <w:t> chain of the </w:t>
      </w:r>
      <w:proofErr w:type="spellStart"/>
      <w:r w:rsidR="00945519">
        <w:fldChar w:fldCharType="begin"/>
      </w:r>
      <w:r w:rsidR="00945519">
        <w:instrText xml:space="preserve"> HYPERLINK "https://en.wikipedia.org/wiki/Groupe_Casino" \o "Groupe Casino" </w:instrText>
      </w:r>
      <w:r w:rsidR="00945519">
        <w:fldChar w:fldCharType="separate"/>
      </w:r>
      <w:r w:rsidRPr="003F50BC">
        <w:rPr>
          <w:rStyle w:val="Hyperlink"/>
          <w:rFonts w:ascii="Times New Roman" w:hAnsi="Times New Roman" w:cs="Times New Roman"/>
          <w:color w:val="000000" w:themeColor="text1"/>
          <w:u w:val="none"/>
          <w:shd w:val="clear" w:color="auto" w:fill="FFFFFF"/>
        </w:rPr>
        <w:t>Groupe</w:t>
      </w:r>
      <w:proofErr w:type="spellEnd"/>
      <w:r w:rsidRPr="003F50BC">
        <w:rPr>
          <w:rStyle w:val="Hyperlink"/>
          <w:rFonts w:ascii="Times New Roman" w:hAnsi="Times New Roman" w:cs="Times New Roman"/>
          <w:color w:val="000000" w:themeColor="text1"/>
          <w:u w:val="none"/>
          <w:shd w:val="clear" w:color="auto" w:fill="FFFFFF"/>
        </w:rPr>
        <w:t xml:space="preserve"> Casino</w:t>
      </w:r>
      <w:r w:rsidR="00945519">
        <w:rPr>
          <w:rStyle w:val="Hyperlink"/>
          <w:rFonts w:ascii="Times New Roman" w:hAnsi="Times New Roman" w:cs="Times New Roman"/>
          <w:color w:val="000000" w:themeColor="text1"/>
          <w:u w:val="none"/>
          <w:shd w:val="clear" w:color="auto" w:fill="FFFFFF"/>
        </w:rPr>
        <w:fldChar w:fldCharType="end"/>
      </w:r>
      <w:r w:rsidRPr="003F50BC">
        <w:rPr>
          <w:rFonts w:ascii="Times New Roman" w:hAnsi="Times New Roman" w:cs="Times New Roman"/>
          <w:color w:val="000000" w:themeColor="text1"/>
          <w:shd w:val="clear" w:color="auto" w:fill="FFFFFF"/>
        </w:rPr>
        <w:t>, headquartered in </w:t>
      </w:r>
      <w:hyperlink r:id="rId30" w:tooltip="Paris" w:history="1">
        <w:r w:rsidRPr="003F50BC">
          <w:rPr>
            <w:rStyle w:val="Hyperlink"/>
            <w:rFonts w:ascii="Times New Roman" w:hAnsi="Times New Roman" w:cs="Times New Roman"/>
            <w:color w:val="000000" w:themeColor="text1"/>
            <w:u w:val="none"/>
            <w:shd w:val="clear" w:color="auto" w:fill="FFFFFF"/>
          </w:rPr>
          <w:t>Paris</w:t>
        </w:r>
      </w:hyperlink>
      <w:r w:rsidRPr="003F50BC">
        <w:rPr>
          <w:rFonts w:ascii="Times New Roman" w:hAnsi="Times New Roman" w:cs="Times New Roman"/>
          <w:color w:val="000000" w:themeColor="text1"/>
          <w:shd w:val="clear" w:color="auto" w:fill="FFFFFF"/>
        </w:rPr>
        <w:t>, France</w:t>
      </w:r>
      <w:r w:rsidRPr="003F50BC">
        <w:rPr>
          <w:rFonts w:ascii="Times New Roman" w:hAnsi="Times New Roman" w:cs="Times New Roman"/>
          <w:color w:val="000000" w:themeColor="text1"/>
          <w:shd w:val="clear" w:color="auto" w:fill="FFFFFF"/>
          <w:vertAlign w:val="superscript"/>
        </w:rPr>
        <w:t xml:space="preserve"> </w:t>
      </w:r>
    </w:p>
    <w:p w:rsidR="003F50BC" w:rsidRPr="003F50BC" w:rsidRDefault="003F50BC" w:rsidP="00854B77">
      <w:pPr>
        <w:numPr>
          <w:ilvl w:val="0"/>
          <w:numId w:val="10"/>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Format : discount supermarket</w:t>
      </w:r>
    </w:p>
    <w:p w:rsidR="003F50BC" w:rsidRPr="003F50BC" w:rsidRDefault="003F50BC" w:rsidP="00854B77">
      <w:pPr>
        <w:numPr>
          <w:ilvl w:val="0"/>
          <w:numId w:val="10"/>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Number of stores: 777</w:t>
      </w:r>
    </w:p>
    <w:p w:rsidR="003F50BC" w:rsidRPr="003F50BC" w:rsidRDefault="003F50BC" w:rsidP="00854B77">
      <w:pPr>
        <w:numPr>
          <w:ilvl w:val="0"/>
          <w:numId w:val="10"/>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Average surface : 800 m²</w:t>
      </w:r>
    </w:p>
    <w:p w:rsidR="003F50BC" w:rsidRPr="003F50BC" w:rsidRDefault="003F50BC" w:rsidP="00854B77">
      <w:pPr>
        <w:numPr>
          <w:ilvl w:val="0"/>
          <w:numId w:val="10"/>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Catchment area : urban and suburban</w:t>
      </w:r>
    </w:p>
    <w:p w:rsidR="003F50BC" w:rsidRPr="003F50BC" w:rsidRDefault="003F50BC" w:rsidP="00854B77">
      <w:pPr>
        <w:spacing w:line="276" w:lineRule="auto"/>
        <w:jc w:val="center"/>
        <w:rPr>
          <w:rFonts w:ascii="Times New Roman" w:hAnsi="Times New Roman" w:cs="Times New Roman"/>
          <w:b/>
          <w:color w:val="000000" w:themeColor="text1"/>
          <w:sz w:val="20"/>
          <w:shd w:val="clear" w:color="auto" w:fill="FFFFFF"/>
        </w:rPr>
      </w:pPr>
      <w:r w:rsidRPr="003F50BC">
        <w:rPr>
          <w:rFonts w:ascii="Times New Roman" w:hAnsi="Times New Roman" w:cs="Times New Roman"/>
          <w:b/>
          <w:noProof/>
          <w:color w:val="000000" w:themeColor="text1"/>
          <w:sz w:val="20"/>
          <w:lang w:val="en-IN"/>
        </w:rPr>
        <w:drawing>
          <wp:inline distT="0" distB="0" distL="0" distR="0" wp14:anchorId="391962AF" wp14:editId="1DEBA087">
            <wp:extent cx="677133" cy="714375"/>
            <wp:effectExtent l="0" t="0" r="8890" b="0"/>
            <wp:docPr id="2" name="Picture 2" descr="Leader Price 2010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der Price 2010 Logo.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1493" cy="718975"/>
                    </a:xfrm>
                    <a:prstGeom prst="rect">
                      <a:avLst/>
                    </a:prstGeom>
                    <a:noFill/>
                    <a:ln>
                      <a:noFill/>
                    </a:ln>
                  </pic:spPr>
                </pic:pic>
              </a:graphicData>
            </a:graphic>
          </wp:inline>
        </w:drawing>
      </w:r>
    </w:p>
    <w:p w:rsidR="003F50BC" w:rsidRPr="003F50BC" w:rsidRDefault="003F50BC" w:rsidP="00854B77">
      <w:pPr>
        <w:spacing w:line="276" w:lineRule="auto"/>
        <w:rPr>
          <w:rFonts w:ascii="Times New Roman" w:hAnsi="Times New Roman" w:cs="Times New Roman"/>
          <w:color w:val="000000" w:themeColor="text1"/>
          <w:shd w:val="clear" w:color="auto" w:fill="FFFFFF"/>
        </w:rPr>
      </w:pPr>
      <w:r w:rsidRPr="003F50BC">
        <w:rPr>
          <w:rFonts w:ascii="Times New Roman" w:hAnsi="Times New Roman" w:cs="Times New Roman"/>
          <w:b/>
          <w:color w:val="000000" w:themeColor="text1"/>
          <w:shd w:val="clear" w:color="auto" w:fill="FFFFFF"/>
        </w:rPr>
        <w:t>Le Petit Casino -</w:t>
      </w:r>
      <w:r w:rsidRPr="003F50BC">
        <w:rPr>
          <w:rFonts w:ascii="Times New Roman" w:hAnsi="Times New Roman" w:cs="Times New Roman"/>
          <w:color w:val="555555"/>
          <w:sz w:val="20"/>
          <w:szCs w:val="20"/>
          <w:shd w:val="clear" w:color="auto" w:fill="FFFFFF"/>
        </w:rPr>
        <w:t xml:space="preserve"> </w:t>
      </w:r>
      <w:r w:rsidRPr="003F50BC">
        <w:rPr>
          <w:rFonts w:ascii="Times New Roman" w:hAnsi="Times New Roman" w:cs="Times New Roman"/>
          <w:color w:val="000000" w:themeColor="text1"/>
          <w:shd w:val="clear" w:color="auto" w:fill="FFFFFF"/>
        </w:rPr>
        <w:t>It is in the heart of towns or cities with a wish to recreate the atmosphere of a shopping street. Designed as real living spaces, the importance is given to personal relationships with customers</w:t>
      </w:r>
      <w:r w:rsidRPr="003F50BC">
        <w:rPr>
          <w:rFonts w:ascii="Times New Roman" w:hAnsi="Times New Roman" w:cs="Times New Roman"/>
          <w:color w:val="555555"/>
          <w:sz w:val="20"/>
          <w:szCs w:val="20"/>
          <w:shd w:val="clear" w:color="auto" w:fill="FFFFFF"/>
        </w:rPr>
        <w:t>.</w:t>
      </w:r>
      <w:r w:rsidRPr="003F50BC">
        <w:rPr>
          <w:rFonts w:ascii="Times New Roman" w:hAnsi="Times New Roman" w:cs="Times New Roman"/>
          <w:color w:val="555555"/>
          <w:sz w:val="20"/>
          <w:szCs w:val="20"/>
          <w:shd w:val="clear" w:color="auto" w:fill="FFFFFF"/>
        </w:rPr>
        <w:br/>
        <w:t xml:space="preserve"> </w:t>
      </w:r>
      <w:r w:rsidRPr="003F50BC">
        <w:rPr>
          <w:rFonts w:ascii="Times New Roman" w:hAnsi="Times New Roman" w:cs="Times New Roman"/>
          <w:color w:val="000000" w:themeColor="text1"/>
          <w:shd w:val="clear" w:color="auto" w:fill="FFFFFF"/>
        </w:rPr>
        <w:t>The brand offers among its aisles food products but also beauty, fashion and home product</w:t>
      </w:r>
    </w:p>
    <w:p w:rsidR="003F50BC" w:rsidRPr="003F50BC" w:rsidRDefault="003F50BC" w:rsidP="00854B77">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Format : convenience store</w:t>
      </w:r>
    </w:p>
    <w:p w:rsidR="003F50BC" w:rsidRPr="003F50BC" w:rsidRDefault="003F50BC" w:rsidP="00854B77">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Number of stores : 928</w:t>
      </w:r>
    </w:p>
    <w:p w:rsidR="003F50BC" w:rsidRPr="003F50BC" w:rsidRDefault="003F50BC" w:rsidP="00854B77">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Average surface : 80 à 500 m²</w:t>
      </w:r>
    </w:p>
    <w:p w:rsidR="003F50BC" w:rsidRPr="003F50BC" w:rsidRDefault="003F50BC" w:rsidP="00854B77">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 xml:space="preserve">Catchment area : city or town </w:t>
      </w:r>
      <w:proofErr w:type="spellStart"/>
      <w:r w:rsidRPr="003F50BC">
        <w:rPr>
          <w:rFonts w:ascii="Times New Roman" w:eastAsia="Times New Roman" w:hAnsi="Times New Roman" w:cs="Times New Roman"/>
          <w:szCs w:val="20"/>
        </w:rPr>
        <w:t>centres</w:t>
      </w:r>
      <w:proofErr w:type="spellEnd"/>
    </w:p>
    <w:p w:rsidR="003F50BC" w:rsidRPr="003F50BC" w:rsidRDefault="003F50BC" w:rsidP="00854B77">
      <w:pPr>
        <w:shd w:val="clear" w:color="auto" w:fill="FFFFFF"/>
        <w:spacing w:before="100" w:beforeAutospacing="1" w:after="100" w:afterAutospacing="1" w:line="276" w:lineRule="auto"/>
        <w:jc w:val="center"/>
        <w:rPr>
          <w:rFonts w:ascii="Times New Roman" w:eastAsia="Times New Roman" w:hAnsi="Times New Roman" w:cs="Times New Roman"/>
          <w:szCs w:val="20"/>
        </w:rPr>
      </w:pPr>
      <w:r w:rsidRPr="003F50BC">
        <w:rPr>
          <w:rFonts w:ascii="Times New Roman" w:hAnsi="Times New Roman" w:cs="Times New Roman"/>
          <w:noProof/>
          <w:lang w:val="en-IN"/>
        </w:rPr>
        <w:drawing>
          <wp:inline distT="0" distB="0" distL="0" distR="0" wp14:anchorId="737A236C" wp14:editId="2FADD1E8">
            <wp:extent cx="1508558" cy="1095153"/>
            <wp:effectExtent l="0" t="0" r="0" b="0"/>
            <wp:docPr id="7" name="Picture 7" descr="https://www.groupe-casino.fr/wp-content/uploads/2018/02/petitcas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oupe-casino.fr/wp-content/uploads/2018/02/petitcasino.jpg"/>
                    <pic:cNvPicPr>
                      <a:picLocks noChangeAspect="1" noChangeArrowheads="1"/>
                    </pic:cNvPicPr>
                  </pic:nvPicPr>
                  <pic:blipFill rotWithShape="1">
                    <a:blip r:embed="rId32">
                      <a:extLst>
                        <a:ext uri="{28A0092B-C50C-407E-A947-70E740481C1C}">
                          <a14:useLocalDpi xmlns:a14="http://schemas.microsoft.com/office/drawing/2010/main" val="0"/>
                        </a:ext>
                      </a:extLst>
                    </a:blip>
                    <a:srcRect l="5011" t="19128" r="68646" b="27617"/>
                    <a:stretch/>
                  </pic:blipFill>
                  <pic:spPr bwMode="auto">
                    <a:xfrm>
                      <a:off x="0" y="0"/>
                      <a:ext cx="1509889" cy="1096119"/>
                    </a:xfrm>
                    <a:prstGeom prst="rect">
                      <a:avLst/>
                    </a:prstGeom>
                    <a:noFill/>
                    <a:ln>
                      <a:noFill/>
                    </a:ln>
                    <a:extLst>
                      <a:ext uri="{53640926-AAD7-44D8-BBD7-CCE9431645EC}">
                        <a14:shadowObscured xmlns:a14="http://schemas.microsoft.com/office/drawing/2010/main"/>
                      </a:ext>
                    </a:extLst>
                  </pic:spPr>
                </pic:pic>
              </a:graphicData>
            </a:graphic>
          </wp:inline>
        </w:drawing>
      </w:r>
    </w:p>
    <w:p w:rsidR="003F50BC" w:rsidRPr="003F50BC" w:rsidRDefault="00945519" w:rsidP="00854B77">
      <w:pPr>
        <w:spacing w:line="276" w:lineRule="auto"/>
        <w:jc w:val="both"/>
        <w:rPr>
          <w:rFonts w:ascii="Times New Roman" w:hAnsi="Times New Roman" w:cs="Times New Roman"/>
          <w:color w:val="000000" w:themeColor="text1"/>
          <w:shd w:val="clear" w:color="auto" w:fill="FFFFFF"/>
        </w:rPr>
      </w:pPr>
      <w:hyperlink r:id="rId33" w:tooltip="Cdiscount" w:history="1">
        <w:proofErr w:type="spellStart"/>
        <w:r w:rsidR="003F50BC" w:rsidRPr="003F50BC">
          <w:rPr>
            <w:rStyle w:val="Hyperlink"/>
            <w:rFonts w:ascii="Times New Roman" w:hAnsi="Times New Roman" w:cs="Times New Roman"/>
            <w:b/>
            <w:color w:val="000000" w:themeColor="text1"/>
            <w:shd w:val="clear" w:color="auto" w:fill="FFFFFF"/>
          </w:rPr>
          <w:t>Cdiscount</w:t>
        </w:r>
        <w:proofErr w:type="spellEnd"/>
      </w:hyperlink>
      <w:r w:rsidR="003F50BC" w:rsidRPr="003F50BC">
        <w:rPr>
          <w:rFonts w:ascii="Times New Roman" w:hAnsi="Times New Roman" w:cs="Times New Roman"/>
          <w:color w:val="000000" w:themeColor="text1"/>
          <w:shd w:val="clear" w:color="auto" w:fill="FFFFFF"/>
        </w:rPr>
        <w:t xml:space="preserve"> </w:t>
      </w:r>
      <w:proofErr w:type="gramStart"/>
      <w:r w:rsidR="003F50BC" w:rsidRPr="003F50BC">
        <w:rPr>
          <w:rFonts w:ascii="Times New Roman" w:hAnsi="Times New Roman" w:cs="Times New Roman"/>
          <w:color w:val="000000" w:themeColor="text1"/>
          <w:shd w:val="clear" w:color="auto" w:fill="FFFFFF"/>
        </w:rPr>
        <w:t>-  is</w:t>
      </w:r>
      <w:proofErr w:type="gramEnd"/>
      <w:r w:rsidR="003F50BC" w:rsidRPr="003F50BC">
        <w:rPr>
          <w:rFonts w:ascii="Times New Roman" w:hAnsi="Times New Roman" w:cs="Times New Roman"/>
          <w:color w:val="000000" w:themeColor="text1"/>
          <w:shd w:val="clear" w:color="auto" w:fill="FFFFFF"/>
        </w:rPr>
        <w:t xml:space="preserve"> a French e-commerce website with a broad offer: a wide range of products including, among others, cultural goods, high-tech, IT, household appliances, personal appliances and food.</w:t>
      </w:r>
    </w:p>
    <w:p w:rsidR="003F50BC" w:rsidRPr="003F50BC" w:rsidRDefault="003F50BC" w:rsidP="00854B77">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Format : e-commerce store</w:t>
      </w:r>
    </w:p>
    <w:p w:rsidR="003F50BC" w:rsidRPr="003F50BC" w:rsidRDefault="003F50BC" w:rsidP="00854B77">
      <w:pPr>
        <w:numPr>
          <w:ilvl w:val="0"/>
          <w:numId w:val="11"/>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Catchment area : France</w:t>
      </w:r>
    </w:p>
    <w:p w:rsidR="003F50BC" w:rsidRPr="003F50BC" w:rsidRDefault="003F50BC" w:rsidP="00854B77">
      <w:pPr>
        <w:shd w:val="clear" w:color="auto" w:fill="FFFFFF"/>
        <w:spacing w:after="203" w:line="276" w:lineRule="auto"/>
        <w:ind w:firstLine="360"/>
        <w:rPr>
          <w:rFonts w:ascii="Times New Roman" w:eastAsia="Times New Roman" w:hAnsi="Times New Roman" w:cs="Times New Roman"/>
        </w:rPr>
      </w:pPr>
      <w:r w:rsidRPr="003F50BC">
        <w:rPr>
          <w:rFonts w:ascii="Times New Roman" w:eastAsia="Times New Roman" w:hAnsi="Times New Roman" w:cs="Times New Roman"/>
          <w:b/>
          <w:bCs/>
        </w:rPr>
        <w:t xml:space="preserve">Important </w:t>
      </w:r>
      <w:proofErr w:type="gramStart"/>
      <w:r w:rsidRPr="003F50BC">
        <w:rPr>
          <w:rFonts w:ascii="Times New Roman" w:eastAsia="Times New Roman" w:hAnsi="Times New Roman" w:cs="Times New Roman"/>
          <w:b/>
          <w:bCs/>
        </w:rPr>
        <w:t>numbers :</w:t>
      </w:r>
      <w:proofErr w:type="gramEnd"/>
    </w:p>
    <w:p w:rsidR="003F50BC" w:rsidRPr="003F50BC" w:rsidRDefault="003F50BC" w:rsidP="00854B77">
      <w:pPr>
        <w:numPr>
          <w:ilvl w:val="0"/>
          <w:numId w:val="16"/>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€3.4 billion turnover in 2017</w:t>
      </w:r>
    </w:p>
    <w:p w:rsidR="003F50BC" w:rsidRPr="003F50BC" w:rsidRDefault="003F50BC" w:rsidP="00854B77">
      <w:pPr>
        <w:numPr>
          <w:ilvl w:val="0"/>
          <w:numId w:val="16"/>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Over 2 million visitors each day</w:t>
      </w:r>
    </w:p>
    <w:p w:rsidR="003F50BC" w:rsidRPr="003F50BC" w:rsidRDefault="003F50BC" w:rsidP="00854B77">
      <w:pPr>
        <w:numPr>
          <w:ilvl w:val="0"/>
          <w:numId w:val="16"/>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30 million products</w:t>
      </w:r>
    </w:p>
    <w:p w:rsidR="003F50BC" w:rsidRPr="003F50BC" w:rsidRDefault="003F50BC" w:rsidP="00854B77">
      <w:pPr>
        <w:numPr>
          <w:ilvl w:val="0"/>
          <w:numId w:val="16"/>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lastRenderedPageBreak/>
        <w:t>1 800 employees</w:t>
      </w:r>
    </w:p>
    <w:p w:rsidR="003F50BC" w:rsidRPr="003F50BC" w:rsidRDefault="003F50BC" w:rsidP="00854B77">
      <w:pPr>
        <w:numPr>
          <w:ilvl w:val="0"/>
          <w:numId w:val="16"/>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500 000 m² of warehouses</w:t>
      </w:r>
    </w:p>
    <w:p w:rsidR="003F50BC" w:rsidRPr="003F50BC" w:rsidRDefault="003F50BC" w:rsidP="00854B77">
      <w:pPr>
        <w:spacing w:line="276" w:lineRule="auto"/>
        <w:jc w:val="center"/>
        <w:rPr>
          <w:rFonts w:ascii="Times New Roman" w:hAnsi="Times New Roman" w:cs="Times New Roman"/>
          <w:color w:val="000000" w:themeColor="text1"/>
          <w:shd w:val="clear" w:color="auto" w:fill="FFFFFF"/>
        </w:rPr>
      </w:pPr>
      <w:r w:rsidRPr="003F50BC">
        <w:rPr>
          <w:rFonts w:ascii="Times New Roman" w:hAnsi="Times New Roman" w:cs="Times New Roman"/>
          <w:noProof/>
          <w:color w:val="000000" w:themeColor="text1"/>
          <w:shd w:val="clear" w:color="auto" w:fill="FFFFFF"/>
          <w:lang w:val="en-IN"/>
        </w:rPr>
        <w:drawing>
          <wp:inline distT="0" distB="0" distL="0" distR="0" wp14:anchorId="3A5A8BDF" wp14:editId="3EB4B4A4">
            <wp:extent cx="2143125" cy="457200"/>
            <wp:effectExtent l="0" t="0" r="9525" b="0"/>
            <wp:docPr id="3" name="Picture 3" descr="C:\Users\c-utkarshc\AppData\Local\Microsoft\Windows\INetCache\Content.MSO\F49908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utkarshc\AppData\Local\Microsoft\Windows\INetCache\Content.MSO\F4990807.tmp"/>
                    <pic:cNvPicPr>
                      <a:picLocks noChangeAspect="1" noChangeArrowheads="1"/>
                    </pic:cNvPicPr>
                  </pic:nvPicPr>
                  <pic:blipFill rotWithShape="1">
                    <a:blip r:embed="rId34">
                      <a:extLst>
                        <a:ext uri="{28A0092B-C50C-407E-A947-70E740481C1C}">
                          <a14:useLocalDpi xmlns:a14="http://schemas.microsoft.com/office/drawing/2010/main" val="0"/>
                        </a:ext>
                      </a:extLst>
                    </a:blip>
                    <a:srcRect t="37778" b="40889"/>
                    <a:stretch/>
                  </pic:blipFill>
                  <pic:spPr bwMode="auto">
                    <a:xfrm>
                      <a:off x="0" y="0"/>
                      <a:ext cx="2143125" cy="457200"/>
                    </a:xfrm>
                    <a:prstGeom prst="rect">
                      <a:avLst/>
                    </a:prstGeom>
                    <a:noFill/>
                    <a:ln>
                      <a:noFill/>
                    </a:ln>
                    <a:extLst>
                      <a:ext uri="{53640926-AAD7-44D8-BBD7-CCE9431645EC}">
                        <a14:shadowObscured xmlns:a14="http://schemas.microsoft.com/office/drawing/2010/main"/>
                      </a:ext>
                    </a:extLst>
                  </pic:spPr>
                </pic:pic>
              </a:graphicData>
            </a:graphic>
          </wp:inline>
        </w:drawing>
      </w:r>
    </w:p>
    <w:p w:rsidR="003F50BC" w:rsidRPr="003F50BC" w:rsidRDefault="003F50BC" w:rsidP="00854B77">
      <w:pPr>
        <w:spacing w:line="276" w:lineRule="auto"/>
        <w:jc w:val="both"/>
        <w:rPr>
          <w:rFonts w:ascii="Times New Roman" w:hAnsi="Times New Roman" w:cs="Times New Roman"/>
          <w:color w:val="000000" w:themeColor="text1"/>
          <w:shd w:val="clear" w:color="auto" w:fill="FFFFFF"/>
        </w:rPr>
      </w:pPr>
      <w:r w:rsidRPr="003F50BC">
        <w:rPr>
          <w:rFonts w:ascii="Times New Roman" w:hAnsi="Times New Roman" w:cs="Times New Roman"/>
          <w:b/>
          <w:color w:val="000000" w:themeColor="text1"/>
          <w:u w:val="single"/>
          <w:shd w:val="clear" w:color="auto" w:fill="FFFFFF"/>
        </w:rPr>
        <w:t> </w:t>
      </w:r>
      <w:proofErr w:type="spellStart"/>
      <w:r w:rsidR="00945519">
        <w:fldChar w:fldCharType="begin"/>
      </w:r>
      <w:r w:rsidR="00945519">
        <w:instrText xml:space="preserve"> HYPERLINK "https://en.wikipedia.org/wiki/Vival" \o "Vival" </w:instrText>
      </w:r>
      <w:r w:rsidR="00945519">
        <w:fldChar w:fldCharType="separate"/>
      </w:r>
      <w:r w:rsidRPr="003F50BC">
        <w:rPr>
          <w:rStyle w:val="Hyperlink"/>
          <w:rFonts w:ascii="Times New Roman" w:hAnsi="Times New Roman" w:cs="Times New Roman"/>
          <w:b/>
          <w:color w:val="000000" w:themeColor="text1"/>
          <w:shd w:val="clear" w:color="auto" w:fill="FFFFFF"/>
        </w:rPr>
        <w:t>Vival</w:t>
      </w:r>
      <w:proofErr w:type="spellEnd"/>
      <w:r w:rsidR="00945519">
        <w:rPr>
          <w:rStyle w:val="Hyperlink"/>
          <w:rFonts w:ascii="Times New Roman" w:hAnsi="Times New Roman" w:cs="Times New Roman"/>
          <w:b/>
          <w:color w:val="000000" w:themeColor="text1"/>
          <w:shd w:val="clear" w:color="auto" w:fill="FFFFFF"/>
        </w:rPr>
        <w:fldChar w:fldCharType="end"/>
      </w:r>
      <w:r w:rsidRPr="003F50BC">
        <w:rPr>
          <w:rFonts w:ascii="Times New Roman" w:hAnsi="Times New Roman" w:cs="Times New Roman"/>
          <w:color w:val="000000" w:themeColor="text1"/>
          <w:shd w:val="clear" w:color="auto" w:fill="FFFFFF"/>
        </w:rPr>
        <w:t xml:space="preserve"> </w:t>
      </w:r>
      <w:proofErr w:type="gramStart"/>
      <w:r w:rsidRPr="003F50BC">
        <w:rPr>
          <w:rFonts w:ascii="Times New Roman" w:hAnsi="Times New Roman" w:cs="Times New Roman"/>
          <w:color w:val="000000" w:themeColor="text1"/>
          <w:shd w:val="clear" w:color="auto" w:fill="FFFFFF"/>
        </w:rPr>
        <w:t>-  is</w:t>
      </w:r>
      <w:proofErr w:type="gramEnd"/>
      <w:r w:rsidRPr="003F50BC">
        <w:rPr>
          <w:rFonts w:ascii="Times New Roman" w:hAnsi="Times New Roman" w:cs="Times New Roman"/>
          <w:color w:val="000000" w:themeColor="text1"/>
          <w:shd w:val="clear" w:color="auto" w:fill="FFFFFF"/>
        </w:rPr>
        <w:t xml:space="preserve"> a brand of local grocery shops run by </w:t>
      </w:r>
      <w:proofErr w:type="spellStart"/>
      <w:r w:rsidR="00945519">
        <w:fldChar w:fldCharType="begin"/>
      </w:r>
      <w:r w:rsidR="00945519">
        <w:instrText xml:space="preserve"> HYPERLINK "https://en.wikipedia.org/wiki/Groupe_Casino" \o "Groupe Casino" </w:instrText>
      </w:r>
      <w:r w:rsidR="00945519">
        <w:fldChar w:fldCharType="separate"/>
      </w:r>
      <w:r w:rsidRPr="003F50BC">
        <w:rPr>
          <w:rStyle w:val="Hyperlink"/>
          <w:rFonts w:ascii="Times New Roman" w:hAnsi="Times New Roman" w:cs="Times New Roman"/>
          <w:color w:val="000000" w:themeColor="text1"/>
          <w:u w:val="none"/>
          <w:shd w:val="clear" w:color="auto" w:fill="FFFFFF"/>
        </w:rPr>
        <w:t>Groupe</w:t>
      </w:r>
      <w:proofErr w:type="spellEnd"/>
      <w:r w:rsidRPr="003F50BC">
        <w:rPr>
          <w:rStyle w:val="Hyperlink"/>
          <w:rFonts w:ascii="Times New Roman" w:hAnsi="Times New Roman" w:cs="Times New Roman"/>
          <w:color w:val="000000" w:themeColor="text1"/>
          <w:u w:val="none"/>
          <w:shd w:val="clear" w:color="auto" w:fill="FFFFFF"/>
        </w:rPr>
        <w:t xml:space="preserve"> Casino</w:t>
      </w:r>
      <w:r w:rsidR="00945519">
        <w:rPr>
          <w:rStyle w:val="Hyperlink"/>
          <w:rFonts w:ascii="Times New Roman" w:hAnsi="Times New Roman" w:cs="Times New Roman"/>
          <w:color w:val="000000" w:themeColor="text1"/>
          <w:u w:val="none"/>
          <w:shd w:val="clear" w:color="auto" w:fill="FFFFFF"/>
        </w:rPr>
        <w:fldChar w:fldCharType="end"/>
      </w:r>
      <w:r w:rsidRPr="003F50BC">
        <w:rPr>
          <w:rFonts w:ascii="Times New Roman" w:hAnsi="Times New Roman" w:cs="Times New Roman"/>
          <w:color w:val="000000" w:themeColor="text1"/>
          <w:shd w:val="clear" w:color="auto" w:fill="FFFFFF"/>
        </w:rPr>
        <w:t xml:space="preserve">. </w:t>
      </w:r>
      <w:proofErr w:type="spellStart"/>
      <w:r w:rsidRPr="003F50BC">
        <w:rPr>
          <w:rFonts w:ascii="Times New Roman" w:hAnsi="Times New Roman" w:cs="Times New Roman"/>
          <w:color w:val="000000" w:themeColor="text1"/>
          <w:shd w:val="clear" w:color="auto" w:fill="FFFFFF"/>
        </w:rPr>
        <w:t>Vival</w:t>
      </w:r>
      <w:proofErr w:type="spellEnd"/>
      <w:r w:rsidRPr="003F50BC">
        <w:rPr>
          <w:rFonts w:ascii="Times New Roman" w:hAnsi="Times New Roman" w:cs="Times New Roman"/>
          <w:color w:val="000000" w:themeColor="text1"/>
          <w:shd w:val="clear" w:color="auto" w:fill="FFFFFF"/>
        </w:rPr>
        <w:t xml:space="preserve"> can also sometimes be found at petrol stations, such as in the </w:t>
      </w:r>
      <w:proofErr w:type="spellStart"/>
      <w:r w:rsidRPr="003F50BC">
        <w:rPr>
          <w:rFonts w:ascii="Times New Roman" w:hAnsi="Times New Roman" w:cs="Times New Roman"/>
          <w:i/>
          <w:iCs/>
          <w:color w:val="000000" w:themeColor="text1"/>
          <w:shd w:val="clear" w:color="auto" w:fill="FFFFFF"/>
        </w:rPr>
        <w:t>Aire</w:t>
      </w:r>
      <w:proofErr w:type="spellEnd"/>
      <w:r w:rsidRPr="003F50BC">
        <w:rPr>
          <w:rFonts w:ascii="Times New Roman" w:hAnsi="Times New Roman" w:cs="Times New Roman"/>
          <w:i/>
          <w:iCs/>
          <w:color w:val="000000" w:themeColor="text1"/>
          <w:shd w:val="clear" w:color="auto" w:fill="FFFFFF"/>
        </w:rPr>
        <w:t xml:space="preserve"> de service des </w:t>
      </w:r>
      <w:proofErr w:type="spellStart"/>
      <w:r w:rsidRPr="003F50BC">
        <w:rPr>
          <w:rFonts w:ascii="Times New Roman" w:hAnsi="Times New Roman" w:cs="Times New Roman"/>
          <w:i/>
          <w:iCs/>
          <w:color w:val="000000" w:themeColor="text1"/>
          <w:shd w:val="clear" w:color="auto" w:fill="FFFFFF"/>
        </w:rPr>
        <w:t>Haras</w:t>
      </w:r>
      <w:proofErr w:type="spellEnd"/>
      <w:r w:rsidRPr="003F50BC">
        <w:rPr>
          <w:rFonts w:ascii="Times New Roman" w:hAnsi="Times New Roman" w:cs="Times New Roman"/>
          <w:color w:val="000000" w:themeColor="text1"/>
          <w:shd w:val="clear" w:color="auto" w:fill="FFFFFF"/>
        </w:rPr>
        <w:t xml:space="preserve"> on the A28 motorway in Normandy. </w:t>
      </w:r>
    </w:p>
    <w:p w:rsidR="003F50BC" w:rsidRPr="003F50BC" w:rsidRDefault="003F50BC" w:rsidP="00854B77">
      <w:pPr>
        <w:spacing w:line="276" w:lineRule="auto"/>
        <w:jc w:val="both"/>
        <w:rPr>
          <w:rFonts w:ascii="Times New Roman" w:hAnsi="Times New Roman" w:cs="Times New Roman"/>
          <w:color w:val="000000" w:themeColor="text1"/>
          <w:shd w:val="clear" w:color="auto" w:fill="FFFFFF"/>
        </w:rPr>
      </w:pPr>
      <w:r w:rsidRPr="003F50BC">
        <w:rPr>
          <w:rFonts w:ascii="Times New Roman" w:eastAsia="Times New Roman" w:hAnsi="Times New Roman" w:cs="Times New Roman"/>
          <w:szCs w:val="20"/>
        </w:rPr>
        <w:t>The brand has also launched the free library “</w:t>
      </w:r>
      <w:proofErr w:type="spellStart"/>
      <w:r w:rsidRPr="003F50BC">
        <w:rPr>
          <w:rFonts w:ascii="Times New Roman" w:eastAsia="Times New Roman" w:hAnsi="Times New Roman" w:cs="Times New Roman"/>
          <w:szCs w:val="20"/>
        </w:rPr>
        <w:t>Vival</w:t>
      </w:r>
      <w:proofErr w:type="spellEnd"/>
      <w:r w:rsidRPr="003F50BC">
        <w:rPr>
          <w:rFonts w:ascii="Times New Roman" w:eastAsia="Times New Roman" w:hAnsi="Times New Roman" w:cs="Times New Roman"/>
          <w:szCs w:val="20"/>
        </w:rPr>
        <w:t xml:space="preserve"> Livres” offering the opportunity to exchange books freely.</w:t>
      </w:r>
    </w:p>
    <w:p w:rsidR="003F50BC" w:rsidRPr="003F50BC" w:rsidRDefault="003F50BC" w:rsidP="00854B77">
      <w:pPr>
        <w:numPr>
          <w:ilvl w:val="0"/>
          <w:numId w:val="13"/>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Format : convenience store</w:t>
      </w:r>
    </w:p>
    <w:p w:rsidR="003F50BC" w:rsidRPr="003F50BC" w:rsidRDefault="003F50BC" w:rsidP="00854B77">
      <w:pPr>
        <w:numPr>
          <w:ilvl w:val="0"/>
          <w:numId w:val="13"/>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 xml:space="preserve">Number of stores  : 1660 </w:t>
      </w:r>
      <w:proofErr w:type="spellStart"/>
      <w:r w:rsidRPr="003F50BC">
        <w:rPr>
          <w:rFonts w:ascii="Times New Roman" w:eastAsia="Times New Roman" w:hAnsi="Times New Roman" w:cs="Times New Roman"/>
          <w:szCs w:val="20"/>
        </w:rPr>
        <w:t>Vival</w:t>
      </w:r>
      <w:proofErr w:type="spellEnd"/>
      <w:r w:rsidRPr="003F50BC">
        <w:rPr>
          <w:rFonts w:ascii="Times New Roman" w:eastAsia="Times New Roman" w:hAnsi="Times New Roman" w:cs="Times New Roman"/>
          <w:szCs w:val="20"/>
        </w:rPr>
        <w:t xml:space="preserve"> shops</w:t>
      </w:r>
    </w:p>
    <w:p w:rsidR="003F50BC" w:rsidRPr="003F50BC" w:rsidRDefault="003F50BC" w:rsidP="00854B77">
      <w:pPr>
        <w:numPr>
          <w:ilvl w:val="0"/>
          <w:numId w:val="13"/>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Average surface : 60 to 150 m²</w:t>
      </w:r>
    </w:p>
    <w:p w:rsidR="003F50BC" w:rsidRPr="003F50BC" w:rsidRDefault="003F50BC" w:rsidP="00854B77">
      <w:pPr>
        <w:numPr>
          <w:ilvl w:val="0"/>
          <w:numId w:val="13"/>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 xml:space="preserve">Catchment area : countryside or town/city </w:t>
      </w:r>
      <w:proofErr w:type="spellStart"/>
      <w:r w:rsidRPr="003F50BC">
        <w:rPr>
          <w:rFonts w:ascii="Times New Roman" w:eastAsia="Times New Roman" w:hAnsi="Times New Roman" w:cs="Times New Roman"/>
          <w:szCs w:val="20"/>
        </w:rPr>
        <w:t>neighbourhood</w:t>
      </w:r>
      <w:proofErr w:type="spellEnd"/>
    </w:p>
    <w:p w:rsidR="003F50BC" w:rsidRPr="003F50BC" w:rsidRDefault="003F50BC" w:rsidP="00854B77">
      <w:pPr>
        <w:spacing w:line="276" w:lineRule="auto"/>
        <w:jc w:val="both"/>
        <w:rPr>
          <w:rFonts w:ascii="Times New Roman" w:hAnsi="Times New Roman" w:cs="Times New Roman"/>
          <w:color w:val="000000" w:themeColor="text1"/>
          <w:shd w:val="clear" w:color="auto" w:fill="FFFFFF"/>
        </w:rPr>
      </w:pPr>
    </w:p>
    <w:p w:rsidR="003F50BC" w:rsidRPr="003F50BC" w:rsidRDefault="003F50BC" w:rsidP="00854B77">
      <w:pPr>
        <w:spacing w:line="276" w:lineRule="auto"/>
        <w:jc w:val="center"/>
        <w:rPr>
          <w:rFonts w:ascii="Times New Roman" w:hAnsi="Times New Roman" w:cs="Times New Roman"/>
          <w:color w:val="000000" w:themeColor="text1"/>
          <w:shd w:val="clear" w:color="auto" w:fill="FFFFFF"/>
        </w:rPr>
      </w:pPr>
      <w:r w:rsidRPr="003F50BC">
        <w:rPr>
          <w:rFonts w:ascii="Times New Roman" w:hAnsi="Times New Roman" w:cs="Times New Roman"/>
          <w:noProof/>
          <w:color w:val="000000" w:themeColor="text1"/>
          <w:lang w:val="en-IN"/>
        </w:rPr>
        <w:drawing>
          <wp:inline distT="0" distB="0" distL="0" distR="0" wp14:anchorId="3582CE1F" wp14:editId="762A4D3B">
            <wp:extent cx="1905000" cy="609600"/>
            <wp:effectExtent l="0" t="0" r="0" b="0"/>
            <wp:docPr id="4" name="Picture 4" descr="Logo-vi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vival.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p>
    <w:p w:rsidR="003F50BC" w:rsidRPr="003F50BC" w:rsidRDefault="003F50BC" w:rsidP="00854B77">
      <w:pPr>
        <w:spacing w:line="276" w:lineRule="auto"/>
        <w:jc w:val="both"/>
        <w:rPr>
          <w:rFonts w:ascii="Times New Roman" w:hAnsi="Times New Roman" w:cs="Times New Roman"/>
          <w:noProof/>
          <w:color w:val="000000" w:themeColor="text1"/>
        </w:rPr>
      </w:pPr>
      <w:r w:rsidRPr="003F50BC">
        <w:rPr>
          <w:rFonts w:ascii="Times New Roman" w:hAnsi="Times New Roman" w:cs="Times New Roman"/>
          <w:color w:val="000000" w:themeColor="text1"/>
          <w:shd w:val="clear" w:color="auto" w:fill="FFFFFF"/>
        </w:rPr>
        <w:t xml:space="preserve"> </w:t>
      </w:r>
      <w:r w:rsidRPr="003F50BC">
        <w:rPr>
          <w:rFonts w:ascii="Times New Roman" w:hAnsi="Times New Roman" w:cs="Times New Roman"/>
          <w:b/>
          <w:color w:val="000000" w:themeColor="text1"/>
          <w:u w:val="single"/>
          <w:shd w:val="clear" w:color="auto" w:fill="FFFFFF"/>
        </w:rPr>
        <w:t>Spar</w:t>
      </w:r>
      <w:r w:rsidRPr="003F50BC">
        <w:rPr>
          <w:rFonts w:ascii="Times New Roman" w:hAnsi="Times New Roman" w:cs="Times New Roman"/>
          <w:b/>
          <w:color w:val="000000" w:themeColor="text1"/>
          <w:shd w:val="clear" w:color="auto" w:fill="FFFFFF"/>
        </w:rPr>
        <w:t xml:space="preserve"> </w:t>
      </w:r>
      <w:r w:rsidRPr="003F50BC">
        <w:rPr>
          <w:rFonts w:ascii="Times New Roman" w:hAnsi="Times New Roman" w:cs="Times New Roman"/>
          <w:color w:val="000000" w:themeColor="text1"/>
          <w:shd w:val="clear" w:color="auto" w:fill="FFFFFF"/>
        </w:rPr>
        <w:t xml:space="preserve">- </w:t>
      </w:r>
      <w:r w:rsidRPr="003F50BC">
        <w:rPr>
          <w:rFonts w:ascii="Times New Roman" w:hAnsi="Times New Roman" w:cs="Times New Roman"/>
          <w:sz w:val="20"/>
          <w:szCs w:val="20"/>
          <w:shd w:val="clear" w:color="auto" w:fill="FFFFFF"/>
        </w:rPr>
        <w:t>Spar is the leader in food convenience stores in developing geographical areas and it boasts a recognized brand image thanks to its aisles of traditional products and a strong visual identity.</w:t>
      </w:r>
      <w:r w:rsidRPr="003F50BC">
        <w:rPr>
          <w:rFonts w:ascii="Times New Roman" w:hAnsi="Times New Roman" w:cs="Times New Roman"/>
          <w:sz w:val="20"/>
          <w:szCs w:val="20"/>
          <w:shd w:val="clear" w:color="auto" w:fill="FFFFFF"/>
        </w:rPr>
        <w:br/>
      </w:r>
      <w:r w:rsidRPr="003F50BC">
        <w:rPr>
          <w:rFonts w:ascii="Times New Roman" w:hAnsi="Times New Roman" w:cs="Times New Roman"/>
          <w:color w:val="000000" w:themeColor="text1"/>
          <w:shd w:val="clear" w:color="auto" w:fill="FFFFFF"/>
        </w:rPr>
        <w:t>It was founded in the </w:t>
      </w:r>
      <w:hyperlink r:id="rId36" w:tooltip="Netherlands" w:history="1">
        <w:r w:rsidRPr="003F50BC">
          <w:rPr>
            <w:rStyle w:val="Hyperlink"/>
            <w:rFonts w:ascii="Times New Roman" w:hAnsi="Times New Roman" w:cs="Times New Roman"/>
            <w:color w:val="000000" w:themeColor="text1"/>
            <w:u w:val="none"/>
            <w:shd w:val="clear" w:color="auto" w:fill="FFFFFF"/>
          </w:rPr>
          <w:t>Netherlands</w:t>
        </w:r>
      </w:hyperlink>
      <w:r w:rsidRPr="003F50BC">
        <w:rPr>
          <w:rFonts w:ascii="Times New Roman" w:hAnsi="Times New Roman" w:cs="Times New Roman"/>
          <w:color w:val="000000" w:themeColor="text1"/>
          <w:shd w:val="clear" w:color="auto" w:fill="FFFFFF"/>
        </w:rPr>
        <w:t xml:space="preserve"> in 1932, by </w:t>
      </w:r>
      <w:proofErr w:type="spellStart"/>
      <w:r w:rsidRPr="003F50BC">
        <w:rPr>
          <w:rFonts w:ascii="Times New Roman" w:hAnsi="Times New Roman" w:cs="Times New Roman"/>
          <w:color w:val="000000" w:themeColor="text1"/>
          <w:shd w:val="clear" w:color="auto" w:fill="FFFFFF"/>
        </w:rPr>
        <w:t>Adriaan</w:t>
      </w:r>
      <w:proofErr w:type="spellEnd"/>
      <w:r w:rsidRPr="003F50BC">
        <w:rPr>
          <w:rFonts w:ascii="Times New Roman" w:hAnsi="Times New Roman" w:cs="Times New Roman"/>
          <w:color w:val="000000" w:themeColor="text1"/>
          <w:shd w:val="clear" w:color="auto" w:fill="FFFFFF"/>
        </w:rPr>
        <w:t xml:space="preserve"> van Well, and now consists of more than 12,770 stores.</w:t>
      </w:r>
      <w:r w:rsidRPr="003F50BC">
        <w:rPr>
          <w:rFonts w:ascii="Times New Roman" w:hAnsi="Times New Roman" w:cs="Times New Roman"/>
          <w:noProof/>
          <w:color w:val="000000" w:themeColor="text1"/>
        </w:rPr>
        <w:t xml:space="preserve"> </w:t>
      </w:r>
    </w:p>
    <w:p w:rsidR="003F50BC" w:rsidRPr="003F50BC" w:rsidRDefault="003F50BC" w:rsidP="00854B77">
      <w:pPr>
        <w:numPr>
          <w:ilvl w:val="0"/>
          <w:numId w:val="14"/>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Format : convenience store</w:t>
      </w:r>
    </w:p>
    <w:p w:rsidR="003F50BC" w:rsidRPr="003F50BC" w:rsidRDefault="003F50BC" w:rsidP="00854B77">
      <w:pPr>
        <w:numPr>
          <w:ilvl w:val="0"/>
          <w:numId w:val="14"/>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Number of stores  : 860 Spar stores in France</w:t>
      </w:r>
    </w:p>
    <w:p w:rsidR="003F50BC" w:rsidRPr="003F50BC" w:rsidRDefault="003F50BC" w:rsidP="00854B77">
      <w:pPr>
        <w:numPr>
          <w:ilvl w:val="0"/>
          <w:numId w:val="14"/>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Average surface : 200 to 1000 m²</w:t>
      </w:r>
    </w:p>
    <w:p w:rsidR="003F50BC" w:rsidRPr="003F50BC" w:rsidRDefault="003F50BC" w:rsidP="00854B77">
      <w:pPr>
        <w:numPr>
          <w:ilvl w:val="0"/>
          <w:numId w:val="14"/>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Catchment area : geographical areas in development</w:t>
      </w:r>
    </w:p>
    <w:p w:rsidR="003F50BC" w:rsidRPr="003F50BC" w:rsidRDefault="003F50BC" w:rsidP="00854B77">
      <w:pPr>
        <w:spacing w:line="276" w:lineRule="auto"/>
        <w:jc w:val="both"/>
        <w:rPr>
          <w:rFonts w:ascii="Times New Roman" w:hAnsi="Times New Roman" w:cs="Times New Roman"/>
          <w:noProof/>
          <w:color w:val="000000" w:themeColor="text1"/>
        </w:rPr>
      </w:pPr>
    </w:p>
    <w:p w:rsidR="003F50BC" w:rsidRPr="003F50BC" w:rsidRDefault="003F50BC" w:rsidP="00854B77">
      <w:pPr>
        <w:spacing w:line="276" w:lineRule="auto"/>
        <w:jc w:val="center"/>
        <w:rPr>
          <w:rFonts w:ascii="Times New Roman" w:hAnsi="Times New Roman" w:cs="Times New Roman"/>
          <w:color w:val="000000" w:themeColor="text1"/>
          <w:shd w:val="clear" w:color="auto" w:fill="FFFFFF"/>
        </w:rPr>
      </w:pPr>
      <w:r w:rsidRPr="003F50BC">
        <w:rPr>
          <w:rFonts w:ascii="Times New Roman" w:hAnsi="Times New Roman" w:cs="Times New Roman"/>
          <w:noProof/>
          <w:color w:val="000000" w:themeColor="text1"/>
          <w:lang w:val="en-IN"/>
        </w:rPr>
        <w:drawing>
          <wp:inline distT="0" distB="0" distL="0" distR="0" wp14:anchorId="4FE1C5B2" wp14:editId="236A21D8">
            <wp:extent cx="2095500" cy="390525"/>
            <wp:effectExtent l="0" t="0" r="0" b="9525"/>
            <wp:docPr id="8" name="Picture 8" descr="https://upload.wikimedia.org/wikipedia/commons/thumb/7/7c/Spar-logo.svg/220px-Spar-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7/7c/Spar-logo.svg/220px-Spar-logo.sv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390525"/>
                    </a:xfrm>
                    <a:prstGeom prst="rect">
                      <a:avLst/>
                    </a:prstGeom>
                    <a:noFill/>
                    <a:ln>
                      <a:noFill/>
                    </a:ln>
                  </pic:spPr>
                </pic:pic>
              </a:graphicData>
            </a:graphic>
          </wp:inline>
        </w:drawing>
      </w:r>
    </w:p>
    <w:p w:rsidR="003F50BC" w:rsidRPr="003F50BC" w:rsidRDefault="003F50BC" w:rsidP="00854B77">
      <w:pPr>
        <w:spacing w:line="276" w:lineRule="auto"/>
        <w:jc w:val="both"/>
        <w:rPr>
          <w:rFonts w:ascii="Times New Roman" w:hAnsi="Times New Roman" w:cs="Times New Roman"/>
          <w:color w:val="000000" w:themeColor="text1"/>
          <w:shd w:val="clear" w:color="auto" w:fill="FFFFFF"/>
        </w:rPr>
      </w:pPr>
      <w:r w:rsidRPr="003F50BC">
        <w:rPr>
          <w:rFonts w:ascii="Times New Roman" w:hAnsi="Times New Roman" w:cs="Times New Roman"/>
          <w:color w:val="000000" w:themeColor="text1"/>
          <w:shd w:val="clear" w:color="auto" w:fill="FFFFFF"/>
        </w:rPr>
        <w:t>All of the stores in the Below Region are managed by Casino Group</w:t>
      </w:r>
    </w:p>
    <w:p w:rsidR="003F50BC" w:rsidRPr="003F50BC" w:rsidRDefault="003F50BC" w:rsidP="00854B77">
      <w:pPr>
        <w:spacing w:line="276" w:lineRule="auto"/>
        <w:jc w:val="both"/>
        <w:rPr>
          <w:rFonts w:ascii="Times New Roman" w:hAnsi="Times New Roman" w:cs="Times New Roman"/>
          <w:color w:val="000000" w:themeColor="text1"/>
          <w:shd w:val="clear" w:color="auto" w:fill="FFFFFF"/>
        </w:rPr>
      </w:pPr>
      <w:r w:rsidRPr="003F50BC">
        <w:rPr>
          <w:rFonts w:ascii="Times New Roman" w:hAnsi="Times New Roman" w:cs="Times New Roman"/>
          <w:noProof/>
          <w:color w:val="000000" w:themeColor="text1"/>
          <w:lang w:val="en-IN"/>
        </w:rPr>
        <w:drawing>
          <wp:inline distT="0" distB="0" distL="0" distR="0" wp14:anchorId="39A12FB0" wp14:editId="77AF5311">
            <wp:extent cx="5731510" cy="2241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24155"/>
                    </a:xfrm>
                    <a:prstGeom prst="rect">
                      <a:avLst/>
                    </a:prstGeom>
                  </pic:spPr>
                </pic:pic>
              </a:graphicData>
            </a:graphic>
          </wp:inline>
        </w:drawing>
      </w:r>
    </w:p>
    <w:p w:rsidR="003F50BC" w:rsidRPr="003F50BC" w:rsidRDefault="003F50BC" w:rsidP="00854B77">
      <w:pPr>
        <w:spacing w:line="276" w:lineRule="auto"/>
        <w:jc w:val="both"/>
        <w:rPr>
          <w:rFonts w:ascii="Times New Roman" w:hAnsi="Times New Roman" w:cs="Times New Roman"/>
          <w:color w:val="000000" w:themeColor="text1"/>
          <w:shd w:val="clear" w:color="auto" w:fill="FFFFFF"/>
        </w:rPr>
      </w:pPr>
      <w:r w:rsidRPr="003F50BC">
        <w:rPr>
          <w:rFonts w:ascii="Times New Roman" w:hAnsi="Times New Roman" w:cs="Times New Roman"/>
          <w:noProof/>
          <w:color w:val="000000" w:themeColor="text1"/>
          <w:lang w:val="en-IN"/>
        </w:rPr>
        <w:drawing>
          <wp:inline distT="0" distB="0" distL="0" distR="0" wp14:anchorId="1C12B51B" wp14:editId="14BA7F17">
            <wp:extent cx="5731510" cy="252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52730"/>
                    </a:xfrm>
                    <a:prstGeom prst="rect">
                      <a:avLst/>
                    </a:prstGeom>
                  </pic:spPr>
                </pic:pic>
              </a:graphicData>
            </a:graphic>
          </wp:inline>
        </w:drawing>
      </w:r>
    </w:p>
    <w:p w:rsidR="00A57133" w:rsidRDefault="00A57133" w:rsidP="00854B77">
      <w:pPr>
        <w:pStyle w:val="NormalWeb"/>
        <w:spacing w:before="0" w:line="276" w:lineRule="auto"/>
        <w:rPr>
          <w:b/>
          <w:color w:val="000000" w:themeColor="text1"/>
          <w:sz w:val="22"/>
          <w:u w:val="single"/>
          <w:shd w:val="clear" w:color="auto" w:fill="FFFFFF"/>
        </w:rPr>
      </w:pPr>
    </w:p>
    <w:p w:rsidR="00A57133" w:rsidRDefault="00A57133" w:rsidP="00854B77">
      <w:pPr>
        <w:pStyle w:val="NormalWeb"/>
        <w:spacing w:before="0" w:line="276" w:lineRule="auto"/>
        <w:rPr>
          <w:b/>
          <w:color w:val="000000" w:themeColor="text1"/>
          <w:sz w:val="22"/>
          <w:u w:val="single"/>
          <w:shd w:val="clear" w:color="auto" w:fill="FFFFFF"/>
        </w:rPr>
      </w:pPr>
    </w:p>
    <w:p w:rsidR="003F50BC" w:rsidRPr="003F50BC" w:rsidRDefault="003F50BC" w:rsidP="00854B77">
      <w:pPr>
        <w:pStyle w:val="NormalWeb"/>
        <w:spacing w:before="0" w:line="276" w:lineRule="auto"/>
        <w:rPr>
          <w:sz w:val="22"/>
          <w:shd w:val="clear" w:color="auto" w:fill="FFFFFF"/>
        </w:rPr>
      </w:pPr>
      <w:r w:rsidRPr="003F50BC">
        <w:rPr>
          <w:b/>
          <w:color w:val="000000" w:themeColor="text1"/>
          <w:sz w:val="22"/>
          <w:u w:val="single"/>
          <w:shd w:val="clear" w:color="auto" w:fill="FFFFFF"/>
        </w:rPr>
        <w:t>Casino Restauration</w:t>
      </w:r>
      <w:r w:rsidRPr="003F50BC">
        <w:rPr>
          <w:sz w:val="22"/>
          <w:shd w:val="clear" w:color="auto" w:fill="FFFFFF"/>
        </w:rPr>
        <w:t xml:space="preserve">- Innovative concept, the brand relies on revisited tradition to make the customer </w:t>
      </w:r>
      <w:proofErr w:type="gramStart"/>
      <w:r w:rsidRPr="003F50BC">
        <w:rPr>
          <w:sz w:val="22"/>
          <w:shd w:val="clear" w:color="auto" w:fill="FFFFFF"/>
        </w:rPr>
        <w:t>feel  at</w:t>
      </w:r>
      <w:proofErr w:type="gramEnd"/>
      <w:r w:rsidRPr="003F50BC">
        <w:rPr>
          <w:sz w:val="22"/>
          <w:shd w:val="clear" w:color="auto" w:fill="FFFFFF"/>
        </w:rPr>
        <w:t xml:space="preserve"> home. An accessible restaurant, with a menu offer, a starter and dessert all-you-can-eat buffet selection, especially designed for families. </w:t>
      </w:r>
      <w:r w:rsidRPr="003F50BC">
        <w:rPr>
          <w:sz w:val="22"/>
          <w:shd w:val="clear" w:color="auto" w:fill="FFFFFF"/>
        </w:rPr>
        <w:br/>
      </w:r>
      <w:r w:rsidRPr="003F50BC">
        <w:rPr>
          <w:sz w:val="22"/>
          <w:shd w:val="clear" w:color="auto" w:fill="FFFFFF"/>
        </w:rPr>
        <w:lastRenderedPageBreak/>
        <w:t>The brand offers its customers a healthy and popular cuisine to enjoy every day, at low prices.</w:t>
      </w:r>
      <w:r w:rsidRPr="003F50BC">
        <w:rPr>
          <w:sz w:val="22"/>
          <w:shd w:val="clear" w:color="auto" w:fill="FFFFFF"/>
        </w:rPr>
        <w:br/>
        <w:t>Chefs are creating new recipes through the seasons, while highlighting the raw materials used.</w:t>
      </w:r>
    </w:p>
    <w:p w:rsidR="003F50BC" w:rsidRPr="003F50BC" w:rsidRDefault="003F50BC" w:rsidP="00854B77">
      <w:pPr>
        <w:numPr>
          <w:ilvl w:val="0"/>
          <w:numId w:val="19"/>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Format :Traditional restaurants</w:t>
      </w:r>
    </w:p>
    <w:p w:rsidR="003F50BC" w:rsidRPr="003F50BC" w:rsidRDefault="003F50BC" w:rsidP="00854B77">
      <w:pPr>
        <w:numPr>
          <w:ilvl w:val="0"/>
          <w:numId w:val="19"/>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Number of outlets  : 100 restaurants</w:t>
      </w:r>
    </w:p>
    <w:p w:rsidR="003F50BC" w:rsidRPr="003F50BC" w:rsidRDefault="003F50BC" w:rsidP="00854B77">
      <w:pPr>
        <w:numPr>
          <w:ilvl w:val="0"/>
          <w:numId w:val="19"/>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Average surface : 450 to 650 m²</w:t>
      </w:r>
    </w:p>
    <w:p w:rsidR="003F50BC" w:rsidRPr="003F50BC" w:rsidRDefault="003F50BC" w:rsidP="00854B77">
      <w:pPr>
        <w:numPr>
          <w:ilvl w:val="0"/>
          <w:numId w:val="19"/>
        </w:numPr>
        <w:shd w:val="clear" w:color="auto" w:fill="FFFFFF"/>
        <w:spacing w:before="100" w:beforeAutospacing="1" w:after="100" w:afterAutospacing="1" w:line="276" w:lineRule="auto"/>
        <w:rPr>
          <w:rFonts w:ascii="Times New Roman" w:eastAsia="Times New Roman" w:hAnsi="Times New Roman" w:cs="Times New Roman"/>
        </w:rPr>
      </w:pPr>
      <w:r w:rsidRPr="003F50BC">
        <w:rPr>
          <w:rFonts w:ascii="Times New Roman" w:eastAsia="Times New Roman" w:hAnsi="Times New Roman" w:cs="Times New Roman"/>
        </w:rPr>
        <w:t>Catchment area : suburban shopping areas</w:t>
      </w:r>
    </w:p>
    <w:p w:rsidR="00A57133" w:rsidRDefault="00A57133" w:rsidP="00854B77">
      <w:pPr>
        <w:shd w:val="clear" w:color="auto" w:fill="FFFFFF"/>
        <w:spacing w:before="100" w:beforeAutospacing="1" w:after="100" w:afterAutospacing="1" w:line="276" w:lineRule="auto"/>
        <w:jc w:val="center"/>
        <w:rPr>
          <w:rFonts w:ascii="Times New Roman" w:hAnsi="Times New Roman" w:cs="Times New Roman"/>
          <w:noProof/>
        </w:rPr>
      </w:pPr>
    </w:p>
    <w:p w:rsidR="003F50BC" w:rsidRPr="003F50BC" w:rsidRDefault="003F50BC" w:rsidP="00854B77">
      <w:pPr>
        <w:shd w:val="clear" w:color="auto" w:fill="FFFFFF"/>
        <w:spacing w:before="100" w:beforeAutospacing="1" w:after="100" w:afterAutospacing="1" w:line="276" w:lineRule="auto"/>
        <w:jc w:val="center"/>
        <w:rPr>
          <w:rFonts w:ascii="Times New Roman" w:hAnsi="Times New Roman" w:cs="Times New Roman"/>
          <w:noProof/>
        </w:rPr>
      </w:pPr>
      <w:r w:rsidRPr="003F50BC">
        <w:rPr>
          <w:rFonts w:ascii="Times New Roman" w:hAnsi="Times New Roman" w:cs="Times New Roman"/>
          <w:noProof/>
          <w:lang w:val="en-IN"/>
        </w:rPr>
        <w:drawing>
          <wp:inline distT="0" distB="0" distL="0" distR="0" wp14:anchorId="51AA4443" wp14:editId="0C098CF1">
            <wp:extent cx="1678940" cy="925033"/>
            <wp:effectExtent l="0" t="0" r="0" b="8890"/>
            <wp:docPr id="17" name="Picture 17" descr="https://www.groupe-casino.fr/wp-content/uploads/2018/12/casino-restaur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oupe-casino.fr/wp-content/uploads/2018/12/casino-restauration-2.jpg"/>
                    <pic:cNvPicPr>
                      <a:picLocks noChangeAspect="1" noChangeArrowheads="1"/>
                    </pic:cNvPicPr>
                  </pic:nvPicPr>
                  <pic:blipFill rotWithShape="1">
                    <a:blip r:embed="rId40">
                      <a:extLst>
                        <a:ext uri="{28A0092B-C50C-407E-A947-70E740481C1C}">
                          <a14:useLocalDpi xmlns:a14="http://schemas.microsoft.com/office/drawing/2010/main" val="0"/>
                        </a:ext>
                      </a:extLst>
                    </a:blip>
                    <a:srcRect l="3711" t="28424" r="66976" b="26603"/>
                    <a:stretch/>
                  </pic:blipFill>
                  <pic:spPr bwMode="auto">
                    <a:xfrm>
                      <a:off x="0" y="0"/>
                      <a:ext cx="1680071" cy="925656"/>
                    </a:xfrm>
                    <a:prstGeom prst="rect">
                      <a:avLst/>
                    </a:prstGeom>
                    <a:noFill/>
                    <a:ln>
                      <a:noFill/>
                    </a:ln>
                    <a:extLst>
                      <a:ext uri="{53640926-AAD7-44D8-BBD7-CCE9431645EC}">
                        <a14:shadowObscured xmlns:a14="http://schemas.microsoft.com/office/drawing/2010/main"/>
                      </a:ext>
                    </a:extLst>
                  </pic:spPr>
                </pic:pic>
              </a:graphicData>
            </a:graphic>
          </wp:inline>
        </w:drawing>
      </w:r>
    </w:p>
    <w:p w:rsidR="007B2C79" w:rsidRDefault="007B2C79" w:rsidP="00854B77">
      <w:pPr>
        <w:pStyle w:val="NormalWeb"/>
        <w:shd w:val="clear" w:color="auto" w:fill="FFFFFF"/>
        <w:spacing w:before="0" w:beforeAutospacing="0" w:after="203" w:afterAutospacing="0" w:line="276" w:lineRule="auto"/>
        <w:rPr>
          <w:b/>
          <w:color w:val="000000" w:themeColor="text1"/>
          <w:sz w:val="22"/>
          <w:u w:val="single"/>
          <w:shd w:val="clear" w:color="auto" w:fill="FFFFFF"/>
        </w:rPr>
      </w:pPr>
    </w:p>
    <w:p w:rsidR="007B2C79" w:rsidRDefault="007B2C79" w:rsidP="00854B77">
      <w:pPr>
        <w:pStyle w:val="NormalWeb"/>
        <w:shd w:val="clear" w:color="auto" w:fill="FFFFFF"/>
        <w:spacing w:before="0" w:beforeAutospacing="0" w:after="203" w:afterAutospacing="0" w:line="276" w:lineRule="auto"/>
        <w:rPr>
          <w:b/>
          <w:color w:val="000000" w:themeColor="text1"/>
          <w:sz w:val="22"/>
          <w:u w:val="single"/>
          <w:shd w:val="clear" w:color="auto" w:fill="FFFFFF"/>
        </w:rPr>
      </w:pPr>
    </w:p>
    <w:p w:rsidR="007B2C79" w:rsidRDefault="00A57133" w:rsidP="00854B77">
      <w:pPr>
        <w:pStyle w:val="NormalWeb"/>
        <w:shd w:val="clear" w:color="auto" w:fill="FFFFFF"/>
        <w:spacing w:before="0" w:beforeAutospacing="0" w:after="203" w:afterAutospacing="0" w:line="276" w:lineRule="auto"/>
        <w:jc w:val="center"/>
        <w:rPr>
          <w:b/>
          <w:color w:val="000000" w:themeColor="text1"/>
          <w:sz w:val="22"/>
          <w:u w:val="single"/>
          <w:shd w:val="clear" w:color="auto" w:fill="FFFFFF"/>
        </w:rPr>
      </w:pPr>
      <w:r w:rsidRPr="003F50BC">
        <w:rPr>
          <w:noProof/>
        </w:rPr>
        <w:drawing>
          <wp:inline distT="0" distB="0" distL="0" distR="0" wp14:anchorId="2AC51E76" wp14:editId="672E6D48">
            <wp:extent cx="1488558" cy="839470"/>
            <wp:effectExtent l="0" t="0" r="0" b="0"/>
            <wp:docPr id="15" name="Picture 15" descr="https://www.groupe-casino.fr/wp-content/uploads/2018/02/sher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roupe-casino.fr/wp-content/uploads/2018/02/sherpa.jpg"/>
                    <pic:cNvPicPr>
                      <a:picLocks noChangeAspect="1" noChangeArrowheads="1"/>
                    </pic:cNvPicPr>
                  </pic:nvPicPr>
                  <pic:blipFill rotWithShape="1">
                    <a:blip r:embed="rId41">
                      <a:extLst>
                        <a:ext uri="{28A0092B-C50C-407E-A947-70E740481C1C}">
                          <a14:useLocalDpi xmlns:a14="http://schemas.microsoft.com/office/drawing/2010/main" val="0"/>
                        </a:ext>
                      </a:extLst>
                    </a:blip>
                    <a:srcRect l="5385" t="28932" r="68622" b="30248"/>
                    <a:stretch/>
                  </pic:blipFill>
                  <pic:spPr bwMode="auto">
                    <a:xfrm>
                      <a:off x="0" y="0"/>
                      <a:ext cx="1489790" cy="840165"/>
                    </a:xfrm>
                    <a:prstGeom prst="rect">
                      <a:avLst/>
                    </a:prstGeom>
                    <a:noFill/>
                    <a:ln>
                      <a:noFill/>
                    </a:ln>
                    <a:extLst>
                      <a:ext uri="{53640926-AAD7-44D8-BBD7-CCE9431645EC}">
                        <a14:shadowObscured xmlns:a14="http://schemas.microsoft.com/office/drawing/2010/main"/>
                      </a:ext>
                    </a:extLst>
                  </pic:spPr>
                </pic:pic>
              </a:graphicData>
            </a:graphic>
          </wp:inline>
        </w:drawing>
      </w:r>
    </w:p>
    <w:p w:rsidR="007B2C79" w:rsidRDefault="007B2C79" w:rsidP="00854B77">
      <w:pPr>
        <w:pStyle w:val="NormalWeb"/>
        <w:shd w:val="clear" w:color="auto" w:fill="FFFFFF"/>
        <w:spacing w:before="0" w:beforeAutospacing="0" w:after="203" w:afterAutospacing="0" w:line="276" w:lineRule="auto"/>
        <w:rPr>
          <w:b/>
          <w:color w:val="000000" w:themeColor="text1"/>
          <w:sz w:val="22"/>
          <w:u w:val="single"/>
          <w:shd w:val="clear" w:color="auto" w:fill="FFFFFF"/>
        </w:rPr>
      </w:pPr>
    </w:p>
    <w:p w:rsidR="003F50BC" w:rsidRPr="003F50BC" w:rsidRDefault="003F50BC" w:rsidP="00854B77">
      <w:pPr>
        <w:pStyle w:val="NormalWeb"/>
        <w:shd w:val="clear" w:color="auto" w:fill="FFFFFF"/>
        <w:spacing w:before="0" w:beforeAutospacing="0" w:after="203" w:afterAutospacing="0" w:line="276" w:lineRule="auto"/>
        <w:rPr>
          <w:sz w:val="22"/>
          <w:szCs w:val="20"/>
        </w:rPr>
      </w:pPr>
      <w:r w:rsidRPr="003F50BC">
        <w:rPr>
          <w:b/>
          <w:color w:val="000000" w:themeColor="text1"/>
          <w:sz w:val="22"/>
          <w:u w:val="single"/>
          <w:shd w:val="clear" w:color="auto" w:fill="FFFFFF"/>
        </w:rPr>
        <w:t>Sherpa</w:t>
      </w:r>
      <w:r w:rsidRPr="003F50BC">
        <w:rPr>
          <w:sz w:val="22"/>
          <w:szCs w:val="20"/>
        </w:rPr>
        <w:t>-Exclusively located in mountain regions, Sherpa is geared towards the winter sports market and as such tends to be the reference at ski resorts, with a clear concept, unique services and an offering designed so that customers can enjoy stress-free holidays.</w:t>
      </w:r>
    </w:p>
    <w:p w:rsidR="003F50BC" w:rsidRPr="003F50BC" w:rsidRDefault="003F50BC" w:rsidP="00854B77">
      <w:pPr>
        <w:numPr>
          <w:ilvl w:val="0"/>
          <w:numId w:val="15"/>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Format : convenience stores</w:t>
      </w:r>
    </w:p>
    <w:p w:rsidR="003F50BC" w:rsidRPr="003F50BC" w:rsidRDefault="003F50BC" w:rsidP="00854B77">
      <w:pPr>
        <w:numPr>
          <w:ilvl w:val="0"/>
          <w:numId w:val="15"/>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Number of stores: 112</w:t>
      </w:r>
    </w:p>
    <w:p w:rsidR="003F50BC" w:rsidRPr="003F50BC" w:rsidRDefault="003F50BC" w:rsidP="00854B77">
      <w:pPr>
        <w:numPr>
          <w:ilvl w:val="0"/>
          <w:numId w:val="15"/>
        </w:numPr>
        <w:shd w:val="clear" w:color="auto" w:fill="FFFFFF"/>
        <w:spacing w:before="100" w:beforeAutospacing="1" w:after="100" w:afterAutospacing="1" w:line="276" w:lineRule="auto"/>
        <w:rPr>
          <w:rFonts w:ascii="Times New Roman" w:eastAsia="Times New Roman" w:hAnsi="Times New Roman" w:cs="Times New Roman"/>
          <w:szCs w:val="20"/>
        </w:rPr>
      </w:pPr>
      <w:r w:rsidRPr="003F50BC">
        <w:rPr>
          <w:rFonts w:ascii="Times New Roman" w:eastAsia="Times New Roman" w:hAnsi="Times New Roman" w:cs="Times New Roman"/>
          <w:szCs w:val="20"/>
        </w:rPr>
        <w:t>Average surface : 90 to 400 m²</w:t>
      </w:r>
    </w:p>
    <w:p w:rsidR="003F50BC" w:rsidRPr="003F50BC" w:rsidRDefault="003F50BC" w:rsidP="00854B77">
      <w:pPr>
        <w:tabs>
          <w:tab w:val="left" w:pos="5626"/>
        </w:tabs>
        <w:spacing w:line="276" w:lineRule="auto"/>
        <w:jc w:val="center"/>
        <w:rPr>
          <w:rFonts w:ascii="Times New Roman" w:hAnsi="Times New Roman" w:cs="Times New Roman"/>
          <w:b/>
          <w:color w:val="000000" w:themeColor="text1"/>
          <w:sz w:val="28"/>
          <w:u w:val="single"/>
          <w:shd w:val="clear" w:color="auto" w:fill="FFFFFF"/>
        </w:rPr>
      </w:pPr>
    </w:p>
    <w:p w:rsidR="003F50BC" w:rsidRPr="003F50BC" w:rsidRDefault="003F50BC" w:rsidP="00854B77">
      <w:pPr>
        <w:tabs>
          <w:tab w:val="left" w:pos="5626"/>
        </w:tabs>
        <w:spacing w:line="276" w:lineRule="auto"/>
        <w:jc w:val="center"/>
        <w:rPr>
          <w:rFonts w:ascii="Times New Roman" w:hAnsi="Times New Roman" w:cs="Times New Roman"/>
          <w:b/>
          <w:color w:val="000000" w:themeColor="text1"/>
          <w:sz w:val="28"/>
          <w:u w:val="single"/>
          <w:shd w:val="clear" w:color="auto" w:fill="FFFFFF"/>
        </w:rPr>
      </w:pPr>
    </w:p>
    <w:p w:rsidR="00B03036" w:rsidRPr="002311AA" w:rsidRDefault="00B03036" w:rsidP="00854B77">
      <w:pPr>
        <w:spacing w:line="276" w:lineRule="auto"/>
        <w:rPr>
          <w:rFonts w:ascii="Times New Roman" w:hAnsi="Times New Roman" w:cs="Times New Roman"/>
          <w:b/>
          <w:color w:val="000000"/>
        </w:rPr>
      </w:pPr>
    </w:p>
    <w:p w:rsidR="00B03036" w:rsidRPr="002311AA" w:rsidRDefault="00B03036" w:rsidP="00854B77">
      <w:pPr>
        <w:spacing w:line="276" w:lineRule="auto"/>
        <w:rPr>
          <w:rFonts w:ascii="Times New Roman" w:hAnsi="Times New Roman" w:cs="Times New Roman"/>
          <w:b/>
          <w:color w:val="000000"/>
        </w:rPr>
      </w:pPr>
    </w:p>
    <w:p w:rsidR="00B03036" w:rsidRPr="002311AA" w:rsidRDefault="00B03036" w:rsidP="00854B77">
      <w:pPr>
        <w:spacing w:line="276" w:lineRule="auto"/>
        <w:rPr>
          <w:rFonts w:ascii="Times New Roman" w:hAnsi="Times New Roman" w:cs="Times New Roman"/>
          <w:b/>
          <w:color w:val="000000"/>
        </w:rPr>
      </w:pPr>
    </w:p>
    <w:p w:rsidR="00B03036" w:rsidRPr="002311AA" w:rsidRDefault="00B03036" w:rsidP="00854B77">
      <w:pPr>
        <w:spacing w:line="276" w:lineRule="auto"/>
        <w:rPr>
          <w:rFonts w:ascii="Times New Roman" w:hAnsi="Times New Roman" w:cs="Times New Roman"/>
          <w:b/>
          <w:color w:val="000000"/>
        </w:rPr>
      </w:pPr>
    </w:p>
    <w:p w:rsidR="00BC5E3C" w:rsidRPr="002311AA" w:rsidRDefault="00BC5E3C" w:rsidP="00854B77">
      <w:pPr>
        <w:spacing w:line="276" w:lineRule="auto"/>
        <w:rPr>
          <w:rFonts w:ascii="Times New Roman" w:hAnsi="Times New Roman" w:cs="Times New Roman"/>
          <w:b/>
          <w:color w:val="000000"/>
        </w:rPr>
      </w:pPr>
    </w:p>
    <w:p w:rsidR="00BC5E3C" w:rsidRPr="002311AA" w:rsidRDefault="00BC5E3C" w:rsidP="00854B77">
      <w:pPr>
        <w:spacing w:line="276" w:lineRule="auto"/>
        <w:rPr>
          <w:rFonts w:ascii="Times New Roman" w:hAnsi="Times New Roman" w:cs="Times New Roman"/>
          <w:b/>
          <w:color w:val="000000"/>
        </w:rPr>
      </w:pPr>
    </w:p>
    <w:p w:rsidR="00BC5E3C" w:rsidRPr="002311AA" w:rsidRDefault="00BC5E3C" w:rsidP="00854B77">
      <w:pPr>
        <w:spacing w:line="276" w:lineRule="auto"/>
        <w:rPr>
          <w:rFonts w:ascii="Times New Roman" w:hAnsi="Times New Roman" w:cs="Times New Roman"/>
          <w:b/>
          <w:color w:val="000000"/>
        </w:rPr>
      </w:pPr>
    </w:p>
    <w:p w:rsidR="00BC5E3C" w:rsidRPr="002311AA" w:rsidRDefault="00BC5E3C" w:rsidP="00854B77">
      <w:pPr>
        <w:spacing w:line="276" w:lineRule="auto"/>
        <w:rPr>
          <w:rFonts w:ascii="Times New Roman" w:hAnsi="Times New Roman" w:cs="Times New Roman"/>
          <w:b/>
          <w:color w:val="000000"/>
        </w:rPr>
      </w:pPr>
    </w:p>
    <w:p w:rsidR="006F1E7F" w:rsidRPr="002311AA" w:rsidRDefault="006F1E7F" w:rsidP="00854B77">
      <w:pPr>
        <w:spacing w:line="276" w:lineRule="auto"/>
        <w:rPr>
          <w:rFonts w:ascii="Times New Roman" w:hAnsi="Times New Roman" w:cs="Times New Roman"/>
          <w:b/>
          <w:color w:val="000000"/>
        </w:rPr>
      </w:pPr>
    </w:p>
    <w:p w:rsidR="003F50BC" w:rsidRPr="002311AA" w:rsidRDefault="00A57133" w:rsidP="00854B77">
      <w:pPr>
        <w:spacing w:line="276" w:lineRule="auto"/>
        <w:rPr>
          <w:rFonts w:ascii="Times New Roman" w:hAnsi="Times New Roman" w:cs="Times New Roman"/>
          <w:b/>
          <w:color w:val="000000"/>
        </w:rPr>
      </w:pPr>
      <w:r w:rsidRPr="002311AA">
        <w:rPr>
          <w:rFonts w:ascii="Times New Roman" w:hAnsi="Times New Roman" w:cs="Times New Roman"/>
          <w:b/>
          <w:color w:val="000000"/>
        </w:rPr>
        <w:lastRenderedPageBreak/>
        <w:t>3. Financial</w:t>
      </w:r>
      <w:r w:rsidR="003F50BC" w:rsidRPr="002311AA">
        <w:rPr>
          <w:rFonts w:ascii="Times New Roman" w:hAnsi="Times New Roman" w:cs="Times New Roman"/>
          <w:b/>
          <w:color w:val="000000"/>
        </w:rPr>
        <w:t xml:space="preserve"> Modelling </w:t>
      </w:r>
    </w:p>
    <w:p w:rsidR="003F50BC" w:rsidRPr="002311AA" w:rsidRDefault="003F50BC" w:rsidP="00854B77">
      <w:pPr>
        <w:spacing w:line="276" w:lineRule="auto"/>
        <w:rPr>
          <w:rFonts w:ascii="Times New Roman" w:hAnsi="Times New Roman" w:cs="Times New Roman"/>
          <w:b/>
          <w:color w:val="000000"/>
        </w:rPr>
      </w:pPr>
    </w:p>
    <w:p w:rsidR="003F50BC" w:rsidRPr="002311AA" w:rsidRDefault="003F50BC" w:rsidP="00854B77">
      <w:pPr>
        <w:spacing w:line="276" w:lineRule="auto"/>
        <w:rPr>
          <w:rFonts w:ascii="Times New Roman" w:hAnsi="Times New Roman" w:cs="Times New Roman"/>
          <w:color w:val="000000"/>
        </w:rPr>
      </w:pPr>
      <w:r w:rsidRPr="002311AA">
        <w:rPr>
          <w:rFonts w:ascii="Times New Roman" w:hAnsi="Times New Roman" w:cs="Times New Roman"/>
          <w:color w:val="000000"/>
        </w:rPr>
        <w:t>A financial model is simply a tool that’s built in Excel to forecast a business’ financial performance into the future.  The forecast is typically based on the company’s historical performance, assumptions about the future, and requires preparing an income statement, balance sheet, cash flow statement and supporting schedules</w:t>
      </w:r>
    </w:p>
    <w:p w:rsidR="00EA7E69" w:rsidRPr="002311AA" w:rsidRDefault="00EA7E69" w:rsidP="00854B77">
      <w:pPr>
        <w:spacing w:line="276" w:lineRule="auto"/>
        <w:rPr>
          <w:rFonts w:ascii="Times New Roman" w:hAnsi="Times New Roman" w:cs="Times New Roman"/>
          <w:color w:val="000000"/>
        </w:rPr>
      </w:pPr>
    </w:p>
    <w:p w:rsidR="00BC5E3C" w:rsidRPr="002311AA" w:rsidRDefault="00BC5E3C" w:rsidP="00854B77">
      <w:pPr>
        <w:spacing w:line="276" w:lineRule="auto"/>
        <w:rPr>
          <w:rFonts w:ascii="Times New Roman" w:hAnsi="Times New Roman" w:cs="Times New Roman"/>
          <w:b/>
          <w:color w:val="000000"/>
        </w:rPr>
      </w:pPr>
    </w:p>
    <w:p w:rsidR="00EA7E69" w:rsidRPr="002311AA" w:rsidRDefault="00E742AC" w:rsidP="00854B77">
      <w:pPr>
        <w:spacing w:line="276" w:lineRule="auto"/>
        <w:rPr>
          <w:rFonts w:ascii="Times New Roman" w:hAnsi="Times New Roman" w:cs="Times New Roman"/>
          <w:b/>
          <w:color w:val="000000"/>
        </w:rPr>
      </w:pPr>
      <w:r w:rsidRPr="002311AA">
        <w:rPr>
          <w:rFonts w:ascii="Times New Roman" w:hAnsi="Times New Roman" w:cs="Times New Roman"/>
          <w:b/>
          <w:color w:val="000000"/>
        </w:rPr>
        <w:t xml:space="preserve">3.1 </w:t>
      </w:r>
      <w:r w:rsidR="00EA7E69" w:rsidRPr="002311AA">
        <w:rPr>
          <w:rFonts w:ascii="Times New Roman" w:hAnsi="Times New Roman" w:cs="Times New Roman"/>
          <w:b/>
          <w:color w:val="000000"/>
        </w:rPr>
        <w:t xml:space="preserve">Company Historical Data </w:t>
      </w:r>
    </w:p>
    <w:p w:rsidR="00707F3F" w:rsidRPr="002311AA" w:rsidRDefault="00707F3F" w:rsidP="00854B77">
      <w:pPr>
        <w:spacing w:line="276" w:lineRule="auto"/>
        <w:rPr>
          <w:rFonts w:ascii="Times New Roman" w:hAnsi="Times New Roman" w:cs="Times New Roman"/>
          <w:b/>
          <w:color w:val="000000"/>
        </w:rPr>
      </w:pPr>
    </w:p>
    <w:p w:rsidR="00113F94" w:rsidRPr="002311AA" w:rsidRDefault="00113F94" w:rsidP="00854B77">
      <w:pPr>
        <w:spacing w:line="276" w:lineRule="auto"/>
        <w:rPr>
          <w:rFonts w:ascii="Times New Roman" w:hAnsi="Times New Roman" w:cs="Times New Roman"/>
          <w:color w:val="000000"/>
        </w:rPr>
      </w:pPr>
      <w:r w:rsidRPr="002311AA">
        <w:rPr>
          <w:rFonts w:ascii="Times New Roman" w:hAnsi="Times New Roman" w:cs="Times New Roman"/>
          <w:color w:val="000000"/>
        </w:rPr>
        <w:t>All of the following data has been collected from Annual Report provided by the c</w:t>
      </w:r>
      <w:r w:rsidR="008E2FA9" w:rsidRPr="002311AA">
        <w:rPr>
          <w:rFonts w:ascii="Times New Roman" w:hAnsi="Times New Roman" w:cs="Times New Roman"/>
          <w:color w:val="000000"/>
        </w:rPr>
        <w:t xml:space="preserve">ompany through </w:t>
      </w:r>
      <w:r w:rsidR="00A57133" w:rsidRPr="002311AA">
        <w:rPr>
          <w:rFonts w:ascii="Times New Roman" w:hAnsi="Times New Roman" w:cs="Times New Roman"/>
          <w:color w:val="000000"/>
        </w:rPr>
        <w:t>its</w:t>
      </w:r>
      <w:r w:rsidR="008E2FA9" w:rsidRPr="002311AA">
        <w:rPr>
          <w:rFonts w:ascii="Times New Roman" w:hAnsi="Times New Roman" w:cs="Times New Roman"/>
          <w:color w:val="000000"/>
        </w:rPr>
        <w:t xml:space="preserve"> official website </w:t>
      </w:r>
    </w:p>
    <w:p w:rsidR="008E2FA9" w:rsidRPr="002311AA" w:rsidRDefault="008E2FA9" w:rsidP="00854B77">
      <w:pPr>
        <w:spacing w:line="276" w:lineRule="auto"/>
        <w:rPr>
          <w:rFonts w:ascii="Times New Roman" w:hAnsi="Times New Roman" w:cs="Times New Roman"/>
          <w:color w:val="000000"/>
        </w:rPr>
      </w:pPr>
    </w:p>
    <w:p w:rsidR="008E2FA9" w:rsidRPr="002311AA" w:rsidRDefault="008E2FA9" w:rsidP="00854B77">
      <w:pPr>
        <w:spacing w:line="276" w:lineRule="auto"/>
        <w:rPr>
          <w:rFonts w:ascii="Times New Roman" w:hAnsi="Times New Roman" w:cs="Times New Roman"/>
          <w:color w:val="000000"/>
        </w:rPr>
      </w:pPr>
      <w:r w:rsidRPr="002311AA">
        <w:rPr>
          <w:rFonts w:ascii="Times New Roman" w:hAnsi="Times New Roman" w:cs="Times New Roman"/>
          <w:color w:val="000000"/>
        </w:rPr>
        <w:t>Restated Figures have been collected from the statements to make relevant comparisons between the past years.</w:t>
      </w:r>
    </w:p>
    <w:p w:rsidR="008E2FA9" w:rsidRPr="002311AA" w:rsidRDefault="008E2FA9" w:rsidP="00854B77">
      <w:pPr>
        <w:spacing w:line="276" w:lineRule="auto"/>
        <w:rPr>
          <w:rFonts w:ascii="Times New Roman" w:hAnsi="Times New Roman" w:cs="Times New Roman"/>
          <w:color w:val="000000"/>
        </w:rPr>
      </w:pPr>
    </w:p>
    <w:p w:rsidR="008E2FA9" w:rsidRPr="002311AA" w:rsidRDefault="008E2FA9" w:rsidP="00854B77">
      <w:pPr>
        <w:spacing w:line="276" w:lineRule="auto"/>
        <w:rPr>
          <w:rFonts w:ascii="Times New Roman" w:hAnsi="Times New Roman" w:cs="Times New Roman"/>
          <w:color w:val="000000"/>
        </w:rPr>
      </w:pPr>
      <w:r w:rsidRPr="002311AA">
        <w:rPr>
          <w:rFonts w:ascii="Times New Roman" w:hAnsi="Times New Roman" w:cs="Times New Roman"/>
          <w:color w:val="000000"/>
        </w:rPr>
        <w:t xml:space="preserve">List of the Statements Prepared </w:t>
      </w:r>
    </w:p>
    <w:p w:rsidR="00113F94" w:rsidRPr="002311AA" w:rsidRDefault="00113F94" w:rsidP="00854B77">
      <w:pPr>
        <w:spacing w:line="276" w:lineRule="auto"/>
        <w:rPr>
          <w:rFonts w:ascii="Times New Roman" w:hAnsi="Times New Roman" w:cs="Times New Roman"/>
          <w:color w:val="000000"/>
        </w:rPr>
      </w:pPr>
    </w:p>
    <w:p w:rsidR="00113F94" w:rsidRPr="002311AA" w:rsidRDefault="008E2FA9" w:rsidP="00854B77">
      <w:pPr>
        <w:spacing w:line="276" w:lineRule="auto"/>
        <w:rPr>
          <w:rFonts w:ascii="Times New Roman" w:hAnsi="Times New Roman" w:cs="Times New Roman"/>
          <w:color w:val="000000"/>
        </w:rPr>
      </w:pPr>
      <w:proofErr w:type="gramStart"/>
      <w:r w:rsidRPr="002311AA">
        <w:rPr>
          <w:rFonts w:ascii="Times New Roman" w:hAnsi="Times New Roman" w:cs="Times New Roman"/>
          <w:color w:val="000000"/>
        </w:rPr>
        <w:t>1.Individual</w:t>
      </w:r>
      <w:proofErr w:type="gramEnd"/>
      <w:r w:rsidRPr="002311AA">
        <w:rPr>
          <w:rFonts w:ascii="Times New Roman" w:hAnsi="Times New Roman" w:cs="Times New Roman"/>
          <w:color w:val="000000"/>
        </w:rPr>
        <w:t xml:space="preserve"> Format Sales Statement </w:t>
      </w:r>
    </w:p>
    <w:p w:rsidR="00113F94" w:rsidRPr="002311AA" w:rsidRDefault="00113F94" w:rsidP="00854B77">
      <w:pPr>
        <w:spacing w:line="276" w:lineRule="auto"/>
        <w:rPr>
          <w:rFonts w:ascii="Times New Roman" w:hAnsi="Times New Roman" w:cs="Times New Roman"/>
          <w:color w:val="000000"/>
        </w:rPr>
      </w:pPr>
      <w:proofErr w:type="gramStart"/>
      <w:r w:rsidRPr="002311AA">
        <w:rPr>
          <w:rFonts w:ascii="Times New Roman" w:hAnsi="Times New Roman" w:cs="Times New Roman"/>
          <w:color w:val="000000"/>
        </w:rPr>
        <w:t>2.</w:t>
      </w:r>
      <w:r w:rsidR="008E2FA9" w:rsidRPr="002311AA">
        <w:rPr>
          <w:rFonts w:ascii="Times New Roman" w:hAnsi="Times New Roman" w:cs="Times New Roman"/>
          <w:color w:val="000000"/>
        </w:rPr>
        <w:t>Income</w:t>
      </w:r>
      <w:proofErr w:type="gramEnd"/>
      <w:r w:rsidR="008E2FA9" w:rsidRPr="002311AA">
        <w:rPr>
          <w:rFonts w:ascii="Times New Roman" w:hAnsi="Times New Roman" w:cs="Times New Roman"/>
          <w:color w:val="000000"/>
        </w:rPr>
        <w:t xml:space="preserve"> Statement</w:t>
      </w:r>
      <w:r w:rsidRPr="002311AA">
        <w:rPr>
          <w:rFonts w:ascii="Times New Roman" w:hAnsi="Times New Roman" w:cs="Times New Roman"/>
          <w:color w:val="000000"/>
        </w:rPr>
        <w:t xml:space="preserve"> </w:t>
      </w:r>
    </w:p>
    <w:p w:rsidR="00113F94" w:rsidRPr="002311AA" w:rsidRDefault="00113F94" w:rsidP="00854B77">
      <w:pPr>
        <w:spacing w:line="276" w:lineRule="auto"/>
        <w:rPr>
          <w:rFonts w:ascii="Times New Roman" w:hAnsi="Times New Roman" w:cs="Times New Roman"/>
          <w:color w:val="000000"/>
        </w:rPr>
      </w:pPr>
      <w:proofErr w:type="gramStart"/>
      <w:r w:rsidRPr="002311AA">
        <w:rPr>
          <w:rFonts w:ascii="Times New Roman" w:hAnsi="Times New Roman" w:cs="Times New Roman"/>
          <w:color w:val="000000"/>
        </w:rPr>
        <w:t>3.Balance</w:t>
      </w:r>
      <w:proofErr w:type="gramEnd"/>
      <w:r w:rsidRPr="002311AA">
        <w:rPr>
          <w:rFonts w:ascii="Times New Roman" w:hAnsi="Times New Roman" w:cs="Times New Roman"/>
          <w:color w:val="000000"/>
        </w:rPr>
        <w:t xml:space="preserve"> Sheet </w:t>
      </w:r>
    </w:p>
    <w:p w:rsidR="00113F94" w:rsidRPr="002311AA" w:rsidRDefault="00FD75CC" w:rsidP="00854B77">
      <w:pPr>
        <w:spacing w:line="276" w:lineRule="auto"/>
        <w:rPr>
          <w:rFonts w:ascii="Times New Roman" w:hAnsi="Times New Roman" w:cs="Times New Roman"/>
          <w:color w:val="000000"/>
        </w:rPr>
      </w:pPr>
      <w:proofErr w:type="gramStart"/>
      <w:r w:rsidRPr="002311AA">
        <w:rPr>
          <w:rFonts w:ascii="Times New Roman" w:hAnsi="Times New Roman" w:cs="Times New Roman"/>
          <w:color w:val="000000"/>
        </w:rPr>
        <w:t>4.Cash</w:t>
      </w:r>
      <w:proofErr w:type="gramEnd"/>
      <w:r w:rsidRPr="002311AA">
        <w:rPr>
          <w:rFonts w:ascii="Times New Roman" w:hAnsi="Times New Roman" w:cs="Times New Roman"/>
          <w:color w:val="000000"/>
        </w:rPr>
        <w:t xml:space="preserve"> Flow Statement</w:t>
      </w:r>
    </w:p>
    <w:p w:rsidR="00FD75CC" w:rsidRPr="002311AA" w:rsidRDefault="00FD75CC" w:rsidP="00854B77">
      <w:pPr>
        <w:spacing w:line="276" w:lineRule="auto"/>
        <w:rPr>
          <w:rFonts w:ascii="Times New Roman" w:hAnsi="Times New Roman" w:cs="Times New Roman"/>
          <w:color w:val="000000"/>
        </w:rPr>
      </w:pPr>
      <w:proofErr w:type="gramStart"/>
      <w:r w:rsidRPr="002311AA">
        <w:rPr>
          <w:rFonts w:ascii="Times New Roman" w:hAnsi="Times New Roman" w:cs="Times New Roman"/>
          <w:color w:val="000000"/>
        </w:rPr>
        <w:t>5.DCF</w:t>
      </w:r>
      <w:proofErr w:type="gramEnd"/>
      <w:r w:rsidRPr="002311AA">
        <w:rPr>
          <w:rFonts w:ascii="Times New Roman" w:hAnsi="Times New Roman" w:cs="Times New Roman"/>
          <w:color w:val="000000"/>
        </w:rPr>
        <w:t xml:space="preserve"> Valuation</w:t>
      </w:r>
    </w:p>
    <w:p w:rsidR="00FD75CC" w:rsidRPr="002311AA" w:rsidRDefault="00FD75CC" w:rsidP="00854B77">
      <w:pPr>
        <w:spacing w:line="276" w:lineRule="auto"/>
        <w:rPr>
          <w:rFonts w:ascii="Times New Roman" w:hAnsi="Times New Roman" w:cs="Times New Roman"/>
          <w:color w:val="000000"/>
        </w:rPr>
      </w:pPr>
      <w:proofErr w:type="gramStart"/>
      <w:r w:rsidRPr="002311AA">
        <w:rPr>
          <w:rFonts w:ascii="Times New Roman" w:hAnsi="Times New Roman" w:cs="Times New Roman"/>
          <w:color w:val="000000"/>
        </w:rPr>
        <w:t>6.Debt</w:t>
      </w:r>
      <w:proofErr w:type="gramEnd"/>
      <w:r w:rsidRPr="002311AA">
        <w:rPr>
          <w:rFonts w:ascii="Times New Roman" w:hAnsi="Times New Roman" w:cs="Times New Roman"/>
          <w:color w:val="000000"/>
        </w:rPr>
        <w:t xml:space="preserve"> Schedule</w:t>
      </w:r>
    </w:p>
    <w:p w:rsidR="00FD75CC" w:rsidRPr="002311AA" w:rsidRDefault="00FD75CC" w:rsidP="00854B77">
      <w:pPr>
        <w:spacing w:line="276" w:lineRule="auto"/>
        <w:rPr>
          <w:rFonts w:ascii="Times New Roman" w:hAnsi="Times New Roman" w:cs="Times New Roman"/>
          <w:color w:val="000000"/>
        </w:rPr>
      </w:pPr>
      <w:proofErr w:type="gramStart"/>
      <w:r w:rsidRPr="002311AA">
        <w:rPr>
          <w:rFonts w:ascii="Times New Roman" w:hAnsi="Times New Roman" w:cs="Times New Roman"/>
          <w:color w:val="000000"/>
        </w:rPr>
        <w:t>7.No</w:t>
      </w:r>
      <w:proofErr w:type="gramEnd"/>
      <w:r w:rsidRPr="002311AA">
        <w:rPr>
          <w:rFonts w:ascii="Times New Roman" w:hAnsi="Times New Roman" w:cs="Times New Roman"/>
          <w:color w:val="000000"/>
        </w:rPr>
        <w:t xml:space="preserve"> of Stores</w:t>
      </w:r>
    </w:p>
    <w:p w:rsidR="00FD75CC" w:rsidRPr="002311AA" w:rsidRDefault="00FD75CC" w:rsidP="00854B77">
      <w:pPr>
        <w:spacing w:line="276" w:lineRule="auto"/>
        <w:rPr>
          <w:rFonts w:ascii="Times New Roman" w:hAnsi="Times New Roman" w:cs="Times New Roman"/>
          <w:color w:val="000000"/>
        </w:rPr>
      </w:pPr>
      <w:proofErr w:type="gramStart"/>
      <w:r w:rsidRPr="002311AA">
        <w:rPr>
          <w:rFonts w:ascii="Times New Roman" w:hAnsi="Times New Roman" w:cs="Times New Roman"/>
          <w:color w:val="000000"/>
        </w:rPr>
        <w:t>8.Depreciation</w:t>
      </w:r>
      <w:proofErr w:type="gramEnd"/>
      <w:r w:rsidRPr="002311AA">
        <w:rPr>
          <w:rFonts w:ascii="Times New Roman" w:hAnsi="Times New Roman" w:cs="Times New Roman"/>
          <w:color w:val="000000"/>
        </w:rPr>
        <w:t xml:space="preserve"> Schedule </w:t>
      </w:r>
    </w:p>
    <w:p w:rsidR="00FD75CC" w:rsidRPr="002311AA" w:rsidRDefault="00FD75CC" w:rsidP="00854B77">
      <w:pPr>
        <w:spacing w:line="276" w:lineRule="auto"/>
        <w:rPr>
          <w:rFonts w:ascii="Times New Roman" w:hAnsi="Times New Roman" w:cs="Times New Roman"/>
          <w:color w:val="000000"/>
        </w:rPr>
      </w:pPr>
      <w:proofErr w:type="gramStart"/>
      <w:r w:rsidRPr="002311AA">
        <w:rPr>
          <w:rFonts w:ascii="Times New Roman" w:hAnsi="Times New Roman" w:cs="Times New Roman"/>
          <w:color w:val="000000"/>
        </w:rPr>
        <w:t>9.Ratios</w:t>
      </w:r>
      <w:proofErr w:type="gramEnd"/>
      <w:r w:rsidRPr="002311AA">
        <w:rPr>
          <w:rFonts w:ascii="Times New Roman" w:hAnsi="Times New Roman" w:cs="Times New Roman"/>
          <w:color w:val="000000"/>
        </w:rPr>
        <w:t xml:space="preserve"> </w:t>
      </w:r>
    </w:p>
    <w:p w:rsidR="00113F94" w:rsidRPr="002311AA" w:rsidRDefault="00113F94" w:rsidP="00854B77">
      <w:pPr>
        <w:spacing w:line="276" w:lineRule="auto"/>
        <w:rPr>
          <w:rFonts w:ascii="Times New Roman" w:hAnsi="Times New Roman" w:cs="Times New Roman"/>
          <w:b/>
          <w:color w:val="000000"/>
        </w:rPr>
      </w:pPr>
    </w:p>
    <w:p w:rsidR="00113F94" w:rsidRPr="002311AA" w:rsidRDefault="00113F94" w:rsidP="00854B77">
      <w:pPr>
        <w:spacing w:line="276" w:lineRule="auto"/>
        <w:rPr>
          <w:rFonts w:ascii="Times New Roman" w:hAnsi="Times New Roman" w:cs="Times New Roman"/>
          <w:b/>
          <w:color w:val="000000"/>
        </w:rPr>
      </w:pPr>
    </w:p>
    <w:p w:rsidR="00EA7E69" w:rsidRPr="002311AA" w:rsidRDefault="00EA7E69" w:rsidP="00854B77">
      <w:pPr>
        <w:spacing w:line="276" w:lineRule="auto"/>
        <w:rPr>
          <w:rFonts w:ascii="Times New Roman" w:hAnsi="Times New Roman" w:cs="Times New Roman"/>
          <w:b/>
          <w:color w:val="000000"/>
        </w:rPr>
      </w:pPr>
    </w:p>
    <w:p w:rsidR="006327BB" w:rsidRPr="002311AA" w:rsidRDefault="006327BB" w:rsidP="00854B77">
      <w:pPr>
        <w:spacing w:line="276" w:lineRule="auto"/>
        <w:rPr>
          <w:rFonts w:ascii="Times New Roman" w:hAnsi="Times New Roman" w:cs="Times New Roman"/>
          <w:b/>
          <w:color w:val="000000"/>
        </w:rPr>
      </w:pPr>
    </w:p>
    <w:p w:rsidR="00EA7E69" w:rsidRPr="002311AA" w:rsidRDefault="006327BB" w:rsidP="00854B77">
      <w:pPr>
        <w:spacing w:after="160" w:line="276" w:lineRule="auto"/>
        <w:rPr>
          <w:rFonts w:ascii="Times New Roman" w:hAnsi="Times New Roman" w:cs="Times New Roman"/>
          <w:b/>
          <w:color w:val="000000"/>
        </w:rPr>
      </w:pPr>
      <w:r w:rsidRPr="002311AA">
        <w:rPr>
          <w:rFonts w:ascii="Times New Roman" w:hAnsi="Times New Roman" w:cs="Times New Roman"/>
          <w:b/>
          <w:color w:val="000000"/>
        </w:rPr>
        <w:br w:type="page"/>
      </w:r>
    </w:p>
    <w:p w:rsidR="00EA7E69" w:rsidRPr="002311AA" w:rsidRDefault="00E742AC" w:rsidP="00854B77">
      <w:pPr>
        <w:spacing w:line="276" w:lineRule="auto"/>
        <w:rPr>
          <w:rFonts w:ascii="Times New Roman" w:hAnsi="Times New Roman" w:cs="Times New Roman"/>
          <w:b/>
          <w:color w:val="000000"/>
        </w:rPr>
      </w:pPr>
      <w:r w:rsidRPr="00694ECC">
        <w:rPr>
          <w:rFonts w:ascii="Times New Roman" w:hAnsi="Times New Roman" w:cs="Times New Roman"/>
          <w:b/>
          <w:color w:val="000000"/>
        </w:rPr>
        <w:lastRenderedPageBreak/>
        <w:t xml:space="preserve">3.2. </w:t>
      </w:r>
      <w:r w:rsidR="00EA7E69" w:rsidRPr="00694ECC">
        <w:rPr>
          <w:rFonts w:ascii="Times New Roman" w:hAnsi="Times New Roman" w:cs="Times New Roman"/>
          <w:b/>
          <w:color w:val="000000"/>
        </w:rPr>
        <w:t>Key Assumptions</w:t>
      </w:r>
      <w:r w:rsidR="00EA7E69" w:rsidRPr="002311AA">
        <w:rPr>
          <w:rFonts w:ascii="Times New Roman" w:hAnsi="Times New Roman" w:cs="Times New Roman"/>
          <w:b/>
          <w:color w:val="000000"/>
        </w:rPr>
        <w:t xml:space="preserve"> </w:t>
      </w:r>
    </w:p>
    <w:p w:rsidR="00EA7E69" w:rsidRPr="002311AA" w:rsidRDefault="00EA7E69" w:rsidP="00854B77">
      <w:pPr>
        <w:spacing w:line="276" w:lineRule="auto"/>
        <w:rPr>
          <w:rFonts w:ascii="Times New Roman" w:hAnsi="Times New Roman" w:cs="Times New Roman"/>
          <w:b/>
          <w:color w:val="000000"/>
        </w:rPr>
      </w:pPr>
    </w:p>
    <w:p w:rsidR="00EA7E69" w:rsidRPr="002311AA" w:rsidRDefault="0006510B" w:rsidP="00854B77">
      <w:pPr>
        <w:spacing w:line="276" w:lineRule="auto"/>
        <w:rPr>
          <w:rFonts w:ascii="Times New Roman" w:hAnsi="Times New Roman" w:cs="Times New Roman"/>
          <w:b/>
          <w:color w:val="000000"/>
        </w:rPr>
      </w:pPr>
      <w:r>
        <w:rPr>
          <w:rFonts w:ascii="Times New Roman" w:hAnsi="Times New Roman" w:cs="Times New Roman"/>
          <w:b/>
          <w:color w:val="000000"/>
        </w:rPr>
        <w:t>3.2.</w:t>
      </w:r>
      <w:r w:rsidR="00EA7E69" w:rsidRPr="002311AA">
        <w:rPr>
          <w:rFonts w:ascii="Times New Roman" w:hAnsi="Times New Roman" w:cs="Times New Roman"/>
          <w:b/>
          <w:color w:val="000000"/>
        </w:rPr>
        <w:t xml:space="preserve">1. Revenue Forecasting </w:t>
      </w:r>
    </w:p>
    <w:p w:rsidR="00EA7E69" w:rsidRPr="002311AA" w:rsidRDefault="00EA7E69" w:rsidP="00854B77">
      <w:pPr>
        <w:spacing w:line="276" w:lineRule="auto"/>
        <w:rPr>
          <w:rFonts w:ascii="Times New Roman" w:hAnsi="Times New Roman" w:cs="Times New Roman"/>
          <w:b/>
          <w:color w:val="000000"/>
        </w:rPr>
      </w:pPr>
    </w:p>
    <w:p w:rsidR="00EA7E69" w:rsidRPr="002311AA" w:rsidRDefault="00833456" w:rsidP="00854B77">
      <w:pPr>
        <w:spacing w:line="276" w:lineRule="auto"/>
        <w:rPr>
          <w:rFonts w:ascii="Times New Roman" w:hAnsi="Times New Roman" w:cs="Times New Roman"/>
          <w:color w:val="000000"/>
        </w:rPr>
      </w:pPr>
      <w:r w:rsidRPr="002311AA">
        <w:rPr>
          <w:rFonts w:ascii="Times New Roman" w:hAnsi="Times New Roman" w:cs="Times New Roman"/>
          <w:color w:val="000000"/>
        </w:rPr>
        <w:t>T</w:t>
      </w:r>
      <w:r w:rsidR="00FD75CC" w:rsidRPr="002311AA">
        <w:rPr>
          <w:rFonts w:ascii="Times New Roman" w:hAnsi="Times New Roman" w:cs="Times New Roman"/>
          <w:color w:val="000000"/>
        </w:rPr>
        <w:t>he company’s core revenue is generated from the Sales made in their overall</w:t>
      </w:r>
      <w:r w:rsidRPr="002311AA">
        <w:rPr>
          <w:rFonts w:ascii="Times New Roman" w:hAnsi="Times New Roman" w:cs="Times New Roman"/>
          <w:color w:val="000000"/>
        </w:rPr>
        <w:t xml:space="preserve"> formats. </w:t>
      </w:r>
    </w:p>
    <w:p w:rsidR="00833456" w:rsidRPr="002311AA" w:rsidRDefault="00833456" w:rsidP="00854B77">
      <w:pPr>
        <w:spacing w:line="276" w:lineRule="auto"/>
        <w:rPr>
          <w:rFonts w:ascii="Times New Roman" w:hAnsi="Times New Roman" w:cs="Times New Roman"/>
          <w:color w:val="000000"/>
        </w:rPr>
      </w:pPr>
    </w:p>
    <w:p w:rsidR="00833456" w:rsidRPr="002311AA" w:rsidRDefault="00833456" w:rsidP="00854B77">
      <w:pPr>
        <w:spacing w:line="276" w:lineRule="auto"/>
        <w:rPr>
          <w:rFonts w:ascii="Times New Roman" w:hAnsi="Times New Roman" w:cs="Times New Roman"/>
          <w:color w:val="000000"/>
        </w:rPr>
      </w:pPr>
      <w:r w:rsidRPr="002311AA">
        <w:rPr>
          <w:rFonts w:ascii="Times New Roman" w:hAnsi="Times New Roman" w:cs="Times New Roman"/>
          <w:color w:val="000000"/>
        </w:rPr>
        <w:t>The sales number for these formats are reported on a Q/Q basis.</w:t>
      </w:r>
    </w:p>
    <w:p w:rsidR="00833456" w:rsidRPr="002311AA" w:rsidRDefault="00833456" w:rsidP="00854B77">
      <w:pPr>
        <w:spacing w:line="276" w:lineRule="auto"/>
        <w:rPr>
          <w:rFonts w:ascii="Times New Roman" w:hAnsi="Times New Roman" w:cs="Times New Roman"/>
          <w:color w:val="000000"/>
        </w:rPr>
      </w:pPr>
    </w:p>
    <w:p w:rsidR="00833456" w:rsidRPr="002311AA" w:rsidRDefault="00833456" w:rsidP="00854B77">
      <w:pPr>
        <w:spacing w:line="276" w:lineRule="auto"/>
        <w:rPr>
          <w:rFonts w:ascii="Times New Roman" w:hAnsi="Times New Roman" w:cs="Times New Roman"/>
          <w:color w:val="000000"/>
        </w:rPr>
      </w:pPr>
      <w:r w:rsidRPr="002311AA">
        <w:rPr>
          <w:rFonts w:ascii="Times New Roman" w:hAnsi="Times New Roman" w:cs="Times New Roman"/>
          <w:color w:val="000000"/>
        </w:rPr>
        <w:t xml:space="preserve">Therefore to forecast the number of sales made by the company on an annual </w:t>
      </w:r>
      <w:r w:rsidR="002311AA" w:rsidRPr="002311AA">
        <w:rPr>
          <w:rFonts w:ascii="Times New Roman" w:hAnsi="Times New Roman" w:cs="Times New Roman"/>
          <w:color w:val="000000"/>
        </w:rPr>
        <w:t>basis,</w:t>
      </w:r>
      <w:r w:rsidRPr="002311AA">
        <w:rPr>
          <w:rFonts w:ascii="Times New Roman" w:hAnsi="Times New Roman" w:cs="Times New Roman"/>
          <w:color w:val="000000"/>
        </w:rPr>
        <w:t xml:space="preserve"> which is a total of the all the 4 quarter Sales number</w:t>
      </w:r>
    </w:p>
    <w:p w:rsidR="00833456" w:rsidRPr="002311AA" w:rsidRDefault="00833456" w:rsidP="00854B77">
      <w:pPr>
        <w:spacing w:line="276" w:lineRule="auto"/>
        <w:rPr>
          <w:rFonts w:ascii="Times New Roman" w:hAnsi="Times New Roman" w:cs="Times New Roman"/>
          <w:color w:val="000000"/>
        </w:rPr>
      </w:pPr>
    </w:p>
    <w:p w:rsidR="00833456" w:rsidRPr="002311AA" w:rsidRDefault="00833456" w:rsidP="00854B77">
      <w:pPr>
        <w:spacing w:line="276" w:lineRule="auto"/>
        <w:rPr>
          <w:rFonts w:ascii="Times New Roman" w:hAnsi="Times New Roman" w:cs="Times New Roman"/>
          <w:color w:val="000000"/>
        </w:rPr>
      </w:pPr>
      <w:r w:rsidRPr="002311AA">
        <w:rPr>
          <w:rFonts w:ascii="Times New Roman" w:hAnsi="Times New Roman" w:cs="Times New Roman"/>
          <w:color w:val="000000"/>
        </w:rPr>
        <w:t>Preparation of a Q/Q Sales for every individual format was undertaken to forecast the sales of every single quarter</w:t>
      </w:r>
      <w:r w:rsidR="002311AA">
        <w:rPr>
          <w:rFonts w:ascii="Times New Roman" w:hAnsi="Times New Roman" w:cs="Times New Roman"/>
          <w:color w:val="000000"/>
        </w:rPr>
        <w:t xml:space="preserve"> which is dependent </w:t>
      </w:r>
      <w:r w:rsidRPr="002311AA">
        <w:rPr>
          <w:rFonts w:ascii="Times New Roman" w:hAnsi="Times New Roman" w:cs="Times New Roman"/>
          <w:color w:val="000000"/>
        </w:rPr>
        <w:t xml:space="preserve">on the Previous Quarter of the same year. </w:t>
      </w:r>
    </w:p>
    <w:p w:rsidR="00833456" w:rsidRPr="002311AA" w:rsidRDefault="00833456" w:rsidP="00854B77">
      <w:pPr>
        <w:spacing w:line="276" w:lineRule="auto"/>
        <w:rPr>
          <w:rFonts w:ascii="Times New Roman" w:hAnsi="Times New Roman" w:cs="Times New Roman"/>
          <w:color w:val="000000"/>
        </w:rPr>
      </w:pPr>
    </w:p>
    <w:p w:rsidR="00833456" w:rsidRPr="002311AA" w:rsidRDefault="00833456" w:rsidP="00854B77">
      <w:pPr>
        <w:spacing w:line="276" w:lineRule="auto"/>
        <w:rPr>
          <w:rFonts w:ascii="Times New Roman" w:hAnsi="Times New Roman" w:cs="Times New Roman"/>
          <w:color w:val="000000"/>
        </w:rPr>
      </w:pPr>
      <w:r w:rsidRPr="002311AA">
        <w:rPr>
          <w:rFonts w:ascii="Times New Roman" w:hAnsi="Times New Roman" w:cs="Times New Roman"/>
          <w:color w:val="000000"/>
        </w:rPr>
        <w:t>A Sales number for the quarter was forecasted by the l</w:t>
      </w:r>
      <w:r w:rsidR="008F27F2" w:rsidRPr="002311AA">
        <w:rPr>
          <w:rFonts w:ascii="Times New Roman" w:hAnsi="Times New Roman" w:cs="Times New Roman"/>
          <w:color w:val="000000"/>
        </w:rPr>
        <w:t xml:space="preserve">aying emphasis on the </w:t>
      </w:r>
      <w:r w:rsidR="008F27F2" w:rsidRPr="002311AA">
        <w:rPr>
          <w:rFonts w:ascii="Times New Roman" w:hAnsi="Times New Roman" w:cs="Times New Roman"/>
          <w:color w:val="000000"/>
        </w:rPr>
        <w:br/>
      </w:r>
      <w:r w:rsidR="008F27F2" w:rsidRPr="002311AA">
        <w:rPr>
          <w:rFonts w:ascii="Times New Roman" w:hAnsi="Times New Roman" w:cs="Times New Roman"/>
          <w:color w:val="000000"/>
        </w:rPr>
        <w:br/>
      </w:r>
      <w:r w:rsidR="002311AA" w:rsidRPr="002311AA">
        <w:rPr>
          <w:rFonts w:ascii="Times New Roman" w:hAnsi="Times New Roman" w:cs="Times New Roman"/>
          <w:color w:val="000000"/>
        </w:rPr>
        <w:t>Growth over</w:t>
      </w:r>
      <w:r w:rsidRPr="002311AA">
        <w:rPr>
          <w:rFonts w:ascii="Times New Roman" w:hAnsi="Times New Roman" w:cs="Times New Roman"/>
          <w:color w:val="000000"/>
        </w:rPr>
        <w:t xml:space="preserve"> the Previous Quarter </w:t>
      </w:r>
      <w:r w:rsidR="008F27F2" w:rsidRPr="002311AA">
        <w:rPr>
          <w:rFonts w:ascii="Times New Roman" w:hAnsi="Times New Roman" w:cs="Times New Roman"/>
          <w:color w:val="000000"/>
        </w:rPr>
        <w:t>= Growth %</w:t>
      </w:r>
    </w:p>
    <w:p w:rsidR="008F27F2" w:rsidRPr="002311AA" w:rsidRDefault="008F27F2" w:rsidP="00854B77">
      <w:pPr>
        <w:spacing w:line="276" w:lineRule="auto"/>
        <w:rPr>
          <w:rFonts w:ascii="Times New Roman" w:hAnsi="Times New Roman" w:cs="Times New Roman"/>
          <w:color w:val="000000"/>
        </w:rPr>
      </w:pPr>
    </w:p>
    <w:p w:rsidR="008F27F2" w:rsidRPr="002311AA" w:rsidRDefault="008F27F2" w:rsidP="00854B77">
      <w:pPr>
        <w:spacing w:line="276" w:lineRule="auto"/>
        <w:rPr>
          <w:rFonts w:ascii="Times New Roman" w:hAnsi="Times New Roman" w:cs="Times New Roman"/>
          <w:color w:val="000000"/>
        </w:rPr>
      </w:pPr>
      <w:r w:rsidRPr="002311AA">
        <w:rPr>
          <w:rFonts w:ascii="Times New Roman" w:hAnsi="Times New Roman" w:cs="Times New Roman"/>
          <w:color w:val="000000"/>
        </w:rPr>
        <w:t xml:space="preserve">Growth % for Forecasting = New Space Growth+ Same Store Growth + Fuel Effects + Calendar Effects </w:t>
      </w:r>
      <w:r w:rsidRPr="002311AA">
        <w:rPr>
          <w:rFonts w:ascii="Times New Roman" w:hAnsi="Times New Roman" w:cs="Times New Roman"/>
          <w:color w:val="000000"/>
        </w:rPr>
        <w:br/>
      </w:r>
    </w:p>
    <w:p w:rsidR="008F27F2" w:rsidRPr="002311AA" w:rsidRDefault="008F27F2" w:rsidP="00854B77">
      <w:pPr>
        <w:spacing w:line="276" w:lineRule="auto"/>
        <w:rPr>
          <w:rFonts w:ascii="Times New Roman" w:hAnsi="Times New Roman" w:cs="Times New Roman"/>
          <w:color w:val="000000"/>
        </w:rPr>
      </w:pPr>
      <w:r w:rsidRPr="002311AA">
        <w:rPr>
          <w:rFonts w:ascii="Times New Roman" w:hAnsi="Times New Roman" w:cs="Times New Roman"/>
          <w:color w:val="000000"/>
        </w:rPr>
        <w:t xml:space="preserve">New Space </w:t>
      </w:r>
      <w:r w:rsidR="002311AA" w:rsidRPr="002311AA">
        <w:rPr>
          <w:rFonts w:ascii="Times New Roman" w:hAnsi="Times New Roman" w:cs="Times New Roman"/>
          <w:color w:val="000000"/>
        </w:rPr>
        <w:t>Growth: This</w:t>
      </w:r>
      <w:r w:rsidRPr="002311AA">
        <w:rPr>
          <w:rFonts w:ascii="Times New Roman" w:hAnsi="Times New Roman" w:cs="Times New Roman"/>
          <w:color w:val="000000"/>
        </w:rPr>
        <w:t xml:space="preserve"> is the growth happened due to the addition of the new space added by the company </w:t>
      </w:r>
      <w:r w:rsidRPr="002311AA">
        <w:rPr>
          <w:rFonts w:ascii="Times New Roman" w:hAnsi="Times New Roman" w:cs="Times New Roman"/>
          <w:color w:val="000000"/>
        </w:rPr>
        <w:br/>
      </w:r>
    </w:p>
    <w:p w:rsidR="008F27F2" w:rsidRPr="002311AA" w:rsidRDefault="008F27F2" w:rsidP="00854B77">
      <w:pPr>
        <w:spacing w:line="276" w:lineRule="auto"/>
        <w:rPr>
          <w:rFonts w:ascii="Times New Roman" w:hAnsi="Times New Roman" w:cs="Times New Roman"/>
          <w:color w:val="000000"/>
        </w:rPr>
      </w:pPr>
      <w:r w:rsidRPr="002311AA">
        <w:rPr>
          <w:rFonts w:ascii="Times New Roman" w:hAnsi="Times New Roman" w:cs="Times New Roman"/>
          <w:color w:val="000000"/>
        </w:rPr>
        <w:t xml:space="preserve">Same Store </w:t>
      </w:r>
      <w:r w:rsidR="002311AA" w:rsidRPr="002311AA">
        <w:rPr>
          <w:rFonts w:ascii="Times New Roman" w:hAnsi="Times New Roman" w:cs="Times New Roman"/>
          <w:color w:val="000000"/>
        </w:rPr>
        <w:t>Growth:</w:t>
      </w:r>
      <w:r w:rsidRPr="002311AA">
        <w:rPr>
          <w:rFonts w:ascii="Times New Roman" w:hAnsi="Times New Roman" w:cs="Times New Roman"/>
          <w:color w:val="000000"/>
        </w:rPr>
        <w:t xml:space="preserve"> Same-store sales are also known as comparable store sales, identical store sales or like-store sales.</w:t>
      </w:r>
    </w:p>
    <w:p w:rsidR="002311AA" w:rsidRPr="002311AA" w:rsidRDefault="002311AA" w:rsidP="00854B77">
      <w:pPr>
        <w:spacing w:line="276" w:lineRule="auto"/>
        <w:rPr>
          <w:rFonts w:ascii="Times New Roman" w:hAnsi="Times New Roman" w:cs="Times New Roman"/>
          <w:color w:val="000000"/>
        </w:rPr>
      </w:pPr>
      <w:r w:rsidRPr="002311AA">
        <w:rPr>
          <w:rFonts w:ascii="Times New Roman" w:hAnsi="Times New Roman" w:cs="Times New Roman"/>
          <w:color w:val="000000"/>
        </w:rPr>
        <w:t> It is an adjusted growth metric that only includes revenues generated from organically comparable stores or products with similar characteristics and historical sales periods of operation</w:t>
      </w:r>
    </w:p>
    <w:p w:rsidR="008F27F2" w:rsidRPr="002311AA" w:rsidRDefault="00774CA1" w:rsidP="00854B77">
      <w:pPr>
        <w:spacing w:line="276" w:lineRule="auto"/>
        <w:rPr>
          <w:rFonts w:ascii="Times New Roman" w:hAnsi="Times New Roman" w:cs="Times New Roman"/>
          <w:color w:val="000000"/>
        </w:rPr>
      </w:pPr>
      <w:r w:rsidRPr="0038219F">
        <w:rPr>
          <w:rFonts w:ascii="Times New Roman" w:hAnsi="Times New Roman" w:cs="Times New Roman"/>
          <w:color w:val="000000"/>
        </w:rPr>
        <w:t>Analysts</w:t>
      </w:r>
      <w:r w:rsidR="008F27F2" w:rsidRPr="002311AA">
        <w:rPr>
          <w:rFonts w:ascii="Times New Roman" w:hAnsi="Times New Roman" w:cs="Times New Roman"/>
          <w:color w:val="000000"/>
        </w:rPr>
        <w:t> frequently use same-store sales to determine the effectiveness of the management of a retail chain in producing revenue growth from existing assets.</w:t>
      </w:r>
    </w:p>
    <w:p w:rsidR="008F27F2" w:rsidRPr="002311AA" w:rsidRDefault="008F27F2" w:rsidP="00854B77">
      <w:pPr>
        <w:spacing w:line="276" w:lineRule="auto"/>
        <w:rPr>
          <w:rFonts w:ascii="Times New Roman" w:hAnsi="Times New Roman" w:cs="Times New Roman"/>
          <w:color w:val="000000"/>
        </w:rPr>
      </w:pPr>
    </w:p>
    <w:p w:rsidR="008F27F2" w:rsidRPr="002311AA" w:rsidRDefault="008F27F2" w:rsidP="00854B77">
      <w:pPr>
        <w:spacing w:line="276" w:lineRule="auto"/>
        <w:rPr>
          <w:rFonts w:ascii="Times New Roman" w:hAnsi="Times New Roman" w:cs="Times New Roman"/>
          <w:color w:val="000000"/>
        </w:rPr>
      </w:pPr>
      <w:r w:rsidRPr="002311AA">
        <w:rPr>
          <w:rFonts w:ascii="Times New Roman" w:hAnsi="Times New Roman" w:cs="Times New Roman"/>
          <w:color w:val="000000"/>
        </w:rPr>
        <w:t xml:space="preserve">For </w:t>
      </w:r>
      <w:r w:rsidR="002311AA" w:rsidRPr="002311AA">
        <w:rPr>
          <w:rFonts w:ascii="Times New Roman" w:hAnsi="Times New Roman" w:cs="Times New Roman"/>
          <w:color w:val="000000"/>
        </w:rPr>
        <w:t>Example:</w:t>
      </w:r>
      <w:r w:rsidRPr="002311AA">
        <w:rPr>
          <w:rFonts w:ascii="Times New Roman" w:hAnsi="Times New Roman" w:cs="Times New Roman"/>
          <w:color w:val="000000"/>
        </w:rPr>
        <w:t xml:space="preserve">  a same-store sales figure of 7% indicates that total euro revenues at a retail chain's existing locations increased by 7% over the same given time period from the previous year.</w:t>
      </w:r>
    </w:p>
    <w:p w:rsidR="008F27F2" w:rsidRPr="002311AA" w:rsidRDefault="008F27F2" w:rsidP="00854B77">
      <w:pPr>
        <w:spacing w:line="276" w:lineRule="auto"/>
        <w:rPr>
          <w:rFonts w:ascii="Times New Roman" w:hAnsi="Times New Roman" w:cs="Times New Roman"/>
          <w:color w:val="000000"/>
        </w:rPr>
      </w:pPr>
    </w:p>
    <w:p w:rsidR="008F27F2" w:rsidRDefault="008F27F2" w:rsidP="00854B77">
      <w:pPr>
        <w:spacing w:line="276" w:lineRule="auto"/>
        <w:rPr>
          <w:rFonts w:ascii="Times New Roman" w:hAnsi="Times New Roman" w:cs="Times New Roman"/>
          <w:color w:val="000000"/>
        </w:rPr>
      </w:pPr>
      <w:r w:rsidRPr="002311AA">
        <w:rPr>
          <w:rFonts w:ascii="Times New Roman" w:hAnsi="Times New Roman" w:cs="Times New Roman"/>
          <w:color w:val="000000"/>
        </w:rPr>
        <w:t xml:space="preserve">Fuel and Calendar </w:t>
      </w:r>
      <w:r w:rsidR="002311AA" w:rsidRPr="002311AA">
        <w:rPr>
          <w:rFonts w:ascii="Times New Roman" w:hAnsi="Times New Roman" w:cs="Times New Roman"/>
          <w:color w:val="000000"/>
        </w:rPr>
        <w:t xml:space="preserve">Effects: The adjustments to the sales figure by variation in </w:t>
      </w:r>
      <w:r w:rsidR="002311AA">
        <w:rPr>
          <w:rFonts w:ascii="Times New Roman" w:hAnsi="Times New Roman" w:cs="Times New Roman"/>
          <w:color w:val="000000"/>
        </w:rPr>
        <w:t xml:space="preserve">the sales number because of </w:t>
      </w:r>
      <w:r w:rsidR="002311AA" w:rsidRPr="002311AA">
        <w:rPr>
          <w:rFonts w:ascii="Times New Roman" w:hAnsi="Times New Roman" w:cs="Times New Roman"/>
          <w:color w:val="000000"/>
        </w:rPr>
        <w:t>seasonal patterns comes under the Fuel and Calendar Effect.</w:t>
      </w:r>
    </w:p>
    <w:p w:rsidR="002311AA" w:rsidRDefault="002311AA" w:rsidP="00854B77">
      <w:pPr>
        <w:spacing w:line="276" w:lineRule="auto"/>
        <w:rPr>
          <w:rFonts w:ascii="Times New Roman" w:hAnsi="Times New Roman" w:cs="Times New Roman"/>
          <w:color w:val="000000"/>
        </w:rPr>
      </w:pPr>
    </w:p>
    <w:p w:rsidR="002311AA" w:rsidRDefault="002311AA" w:rsidP="00854B77">
      <w:pPr>
        <w:spacing w:line="276" w:lineRule="auto"/>
        <w:rPr>
          <w:rFonts w:ascii="Times New Roman" w:hAnsi="Times New Roman" w:cs="Times New Roman"/>
          <w:color w:val="000000"/>
        </w:rPr>
      </w:pPr>
      <w:r>
        <w:rPr>
          <w:rFonts w:ascii="Times New Roman" w:hAnsi="Times New Roman" w:cs="Times New Roman"/>
          <w:color w:val="000000"/>
        </w:rPr>
        <w:t>For Example : People tend to shop more in months when there are more holidays and festivals, which can lead to high sales number for that quarter but the sales may dip over the next quarter , to reduce the impact of such inflated figures are adjusted using this method.</w:t>
      </w:r>
    </w:p>
    <w:p w:rsidR="002311AA" w:rsidRDefault="002311AA" w:rsidP="00854B77">
      <w:pPr>
        <w:spacing w:line="276" w:lineRule="auto"/>
        <w:rPr>
          <w:rFonts w:ascii="Times New Roman" w:hAnsi="Times New Roman" w:cs="Times New Roman"/>
          <w:color w:val="000000"/>
        </w:rPr>
      </w:pPr>
    </w:p>
    <w:p w:rsidR="002311AA" w:rsidRPr="00D3734D" w:rsidRDefault="002311AA" w:rsidP="00854B77">
      <w:pPr>
        <w:spacing w:line="276" w:lineRule="auto"/>
        <w:rPr>
          <w:rFonts w:ascii="Times New Roman" w:hAnsi="Times New Roman" w:cs="Times New Roman"/>
          <w:b/>
          <w:color w:val="000000"/>
        </w:rPr>
      </w:pPr>
      <w:r w:rsidRPr="00D3734D">
        <w:rPr>
          <w:rFonts w:ascii="Times New Roman" w:hAnsi="Times New Roman" w:cs="Times New Roman"/>
          <w:b/>
          <w:color w:val="000000"/>
        </w:rPr>
        <w:t>Assumptions:</w:t>
      </w:r>
    </w:p>
    <w:p w:rsidR="002311AA" w:rsidRDefault="002311AA" w:rsidP="00854B77">
      <w:pPr>
        <w:spacing w:line="276" w:lineRule="auto"/>
        <w:rPr>
          <w:rFonts w:ascii="Times New Roman" w:hAnsi="Times New Roman" w:cs="Times New Roman"/>
          <w:color w:val="000000"/>
        </w:rPr>
      </w:pPr>
    </w:p>
    <w:p w:rsidR="000F627A" w:rsidRDefault="002311AA" w:rsidP="00854B77">
      <w:pPr>
        <w:spacing w:line="276" w:lineRule="auto"/>
        <w:rPr>
          <w:rFonts w:ascii="Times New Roman" w:hAnsi="Times New Roman" w:cs="Times New Roman"/>
          <w:color w:val="000000"/>
        </w:rPr>
      </w:pPr>
      <w:r>
        <w:rPr>
          <w:rFonts w:ascii="Times New Roman" w:hAnsi="Times New Roman" w:cs="Times New Roman"/>
          <w:color w:val="000000"/>
        </w:rPr>
        <w:t>Different Numbers are assumed for every different types of f</w:t>
      </w:r>
      <w:r w:rsidR="000F627A">
        <w:rPr>
          <w:rFonts w:ascii="Times New Roman" w:hAnsi="Times New Roman" w:cs="Times New Roman"/>
          <w:color w:val="000000"/>
        </w:rPr>
        <w:t>ormat which is based on the information from Investor Presentation, Future Outlook for the company, Analyst Call Transcripts, and Public News Available on Internet.</w:t>
      </w:r>
    </w:p>
    <w:p w:rsidR="000F627A" w:rsidRDefault="000F627A" w:rsidP="00854B77">
      <w:pPr>
        <w:spacing w:line="276" w:lineRule="auto"/>
        <w:rPr>
          <w:rFonts w:ascii="Times New Roman" w:hAnsi="Times New Roman" w:cs="Times New Roman"/>
          <w:color w:val="000000"/>
        </w:rPr>
      </w:pPr>
    </w:p>
    <w:p w:rsidR="000F627A" w:rsidRDefault="000F627A" w:rsidP="00854B77">
      <w:pPr>
        <w:spacing w:line="276" w:lineRule="auto"/>
        <w:rPr>
          <w:rFonts w:ascii="Times New Roman" w:hAnsi="Times New Roman" w:cs="Times New Roman"/>
          <w:color w:val="000000"/>
        </w:rPr>
      </w:pPr>
      <w:r>
        <w:rPr>
          <w:rFonts w:ascii="Times New Roman" w:hAnsi="Times New Roman" w:cs="Times New Roman"/>
          <w:color w:val="000000"/>
        </w:rPr>
        <w:t xml:space="preserve">From these sources I have taken inspiration for the numbers I’ve used as </w:t>
      </w:r>
      <w:r w:rsidR="00774CA1">
        <w:rPr>
          <w:rFonts w:ascii="Times New Roman" w:hAnsi="Times New Roman" w:cs="Times New Roman"/>
          <w:color w:val="000000"/>
        </w:rPr>
        <w:t>an</w:t>
      </w:r>
      <w:r>
        <w:rPr>
          <w:rFonts w:ascii="Times New Roman" w:hAnsi="Times New Roman" w:cs="Times New Roman"/>
          <w:color w:val="000000"/>
        </w:rPr>
        <w:t xml:space="preserve"> input in my model </w:t>
      </w:r>
    </w:p>
    <w:p w:rsidR="008F27F2" w:rsidRDefault="000F627A" w:rsidP="00854B77">
      <w:pPr>
        <w:spacing w:line="276" w:lineRule="auto"/>
        <w:rPr>
          <w:rFonts w:ascii="Times New Roman" w:hAnsi="Times New Roman" w:cs="Times New Roman"/>
          <w:color w:val="000000"/>
        </w:rPr>
      </w:pPr>
      <w:r>
        <w:rPr>
          <w:rFonts w:ascii="Times New Roman" w:hAnsi="Times New Roman" w:cs="Times New Roman"/>
          <w:color w:val="000000"/>
        </w:rPr>
        <w:t xml:space="preserve">1.For Formats Like </w:t>
      </w:r>
      <w:proofErr w:type="spellStart"/>
      <w:r>
        <w:rPr>
          <w:rFonts w:ascii="Times New Roman" w:hAnsi="Times New Roman" w:cs="Times New Roman"/>
          <w:color w:val="000000"/>
        </w:rPr>
        <w:t>Monoprix</w:t>
      </w:r>
      <w:proofErr w:type="spellEnd"/>
      <w:r>
        <w:rPr>
          <w:rFonts w:ascii="Times New Roman" w:hAnsi="Times New Roman" w:cs="Times New Roman"/>
          <w:color w:val="000000"/>
        </w:rPr>
        <w:t>, Supermarkets and Leader Price: I’ve assumed a conservative SSG and New Space Assumption because of the company’s plan to reduce the number of these stores and focus on making the existing stores profitable with the help of innovative technologies.</w:t>
      </w:r>
    </w:p>
    <w:p w:rsidR="000F627A" w:rsidRDefault="000F627A" w:rsidP="00854B77">
      <w:pPr>
        <w:spacing w:line="276" w:lineRule="auto"/>
        <w:rPr>
          <w:rFonts w:ascii="Times New Roman" w:hAnsi="Times New Roman" w:cs="Times New Roman"/>
          <w:color w:val="000000"/>
        </w:rPr>
      </w:pPr>
    </w:p>
    <w:p w:rsidR="000F627A" w:rsidRDefault="000F627A" w:rsidP="00854B77">
      <w:pPr>
        <w:spacing w:line="276" w:lineRule="auto"/>
        <w:rPr>
          <w:rFonts w:ascii="Times New Roman" w:hAnsi="Times New Roman" w:cs="Times New Roman"/>
          <w:color w:val="000000"/>
        </w:rPr>
      </w:pPr>
      <w:r>
        <w:rPr>
          <w:rFonts w:ascii="Times New Roman" w:hAnsi="Times New Roman" w:cs="Times New Roman"/>
          <w:color w:val="000000"/>
        </w:rPr>
        <w:t xml:space="preserve">2.For Formats like </w:t>
      </w:r>
      <w:proofErr w:type="spellStart"/>
      <w:r w:rsidR="0060220B">
        <w:rPr>
          <w:rFonts w:ascii="Times New Roman" w:hAnsi="Times New Roman" w:cs="Times New Roman"/>
          <w:color w:val="000000"/>
        </w:rPr>
        <w:t>Franprix</w:t>
      </w:r>
      <w:proofErr w:type="spellEnd"/>
      <w:r w:rsidR="0060220B">
        <w:rPr>
          <w:rFonts w:ascii="Times New Roman" w:hAnsi="Times New Roman" w:cs="Times New Roman"/>
          <w:color w:val="000000"/>
        </w:rPr>
        <w:t xml:space="preserve"> ,Hypermarkets and </w:t>
      </w:r>
      <w:r w:rsidR="00774CA1">
        <w:rPr>
          <w:rFonts w:ascii="Times New Roman" w:hAnsi="Times New Roman" w:cs="Times New Roman"/>
          <w:color w:val="000000"/>
        </w:rPr>
        <w:t>Convenience</w:t>
      </w:r>
      <w:r w:rsidR="0060220B">
        <w:rPr>
          <w:rFonts w:ascii="Times New Roman" w:hAnsi="Times New Roman" w:cs="Times New Roman"/>
          <w:color w:val="000000"/>
        </w:rPr>
        <w:t xml:space="preserve"> Stores : I’ve assumed  positive SSG and New Space Assumption because of their growing market share in the international markets and stable sales performance over the last past years.</w:t>
      </w:r>
    </w:p>
    <w:p w:rsidR="0060220B" w:rsidRDefault="0060220B" w:rsidP="00854B77">
      <w:pPr>
        <w:spacing w:line="276" w:lineRule="auto"/>
        <w:rPr>
          <w:rFonts w:ascii="Times New Roman" w:hAnsi="Times New Roman" w:cs="Times New Roman"/>
          <w:color w:val="000000"/>
        </w:rPr>
      </w:pPr>
    </w:p>
    <w:p w:rsidR="0060220B" w:rsidRDefault="0060220B" w:rsidP="00854B77">
      <w:pPr>
        <w:spacing w:line="276" w:lineRule="auto"/>
        <w:rPr>
          <w:rFonts w:ascii="Times New Roman" w:hAnsi="Times New Roman" w:cs="Times New Roman"/>
          <w:color w:val="000000"/>
        </w:rPr>
      </w:pPr>
      <w:r>
        <w:rPr>
          <w:rFonts w:ascii="Times New Roman" w:hAnsi="Times New Roman" w:cs="Times New Roman"/>
          <w:color w:val="000000"/>
        </w:rPr>
        <w:t>3.For LATAM : Very Conservative SSG and New Space Assumption have been assumed because of the weak macro-economic factors, decline in market share and high pricing competitions between the companies leading to very narrow operating margins.</w:t>
      </w:r>
    </w:p>
    <w:p w:rsidR="0060220B" w:rsidRDefault="0060220B" w:rsidP="00854B77">
      <w:pPr>
        <w:spacing w:line="276" w:lineRule="auto"/>
        <w:rPr>
          <w:rFonts w:ascii="Times New Roman" w:hAnsi="Times New Roman" w:cs="Times New Roman"/>
          <w:color w:val="000000"/>
        </w:rPr>
      </w:pPr>
    </w:p>
    <w:p w:rsidR="0060220B" w:rsidRPr="002311AA" w:rsidRDefault="0060220B" w:rsidP="00854B77">
      <w:pPr>
        <w:spacing w:line="276" w:lineRule="auto"/>
        <w:rPr>
          <w:rFonts w:ascii="Times New Roman" w:hAnsi="Times New Roman" w:cs="Times New Roman"/>
          <w:color w:val="000000"/>
        </w:rPr>
      </w:pPr>
      <w:r>
        <w:rPr>
          <w:rFonts w:ascii="Times New Roman" w:hAnsi="Times New Roman" w:cs="Times New Roman"/>
          <w:color w:val="000000"/>
        </w:rPr>
        <w:t xml:space="preserve">4.For E-Commerce : Positive SSG and New Space Assumption have been assumed for this segment because of past good performance, willingness of the company to spend more on the business for expansion ,gaining more market share and Omni-channel strategy adopted by the firm. </w:t>
      </w:r>
    </w:p>
    <w:p w:rsidR="008F27F2" w:rsidRPr="002311AA" w:rsidRDefault="008F27F2" w:rsidP="00854B77">
      <w:pPr>
        <w:spacing w:line="276" w:lineRule="auto"/>
        <w:rPr>
          <w:rFonts w:ascii="Times New Roman" w:hAnsi="Times New Roman" w:cs="Times New Roman"/>
          <w:color w:val="000000"/>
        </w:rPr>
      </w:pPr>
    </w:p>
    <w:p w:rsidR="00833456" w:rsidRPr="002311AA" w:rsidRDefault="00833456" w:rsidP="00854B77">
      <w:pPr>
        <w:spacing w:line="276" w:lineRule="auto"/>
        <w:rPr>
          <w:rFonts w:ascii="Times New Roman" w:hAnsi="Times New Roman" w:cs="Times New Roman"/>
          <w:color w:val="000000"/>
        </w:rPr>
      </w:pPr>
    </w:p>
    <w:p w:rsidR="00833456" w:rsidRPr="002311AA" w:rsidRDefault="00D3734D" w:rsidP="00854B77">
      <w:pPr>
        <w:spacing w:line="276" w:lineRule="auto"/>
        <w:rPr>
          <w:rFonts w:ascii="Times New Roman" w:hAnsi="Times New Roman" w:cs="Times New Roman"/>
          <w:color w:val="000000"/>
        </w:rPr>
      </w:pPr>
      <w:r>
        <w:rPr>
          <w:rFonts w:ascii="Times New Roman" w:hAnsi="Times New Roman" w:cs="Times New Roman"/>
          <w:color w:val="000000"/>
        </w:rPr>
        <w:t xml:space="preserve">With the help of these </w:t>
      </w:r>
      <w:r w:rsidR="00774CA1">
        <w:rPr>
          <w:rFonts w:ascii="Times New Roman" w:hAnsi="Times New Roman" w:cs="Times New Roman"/>
          <w:color w:val="000000"/>
        </w:rPr>
        <w:t>Assumptions,</w:t>
      </w:r>
      <w:r>
        <w:rPr>
          <w:rFonts w:ascii="Times New Roman" w:hAnsi="Times New Roman" w:cs="Times New Roman"/>
          <w:color w:val="000000"/>
        </w:rPr>
        <w:t xml:space="preserve"> Sales Number till the year 2023 has been forecasted</w:t>
      </w:r>
    </w:p>
    <w:p w:rsidR="00EA7E69" w:rsidRPr="002311AA" w:rsidRDefault="00EA7E69" w:rsidP="00854B77">
      <w:pPr>
        <w:spacing w:line="276" w:lineRule="auto"/>
        <w:rPr>
          <w:rFonts w:ascii="Times New Roman" w:hAnsi="Times New Roman" w:cs="Times New Roman"/>
          <w:b/>
          <w:color w:val="000000"/>
        </w:rPr>
      </w:pPr>
    </w:p>
    <w:p w:rsidR="00EA7E69" w:rsidRDefault="0006510B" w:rsidP="00854B77">
      <w:pPr>
        <w:spacing w:line="276" w:lineRule="auto"/>
        <w:rPr>
          <w:rFonts w:ascii="Times New Roman" w:hAnsi="Times New Roman" w:cs="Times New Roman"/>
          <w:b/>
          <w:color w:val="000000"/>
        </w:rPr>
      </w:pPr>
      <w:r>
        <w:rPr>
          <w:rFonts w:ascii="Times New Roman" w:hAnsi="Times New Roman" w:cs="Times New Roman"/>
          <w:b/>
          <w:color w:val="000000"/>
        </w:rPr>
        <w:t>3.2.</w:t>
      </w:r>
      <w:r w:rsidR="00EA7E69" w:rsidRPr="002311AA">
        <w:rPr>
          <w:rFonts w:ascii="Times New Roman" w:hAnsi="Times New Roman" w:cs="Times New Roman"/>
          <w:b/>
          <w:color w:val="000000"/>
        </w:rPr>
        <w:t>2</w:t>
      </w:r>
      <w:r w:rsidR="00BF1B72" w:rsidRPr="002311AA">
        <w:rPr>
          <w:rFonts w:ascii="Times New Roman" w:hAnsi="Times New Roman" w:cs="Times New Roman"/>
          <w:b/>
          <w:color w:val="000000"/>
        </w:rPr>
        <w:t>. COGS</w:t>
      </w:r>
      <w:r w:rsidR="00EA7E69" w:rsidRPr="002311AA">
        <w:rPr>
          <w:rFonts w:ascii="Times New Roman" w:hAnsi="Times New Roman" w:cs="Times New Roman"/>
          <w:b/>
          <w:color w:val="000000"/>
        </w:rPr>
        <w:t xml:space="preserve"> and Other Expenses</w:t>
      </w:r>
    </w:p>
    <w:p w:rsidR="00D3734D" w:rsidRDefault="00D3734D" w:rsidP="00854B77">
      <w:pPr>
        <w:spacing w:line="276" w:lineRule="auto"/>
        <w:rPr>
          <w:rFonts w:ascii="Times New Roman" w:hAnsi="Times New Roman" w:cs="Times New Roman"/>
          <w:b/>
          <w:color w:val="000000"/>
        </w:rPr>
      </w:pPr>
    </w:p>
    <w:p w:rsidR="00D3734D" w:rsidRDefault="00D3734D" w:rsidP="00854B77">
      <w:pPr>
        <w:spacing w:line="276" w:lineRule="auto"/>
        <w:rPr>
          <w:rFonts w:ascii="Times New Roman" w:hAnsi="Times New Roman" w:cs="Times New Roman"/>
          <w:b/>
          <w:color w:val="000000"/>
        </w:rPr>
      </w:pPr>
      <w:r>
        <w:rPr>
          <w:rFonts w:ascii="Times New Roman" w:hAnsi="Times New Roman" w:cs="Times New Roman"/>
          <w:b/>
          <w:color w:val="000000"/>
        </w:rPr>
        <w:t xml:space="preserve">Following Elements have been </w:t>
      </w:r>
      <w:r w:rsidR="00BF1B72">
        <w:rPr>
          <w:rFonts w:ascii="Times New Roman" w:hAnsi="Times New Roman" w:cs="Times New Roman"/>
          <w:b/>
          <w:color w:val="000000"/>
        </w:rPr>
        <w:t>forecasted</w:t>
      </w:r>
      <w:r>
        <w:rPr>
          <w:rFonts w:ascii="Times New Roman" w:hAnsi="Times New Roman" w:cs="Times New Roman"/>
          <w:b/>
          <w:color w:val="000000"/>
        </w:rPr>
        <w:t xml:space="preserve"> using a % of a Related Element based on the past Historical Trends and Future Expected Information provided by the company</w:t>
      </w:r>
    </w:p>
    <w:p w:rsidR="00D3734D" w:rsidRDefault="00D3734D" w:rsidP="00854B77">
      <w:pPr>
        <w:spacing w:line="276" w:lineRule="auto"/>
        <w:rPr>
          <w:rFonts w:ascii="Times New Roman" w:hAnsi="Times New Roman" w:cs="Times New Roman"/>
          <w:b/>
          <w:color w:val="000000"/>
        </w:rPr>
      </w:pPr>
    </w:p>
    <w:p w:rsidR="00D3734D" w:rsidRDefault="00D3734D" w:rsidP="00854B77">
      <w:pPr>
        <w:pStyle w:val="ListParagraph"/>
        <w:numPr>
          <w:ilvl w:val="0"/>
          <w:numId w:val="29"/>
        </w:numPr>
        <w:spacing w:line="276" w:lineRule="auto"/>
        <w:rPr>
          <w:rFonts w:ascii="Times New Roman" w:hAnsi="Times New Roman" w:cs="Times New Roman"/>
          <w:b/>
          <w:color w:val="000000"/>
        </w:rPr>
      </w:pPr>
      <w:r>
        <w:rPr>
          <w:rFonts w:ascii="Times New Roman" w:hAnsi="Times New Roman" w:cs="Times New Roman"/>
          <w:b/>
          <w:color w:val="000000"/>
        </w:rPr>
        <w:t xml:space="preserve">Other Revenue – </w:t>
      </w:r>
      <w:r>
        <w:rPr>
          <w:rFonts w:ascii="Times New Roman" w:hAnsi="Times New Roman" w:cs="Times New Roman"/>
          <w:color w:val="000000"/>
        </w:rPr>
        <w:t xml:space="preserve">As% of Revenue (Involves revenue from non-core business format of the company) </w:t>
      </w:r>
    </w:p>
    <w:p w:rsidR="00D3734D" w:rsidRDefault="00D3734D" w:rsidP="00854B77">
      <w:pPr>
        <w:pStyle w:val="ListParagraph"/>
        <w:numPr>
          <w:ilvl w:val="0"/>
          <w:numId w:val="29"/>
        </w:numPr>
        <w:spacing w:line="276" w:lineRule="auto"/>
        <w:rPr>
          <w:rFonts w:ascii="Times New Roman" w:hAnsi="Times New Roman" w:cs="Times New Roman"/>
          <w:b/>
          <w:color w:val="000000"/>
        </w:rPr>
      </w:pPr>
      <w:r>
        <w:rPr>
          <w:rFonts w:ascii="Times New Roman" w:hAnsi="Times New Roman" w:cs="Times New Roman"/>
          <w:b/>
          <w:color w:val="000000"/>
        </w:rPr>
        <w:t>COGS-</w:t>
      </w:r>
      <w:r w:rsidR="00B773A4">
        <w:rPr>
          <w:rFonts w:ascii="Times New Roman" w:hAnsi="Times New Roman" w:cs="Times New Roman"/>
          <w:color w:val="000000"/>
        </w:rPr>
        <w:t>As a % of Revenue ( There was no direct statement by the company explicitly stating any useful information which could give me a lead about the COGS ,So I have assumed it to be in sync with the past historical trends)</w:t>
      </w:r>
    </w:p>
    <w:p w:rsidR="00D3734D" w:rsidRDefault="00D3734D" w:rsidP="00854B77">
      <w:pPr>
        <w:pStyle w:val="ListParagraph"/>
        <w:numPr>
          <w:ilvl w:val="0"/>
          <w:numId w:val="29"/>
        </w:numPr>
        <w:spacing w:line="276" w:lineRule="auto"/>
        <w:rPr>
          <w:rFonts w:ascii="Times New Roman" w:hAnsi="Times New Roman" w:cs="Times New Roman"/>
          <w:b/>
          <w:color w:val="000000"/>
        </w:rPr>
      </w:pPr>
      <w:r>
        <w:rPr>
          <w:rFonts w:ascii="Times New Roman" w:hAnsi="Times New Roman" w:cs="Times New Roman"/>
          <w:b/>
          <w:color w:val="000000"/>
        </w:rPr>
        <w:t>Selling</w:t>
      </w:r>
      <w:r w:rsidR="00B773A4">
        <w:rPr>
          <w:rFonts w:ascii="Times New Roman" w:hAnsi="Times New Roman" w:cs="Times New Roman"/>
          <w:b/>
          <w:color w:val="000000"/>
        </w:rPr>
        <w:t>, Gen and Adm</w:t>
      </w:r>
      <w:r w:rsidR="00655CA2">
        <w:rPr>
          <w:rFonts w:ascii="Times New Roman" w:hAnsi="Times New Roman" w:cs="Times New Roman"/>
          <w:b/>
          <w:color w:val="000000"/>
        </w:rPr>
        <w:t>in</w:t>
      </w:r>
      <w:r>
        <w:rPr>
          <w:rFonts w:ascii="Times New Roman" w:hAnsi="Times New Roman" w:cs="Times New Roman"/>
          <w:b/>
          <w:color w:val="000000"/>
        </w:rPr>
        <w:t xml:space="preserve"> Expenses</w:t>
      </w:r>
      <w:r w:rsidR="00B773A4">
        <w:rPr>
          <w:rFonts w:ascii="Times New Roman" w:hAnsi="Times New Roman" w:cs="Times New Roman"/>
          <w:b/>
          <w:color w:val="000000"/>
        </w:rPr>
        <w:t>-</w:t>
      </w:r>
      <w:r w:rsidR="00B773A4" w:rsidRPr="00B773A4">
        <w:rPr>
          <w:rFonts w:ascii="Times New Roman" w:hAnsi="Times New Roman" w:cs="Times New Roman"/>
          <w:color w:val="000000"/>
        </w:rPr>
        <w:t xml:space="preserve"> </w:t>
      </w:r>
      <w:r w:rsidR="00B773A4">
        <w:rPr>
          <w:rFonts w:ascii="Times New Roman" w:hAnsi="Times New Roman" w:cs="Times New Roman"/>
          <w:color w:val="000000"/>
        </w:rPr>
        <w:t>As a % of Revenue (Same Methods as COGS)</w:t>
      </w:r>
    </w:p>
    <w:p w:rsidR="00D3734D" w:rsidRDefault="00D3734D" w:rsidP="00854B77">
      <w:pPr>
        <w:pStyle w:val="ListParagraph"/>
        <w:numPr>
          <w:ilvl w:val="0"/>
          <w:numId w:val="29"/>
        </w:numPr>
        <w:spacing w:line="276" w:lineRule="auto"/>
        <w:rPr>
          <w:rFonts w:ascii="Times New Roman" w:hAnsi="Times New Roman" w:cs="Times New Roman"/>
          <w:b/>
          <w:color w:val="000000"/>
        </w:rPr>
      </w:pPr>
      <w:r>
        <w:rPr>
          <w:rFonts w:ascii="Times New Roman" w:hAnsi="Times New Roman" w:cs="Times New Roman"/>
          <w:b/>
          <w:color w:val="000000"/>
        </w:rPr>
        <w:t>Operating Income and Expenses</w:t>
      </w:r>
      <w:r w:rsidR="00B773A4">
        <w:rPr>
          <w:rFonts w:ascii="Times New Roman" w:hAnsi="Times New Roman" w:cs="Times New Roman"/>
          <w:b/>
          <w:color w:val="000000"/>
        </w:rPr>
        <w:t xml:space="preserve"> - </w:t>
      </w:r>
      <w:r w:rsidR="00B773A4">
        <w:rPr>
          <w:rFonts w:ascii="Times New Roman" w:hAnsi="Times New Roman" w:cs="Times New Roman"/>
          <w:color w:val="000000"/>
        </w:rPr>
        <w:t>As a % of Revenue (For Operating Expenses the company has stated in Investors Presentation of 2019 , to explicitly reduce the cost by 200 million for which adjustments the % number has been adjust accordingly</w:t>
      </w:r>
      <w:r w:rsidR="00B72550">
        <w:rPr>
          <w:rFonts w:ascii="Times New Roman" w:hAnsi="Times New Roman" w:cs="Times New Roman"/>
          <w:color w:val="000000"/>
        </w:rPr>
        <w:t>, similar exercise has been done for Operating Income )</w:t>
      </w:r>
    </w:p>
    <w:p w:rsidR="00D3734D" w:rsidRDefault="00D3734D" w:rsidP="00854B77">
      <w:pPr>
        <w:pStyle w:val="ListParagraph"/>
        <w:numPr>
          <w:ilvl w:val="0"/>
          <w:numId w:val="29"/>
        </w:numPr>
        <w:spacing w:line="276" w:lineRule="auto"/>
        <w:rPr>
          <w:rFonts w:ascii="Times New Roman" w:hAnsi="Times New Roman" w:cs="Times New Roman"/>
          <w:b/>
          <w:color w:val="000000"/>
        </w:rPr>
      </w:pPr>
      <w:r>
        <w:rPr>
          <w:rFonts w:ascii="Times New Roman" w:hAnsi="Times New Roman" w:cs="Times New Roman"/>
          <w:b/>
          <w:color w:val="000000"/>
        </w:rPr>
        <w:t>Finance Costs</w:t>
      </w:r>
      <w:r w:rsidR="00D82B36">
        <w:rPr>
          <w:rFonts w:ascii="Times New Roman" w:hAnsi="Times New Roman" w:cs="Times New Roman"/>
          <w:b/>
          <w:color w:val="000000"/>
        </w:rPr>
        <w:t xml:space="preserve"> - </w:t>
      </w:r>
      <w:r w:rsidR="00D82B36">
        <w:rPr>
          <w:rFonts w:ascii="Times New Roman" w:hAnsi="Times New Roman" w:cs="Times New Roman"/>
          <w:color w:val="000000"/>
        </w:rPr>
        <w:t xml:space="preserve">As a % of Debt in B/S Over the Past year </w:t>
      </w:r>
    </w:p>
    <w:p w:rsidR="00655CA2" w:rsidRPr="00655CA2" w:rsidRDefault="00D3734D" w:rsidP="00854B77">
      <w:pPr>
        <w:pStyle w:val="ListParagraph"/>
        <w:numPr>
          <w:ilvl w:val="0"/>
          <w:numId w:val="29"/>
        </w:numPr>
        <w:spacing w:line="276" w:lineRule="auto"/>
        <w:rPr>
          <w:rFonts w:ascii="Times New Roman" w:hAnsi="Times New Roman" w:cs="Times New Roman"/>
          <w:b/>
          <w:color w:val="000000"/>
        </w:rPr>
      </w:pPr>
      <w:r>
        <w:rPr>
          <w:rFonts w:ascii="Times New Roman" w:hAnsi="Times New Roman" w:cs="Times New Roman"/>
          <w:b/>
          <w:color w:val="000000"/>
        </w:rPr>
        <w:lastRenderedPageBreak/>
        <w:t>Other Financial Income and Financial Expense</w:t>
      </w:r>
      <w:r w:rsidR="00D82B36">
        <w:rPr>
          <w:rFonts w:ascii="Times New Roman" w:hAnsi="Times New Roman" w:cs="Times New Roman"/>
          <w:b/>
          <w:color w:val="000000"/>
        </w:rPr>
        <w:t xml:space="preserve"> -</w:t>
      </w:r>
      <w:r w:rsidR="00655CA2">
        <w:rPr>
          <w:rFonts w:ascii="Times New Roman" w:hAnsi="Times New Roman" w:cs="Times New Roman"/>
          <w:b/>
          <w:color w:val="000000"/>
        </w:rPr>
        <w:t xml:space="preserve"> </w:t>
      </w:r>
      <w:r w:rsidR="00655CA2">
        <w:rPr>
          <w:rFonts w:ascii="Times New Roman" w:hAnsi="Times New Roman" w:cs="Times New Roman"/>
          <w:color w:val="000000"/>
        </w:rPr>
        <w:t xml:space="preserve">As a % of Revenue (the company’s new IFRS 16 adoption will lead to various changes and have an impact on the company’s ability to generate this income because of the inclusion of Lease Payments </w:t>
      </w:r>
      <w:r w:rsidR="00BF1B72">
        <w:rPr>
          <w:rFonts w:ascii="Times New Roman" w:hAnsi="Times New Roman" w:cs="Times New Roman"/>
          <w:color w:val="000000"/>
        </w:rPr>
        <w:t>Received</w:t>
      </w:r>
      <w:r w:rsidR="00655CA2">
        <w:rPr>
          <w:rFonts w:ascii="Times New Roman" w:hAnsi="Times New Roman" w:cs="Times New Roman"/>
          <w:color w:val="000000"/>
        </w:rPr>
        <w:t xml:space="preserve"> ,therefore an increasing % assumption has been assumed to forecast the increase in Other Operating Income and Increase in Lease Payments which the company will have to pay </w:t>
      </w:r>
    </w:p>
    <w:p w:rsidR="00D3734D" w:rsidRPr="00D3734D" w:rsidRDefault="00D3734D" w:rsidP="00854B77">
      <w:pPr>
        <w:pStyle w:val="ListParagraph"/>
        <w:numPr>
          <w:ilvl w:val="0"/>
          <w:numId w:val="29"/>
        </w:numPr>
        <w:spacing w:line="276" w:lineRule="auto"/>
        <w:rPr>
          <w:rFonts w:ascii="Times New Roman" w:hAnsi="Times New Roman" w:cs="Times New Roman"/>
          <w:b/>
          <w:color w:val="000000"/>
        </w:rPr>
      </w:pPr>
      <w:r>
        <w:rPr>
          <w:rFonts w:ascii="Times New Roman" w:hAnsi="Times New Roman" w:cs="Times New Roman"/>
          <w:b/>
          <w:color w:val="000000"/>
        </w:rPr>
        <w:t>Income Tax</w:t>
      </w:r>
      <w:r w:rsidR="00655CA2">
        <w:rPr>
          <w:rFonts w:ascii="Times New Roman" w:hAnsi="Times New Roman" w:cs="Times New Roman"/>
          <w:b/>
          <w:color w:val="000000"/>
        </w:rPr>
        <w:t xml:space="preserve">- </w:t>
      </w:r>
      <w:r w:rsidR="00655CA2">
        <w:rPr>
          <w:rFonts w:ascii="Times New Roman" w:hAnsi="Times New Roman" w:cs="Times New Roman"/>
          <w:color w:val="000000"/>
        </w:rPr>
        <w:t xml:space="preserve">Past Historical Trends has been </w:t>
      </w:r>
      <w:r w:rsidR="00BF1B72">
        <w:rPr>
          <w:rFonts w:ascii="Times New Roman" w:hAnsi="Times New Roman" w:cs="Times New Roman"/>
          <w:color w:val="000000"/>
        </w:rPr>
        <w:t>assumed</w:t>
      </w:r>
      <w:r w:rsidR="00655CA2">
        <w:rPr>
          <w:rFonts w:ascii="Times New Roman" w:hAnsi="Times New Roman" w:cs="Times New Roman"/>
          <w:color w:val="000000"/>
        </w:rPr>
        <w:t xml:space="preserve"> because of the unpredictability of the tax% the company may need to because of exposure to various international factors.</w:t>
      </w:r>
    </w:p>
    <w:p w:rsidR="00D3734D" w:rsidRPr="002311AA" w:rsidRDefault="00D3734D" w:rsidP="00854B77">
      <w:pPr>
        <w:spacing w:line="276" w:lineRule="auto"/>
        <w:rPr>
          <w:rFonts w:ascii="Times New Roman" w:hAnsi="Times New Roman" w:cs="Times New Roman"/>
          <w:b/>
          <w:color w:val="000000"/>
        </w:rPr>
      </w:pPr>
    </w:p>
    <w:p w:rsidR="00655CA2" w:rsidRDefault="00655CA2" w:rsidP="00854B77">
      <w:pPr>
        <w:spacing w:line="276" w:lineRule="auto"/>
        <w:rPr>
          <w:rFonts w:ascii="Times New Roman" w:hAnsi="Times New Roman" w:cs="Times New Roman"/>
          <w:b/>
          <w:color w:val="000000"/>
        </w:rPr>
      </w:pPr>
    </w:p>
    <w:p w:rsidR="00655CA2" w:rsidRPr="002311AA" w:rsidRDefault="00655CA2" w:rsidP="00854B77">
      <w:pPr>
        <w:spacing w:line="276" w:lineRule="auto"/>
        <w:rPr>
          <w:rFonts w:ascii="Times New Roman" w:hAnsi="Times New Roman" w:cs="Times New Roman"/>
          <w:b/>
          <w:color w:val="000000"/>
        </w:rPr>
      </w:pPr>
    </w:p>
    <w:p w:rsidR="00EA7E69" w:rsidRDefault="00BF1B72" w:rsidP="00854B77">
      <w:pPr>
        <w:spacing w:line="276" w:lineRule="auto"/>
        <w:rPr>
          <w:rFonts w:ascii="Times New Roman" w:hAnsi="Times New Roman" w:cs="Times New Roman"/>
          <w:color w:val="000000"/>
        </w:rPr>
      </w:pPr>
      <w:r w:rsidRPr="002311AA">
        <w:rPr>
          <w:rFonts w:ascii="Times New Roman" w:hAnsi="Times New Roman" w:cs="Times New Roman"/>
          <w:b/>
          <w:color w:val="000000"/>
        </w:rPr>
        <w:t>3.</w:t>
      </w:r>
      <w:r>
        <w:rPr>
          <w:rFonts w:ascii="Times New Roman" w:hAnsi="Times New Roman" w:cs="Times New Roman"/>
          <w:b/>
          <w:color w:val="000000"/>
        </w:rPr>
        <w:t xml:space="preserve"> Debt</w:t>
      </w:r>
      <w:r w:rsidR="00655CA2">
        <w:rPr>
          <w:rFonts w:ascii="Times New Roman" w:hAnsi="Times New Roman" w:cs="Times New Roman"/>
          <w:b/>
          <w:color w:val="000000"/>
        </w:rPr>
        <w:t xml:space="preserve"> Assumptions –</w:t>
      </w:r>
      <w:r w:rsidR="00655CA2">
        <w:rPr>
          <w:rFonts w:ascii="Times New Roman" w:hAnsi="Times New Roman" w:cs="Times New Roman"/>
          <w:color w:val="000000"/>
        </w:rPr>
        <w:t xml:space="preserve">The information mentioned by the company for the debt in their future was specifically given in Related to its French Operations </w:t>
      </w:r>
    </w:p>
    <w:p w:rsidR="00655CA2" w:rsidRDefault="00655CA2" w:rsidP="00854B77">
      <w:pPr>
        <w:spacing w:line="276" w:lineRule="auto"/>
        <w:rPr>
          <w:rFonts w:ascii="Times New Roman" w:hAnsi="Times New Roman" w:cs="Times New Roman"/>
          <w:color w:val="000000"/>
        </w:rPr>
      </w:pPr>
      <w:r>
        <w:rPr>
          <w:rFonts w:ascii="Times New Roman" w:hAnsi="Times New Roman" w:cs="Times New Roman"/>
          <w:color w:val="000000"/>
        </w:rPr>
        <w:t xml:space="preserve">-Where the company plans to reduce the debt in French Segment to less than 1.5 billion euros </w:t>
      </w:r>
    </w:p>
    <w:p w:rsidR="00655CA2" w:rsidRDefault="00655CA2" w:rsidP="00854B77">
      <w:pPr>
        <w:spacing w:line="276" w:lineRule="auto"/>
        <w:rPr>
          <w:rFonts w:ascii="Times New Roman" w:hAnsi="Times New Roman" w:cs="Times New Roman"/>
          <w:color w:val="000000"/>
        </w:rPr>
      </w:pPr>
      <w:r>
        <w:rPr>
          <w:rFonts w:ascii="Times New Roman" w:hAnsi="Times New Roman" w:cs="Times New Roman"/>
          <w:color w:val="000000"/>
        </w:rPr>
        <w:t xml:space="preserve">-While the company has not mentioned anything about </w:t>
      </w:r>
      <w:r w:rsidR="00BF1B72">
        <w:rPr>
          <w:rFonts w:ascii="Times New Roman" w:hAnsi="Times New Roman" w:cs="Times New Roman"/>
          <w:color w:val="000000"/>
        </w:rPr>
        <w:t>Its</w:t>
      </w:r>
      <w:r>
        <w:rPr>
          <w:rFonts w:ascii="Times New Roman" w:hAnsi="Times New Roman" w:cs="Times New Roman"/>
          <w:color w:val="000000"/>
        </w:rPr>
        <w:t xml:space="preserve"> Total Debt in any of </w:t>
      </w:r>
      <w:r w:rsidR="00BF1B72">
        <w:rPr>
          <w:rFonts w:ascii="Times New Roman" w:hAnsi="Times New Roman" w:cs="Times New Roman"/>
          <w:color w:val="000000"/>
        </w:rPr>
        <w:t>its</w:t>
      </w:r>
      <w:r>
        <w:rPr>
          <w:rFonts w:ascii="Times New Roman" w:hAnsi="Times New Roman" w:cs="Times New Roman"/>
          <w:color w:val="000000"/>
        </w:rPr>
        <w:t xml:space="preserve"> Investor Presentation and </w:t>
      </w:r>
      <w:r w:rsidR="00BF1B72">
        <w:rPr>
          <w:rFonts w:ascii="Times New Roman" w:hAnsi="Times New Roman" w:cs="Times New Roman"/>
          <w:color w:val="000000"/>
        </w:rPr>
        <w:t>Reports, but</w:t>
      </w:r>
      <w:r>
        <w:rPr>
          <w:rFonts w:ascii="Times New Roman" w:hAnsi="Times New Roman" w:cs="Times New Roman"/>
          <w:color w:val="000000"/>
        </w:rPr>
        <w:t xml:space="preserve"> in the investor </w:t>
      </w:r>
      <w:r w:rsidR="00BF1B72">
        <w:rPr>
          <w:rFonts w:ascii="Times New Roman" w:hAnsi="Times New Roman" w:cs="Times New Roman"/>
          <w:color w:val="000000"/>
        </w:rPr>
        <w:t>calls, they</w:t>
      </w:r>
      <w:r>
        <w:rPr>
          <w:rFonts w:ascii="Times New Roman" w:hAnsi="Times New Roman" w:cs="Times New Roman"/>
          <w:color w:val="000000"/>
        </w:rPr>
        <w:t xml:space="preserve"> have mentioned upon multiple times that they are focusing more and more on deleveraging in future.</w:t>
      </w:r>
    </w:p>
    <w:p w:rsidR="00655CA2" w:rsidRDefault="00655CA2" w:rsidP="00854B77">
      <w:pPr>
        <w:spacing w:line="276" w:lineRule="auto"/>
        <w:rPr>
          <w:rFonts w:ascii="Times New Roman" w:hAnsi="Times New Roman" w:cs="Times New Roman"/>
          <w:color w:val="000000"/>
        </w:rPr>
      </w:pPr>
    </w:p>
    <w:p w:rsidR="00655CA2" w:rsidRDefault="00655CA2" w:rsidP="00854B77">
      <w:pPr>
        <w:spacing w:line="276" w:lineRule="auto"/>
        <w:rPr>
          <w:rFonts w:ascii="Times New Roman" w:hAnsi="Times New Roman" w:cs="Times New Roman"/>
          <w:color w:val="000000"/>
        </w:rPr>
      </w:pPr>
      <w:r>
        <w:rPr>
          <w:rFonts w:ascii="Times New Roman" w:hAnsi="Times New Roman" w:cs="Times New Roman"/>
          <w:color w:val="000000"/>
        </w:rPr>
        <w:t xml:space="preserve">So I’ve assumed that </w:t>
      </w:r>
      <w:r w:rsidR="00765711">
        <w:rPr>
          <w:rFonts w:ascii="Times New Roman" w:hAnsi="Times New Roman" w:cs="Times New Roman"/>
          <w:color w:val="000000"/>
        </w:rPr>
        <w:t>company is going to de-</w:t>
      </w:r>
      <w:r w:rsidR="00BF1B72">
        <w:rPr>
          <w:rFonts w:ascii="Times New Roman" w:hAnsi="Times New Roman" w:cs="Times New Roman"/>
          <w:color w:val="000000"/>
        </w:rPr>
        <w:t>leverage in</w:t>
      </w:r>
      <w:r w:rsidR="00765711">
        <w:rPr>
          <w:rFonts w:ascii="Times New Roman" w:hAnsi="Times New Roman" w:cs="Times New Roman"/>
          <w:color w:val="000000"/>
        </w:rPr>
        <w:t xml:space="preserve"> the forecasted period but not by much of a magnitude </w:t>
      </w:r>
    </w:p>
    <w:p w:rsidR="00765711" w:rsidRDefault="00765711" w:rsidP="00854B77">
      <w:pPr>
        <w:spacing w:line="276" w:lineRule="auto"/>
        <w:rPr>
          <w:rFonts w:ascii="Times New Roman" w:hAnsi="Times New Roman" w:cs="Times New Roman"/>
          <w:color w:val="000000"/>
        </w:rPr>
      </w:pPr>
    </w:p>
    <w:p w:rsidR="00765711" w:rsidRDefault="00765711" w:rsidP="00854B77">
      <w:pPr>
        <w:spacing w:line="276" w:lineRule="auto"/>
        <w:rPr>
          <w:rFonts w:ascii="Times New Roman" w:hAnsi="Times New Roman" w:cs="Times New Roman"/>
          <w:color w:val="000000"/>
        </w:rPr>
      </w:pPr>
      <w:r>
        <w:rPr>
          <w:rFonts w:ascii="Times New Roman" w:hAnsi="Times New Roman" w:cs="Times New Roman"/>
          <w:color w:val="000000"/>
        </w:rPr>
        <w:t>So I’ve taken an EBITDA/Total Debt Ratio over the past period and Tried to Reduce that number over a certain % by which the company may  deleverage over a period of time.</w:t>
      </w:r>
    </w:p>
    <w:p w:rsidR="00765711" w:rsidRDefault="00765711" w:rsidP="00854B77">
      <w:pPr>
        <w:spacing w:line="276" w:lineRule="auto"/>
        <w:rPr>
          <w:rFonts w:ascii="Times New Roman" w:hAnsi="Times New Roman" w:cs="Times New Roman"/>
          <w:color w:val="000000"/>
        </w:rPr>
      </w:pPr>
      <w:r>
        <w:rPr>
          <w:rFonts w:ascii="Times New Roman" w:hAnsi="Times New Roman" w:cs="Times New Roman"/>
          <w:color w:val="000000"/>
        </w:rPr>
        <w:t>By a certain basis point</w:t>
      </w:r>
      <w:r w:rsidR="0038219F">
        <w:rPr>
          <w:rFonts w:ascii="Times New Roman" w:hAnsi="Times New Roman" w:cs="Times New Roman"/>
          <w:color w:val="000000"/>
        </w:rPr>
        <w:t xml:space="preserve"> as mentioned in the Investor call transcripts</w:t>
      </w:r>
    </w:p>
    <w:p w:rsidR="00655CA2" w:rsidRPr="00655CA2" w:rsidRDefault="00655CA2" w:rsidP="00854B77">
      <w:pPr>
        <w:spacing w:line="276" w:lineRule="auto"/>
        <w:rPr>
          <w:rFonts w:ascii="Times New Roman" w:hAnsi="Times New Roman" w:cs="Times New Roman"/>
          <w:color w:val="000000"/>
        </w:rPr>
      </w:pPr>
    </w:p>
    <w:p w:rsidR="00EA7E69" w:rsidRDefault="0006510B" w:rsidP="00854B77">
      <w:pPr>
        <w:spacing w:line="276" w:lineRule="auto"/>
        <w:rPr>
          <w:rFonts w:ascii="Times New Roman" w:hAnsi="Times New Roman" w:cs="Times New Roman"/>
          <w:b/>
          <w:color w:val="000000"/>
        </w:rPr>
      </w:pPr>
      <w:r>
        <w:rPr>
          <w:rFonts w:ascii="Times New Roman" w:hAnsi="Times New Roman" w:cs="Times New Roman"/>
          <w:b/>
          <w:color w:val="000000"/>
        </w:rPr>
        <w:t>3.2.3</w:t>
      </w:r>
      <w:r w:rsidR="00BF1B72" w:rsidRPr="002311AA">
        <w:rPr>
          <w:rFonts w:ascii="Times New Roman" w:hAnsi="Times New Roman" w:cs="Times New Roman"/>
          <w:b/>
          <w:color w:val="000000"/>
        </w:rPr>
        <w:t>. CFS</w:t>
      </w:r>
      <w:r w:rsidR="00EA7E69" w:rsidRPr="002311AA">
        <w:rPr>
          <w:rFonts w:ascii="Times New Roman" w:hAnsi="Times New Roman" w:cs="Times New Roman"/>
          <w:b/>
          <w:color w:val="000000"/>
        </w:rPr>
        <w:t xml:space="preserve"> Assumptions </w:t>
      </w:r>
    </w:p>
    <w:p w:rsidR="00765711" w:rsidRDefault="00765711" w:rsidP="00854B77">
      <w:pPr>
        <w:spacing w:line="276" w:lineRule="auto"/>
        <w:rPr>
          <w:rFonts w:ascii="Times New Roman" w:hAnsi="Times New Roman" w:cs="Times New Roman"/>
          <w:b/>
          <w:color w:val="000000"/>
        </w:rPr>
      </w:pPr>
    </w:p>
    <w:p w:rsidR="00765711" w:rsidRDefault="00765711" w:rsidP="00854B77">
      <w:pPr>
        <w:spacing w:line="276" w:lineRule="auto"/>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Only Items which are going to majorly impact the CFS are </w:t>
      </w:r>
    </w:p>
    <w:p w:rsidR="00765711" w:rsidRDefault="00765711" w:rsidP="00854B77">
      <w:pPr>
        <w:spacing w:line="276" w:lineRule="auto"/>
        <w:rPr>
          <w:rFonts w:ascii="Times New Roman" w:hAnsi="Times New Roman" w:cs="Times New Roman"/>
          <w:color w:val="000000"/>
        </w:rPr>
      </w:pPr>
    </w:p>
    <w:p w:rsidR="00BC5E3C" w:rsidRDefault="00765711" w:rsidP="00854B77">
      <w:pPr>
        <w:spacing w:line="276" w:lineRule="auto"/>
        <w:rPr>
          <w:rFonts w:ascii="Times New Roman" w:hAnsi="Times New Roman" w:cs="Times New Roman"/>
          <w:color w:val="000000"/>
        </w:rPr>
      </w:pPr>
      <w:r>
        <w:rPr>
          <w:rFonts w:ascii="Times New Roman" w:hAnsi="Times New Roman" w:cs="Times New Roman"/>
          <w:color w:val="000000"/>
        </w:rPr>
        <w:t xml:space="preserve">-Cash from Asset </w:t>
      </w:r>
      <w:r w:rsidR="00BD6D18">
        <w:rPr>
          <w:rFonts w:ascii="Times New Roman" w:hAnsi="Times New Roman" w:cs="Times New Roman"/>
          <w:color w:val="000000"/>
        </w:rPr>
        <w:t>disposal</w:t>
      </w:r>
      <w:r>
        <w:rPr>
          <w:rFonts w:ascii="Times New Roman" w:hAnsi="Times New Roman" w:cs="Times New Roman"/>
          <w:color w:val="000000"/>
        </w:rPr>
        <w:t xml:space="preserve"> – As the company has planned dispose 1.5 billion euros of assets in the year 2019 and </w:t>
      </w:r>
      <w:proofErr w:type="spellStart"/>
      <w:r>
        <w:rPr>
          <w:rFonts w:ascii="Times New Roman" w:hAnsi="Times New Roman" w:cs="Times New Roman"/>
          <w:color w:val="000000"/>
        </w:rPr>
        <w:t>and</w:t>
      </w:r>
      <w:proofErr w:type="spellEnd"/>
      <w:r>
        <w:rPr>
          <w:rFonts w:ascii="Times New Roman" w:hAnsi="Times New Roman" w:cs="Times New Roman"/>
          <w:color w:val="000000"/>
        </w:rPr>
        <w:t xml:space="preserve"> a total of Assets 2.5 billion euros in the Year 2020 and 21 according to the </w:t>
      </w:r>
      <w:proofErr w:type="spellStart"/>
      <w:r>
        <w:rPr>
          <w:rFonts w:ascii="Times New Roman" w:hAnsi="Times New Roman" w:cs="Times New Roman"/>
          <w:color w:val="000000"/>
        </w:rPr>
        <w:t>Rocade</w:t>
      </w:r>
      <w:proofErr w:type="spellEnd"/>
      <w:r>
        <w:rPr>
          <w:rFonts w:ascii="Times New Roman" w:hAnsi="Times New Roman" w:cs="Times New Roman"/>
          <w:color w:val="000000"/>
        </w:rPr>
        <w:t xml:space="preserve"> </w:t>
      </w:r>
      <w:r w:rsidR="00BD6D18">
        <w:rPr>
          <w:rFonts w:ascii="Times New Roman" w:hAnsi="Times New Roman" w:cs="Times New Roman"/>
          <w:color w:val="000000"/>
        </w:rPr>
        <w:t>Plan, these items will majorly impact the Cash flow.</w:t>
      </w:r>
    </w:p>
    <w:p w:rsidR="00BD6D18" w:rsidRPr="002311AA" w:rsidRDefault="00BD6D18" w:rsidP="00854B77">
      <w:pPr>
        <w:spacing w:line="276" w:lineRule="auto"/>
        <w:rPr>
          <w:rFonts w:ascii="Times New Roman" w:hAnsi="Times New Roman" w:cs="Times New Roman"/>
          <w:b/>
          <w:color w:val="000000"/>
        </w:rPr>
      </w:pPr>
    </w:p>
    <w:p w:rsidR="00E742AC" w:rsidRDefault="00BD6D18" w:rsidP="00854B77">
      <w:pPr>
        <w:spacing w:line="276" w:lineRule="auto"/>
        <w:rPr>
          <w:rFonts w:ascii="Times New Roman" w:hAnsi="Times New Roman" w:cs="Times New Roman"/>
          <w:b/>
          <w:color w:val="000000"/>
        </w:rPr>
      </w:pPr>
      <w:proofErr w:type="gramStart"/>
      <w:r>
        <w:rPr>
          <w:rFonts w:ascii="Times New Roman" w:hAnsi="Times New Roman" w:cs="Times New Roman"/>
          <w:b/>
          <w:color w:val="000000"/>
        </w:rPr>
        <w:t>5.Capex</w:t>
      </w:r>
      <w:proofErr w:type="gramEnd"/>
      <w:r>
        <w:rPr>
          <w:rFonts w:ascii="Times New Roman" w:hAnsi="Times New Roman" w:cs="Times New Roman"/>
          <w:b/>
          <w:color w:val="000000"/>
        </w:rPr>
        <w:t xml:space="preserve"> and Depreciation Assumptions </w:t>
      </w:r>
    </w:p>
    <w:p w:rsidR="00837807" w:rsidRDefault="00837807" w:rsidP="00854B77">
      <w:pPr>
        <w:spacing w:line="276" w:lineRule="auto"/>
        <w:rPr>
          <w:rFonts w:ascii="Times New Roman" w:hAnsi="Times New Roman" w:cs="Times New Roman"/>
          <w:b/>
          <w:color w:val="000000"/>
        </w:rPr>
      </w:pPr>
    </w:p>
    <w:p w:rsidR="00BD6D18" w:rsidRDefault="00BD6D18" w:rsidP="00854B77">
      <w:pPr>
        <w:spacing w:line="276" w:lineRule="auto"/>
        <w:rPr>
          <w:rFonts w:ascii="Times New Roman" w:hAnsi="Times New Roman" w:cs="Times New Roman"/>
          <w:color w:val="000000"/>
        </w:rPr>
      </w:pPr>
      <w:r>
        <w:rPr>
          <w:rFonts w:ascii="Times New Roman" w:hAnsi="Times New Roman" w:cs="Times New Roman"/>
          <w:color w:val="000000"/>
        </w:rPr>
        <w:t xml:space="preserve">-As mentioned in the Investor Presentation 2019 and Annual Report 2018 </w:t>
      </w:r>
      <w:proofErr w:type="spellStart"/>
      <w:r>
        <w:rPr>
          <w:rFonts w:ascii="Times New Roman" w:hAnsi="Times New Roman" w:cs="Times New Roman"/>
          <w:color w:val="000000"/>
        </w:rPr>
        <w:t>Outook</w:t>
      </w:r>
      <w:proofErr w:type="spellEnd"/>
      <w:r>
        <w:rPr>
          <w:rFonts w:ascii="Times New Roman" w:hAnsi="Times New Roman" w:cs="Times New Roman"/>
          <w:color w:val="000000"/>
        </w:rPr>
        <w:t xml:space="preserve"> that the company is going to maintain the Capex of around 1 billion euros for the year 2019 and 2020 </w:t>
      </w:r>
    </w:p>
    <w:p w:rsidR="00BD6D18" w:rsidRDefault="00BD6D18" w:rsidP="00854B77">
      <w:pPr>
        <w:spacing w:line="276" w:lineRule="auto"/>
        <w:rPr>
          <w:rFonts w:ascii="Times New Roman" w:hAnsi="Times New Roman" w:cs="Times New Roman"/>
          <w:color w:val="000000"/>
        </w:rPr>
      </w:pPr>
    </w:p>
    <w:p w:rsidR="00BD6D18" w:rsidRDefault="00BD6D18" w:rsidP="00854B77">
      <w:pPr>
        <w:spacing w:line="276" w:lineRule="auto"/>
        <w:rPr>
          <w:rFonts w:ascii="Times New Roman" w:hAnsi="Times New Roman" w:cs="Times New Roman"/>
          <w:color w:val="000000"/>
        </w:rPr>
      </w:pPr>
      <w:r>
        <w:rPr>
          <w:rFonts w:ascii="Times New Roman" w:hAnsi="Times New Roman" w:cs="Times New Roman"/>
          <w:color w:val="000000"/>
        </w:rPr>
        <w:t xml:space="preserve">I’ve assumed the capex figure to be around the same while taking at as a % of Sales </w:t>
      </w:r>
    </w:p>
    <w:p w:rsidR="00BD6D18" w:rsidRDefault="00BD6D18" w:rsidP="00854B77">
      <w:pPr>
        <w:spacing w:line="276" w:lineRule="auto"/>
        <w:rPr>
          <w:rFonts w:ascii="Times New Roman" w:hAnsi="Times New Roman" w:cs="Times New Roman"/>
          <w:color w:val="000000"/>
        </w:rPr>
      </w:pPr>
    </w:p>
    <w:p w:rsidR="00BD6D18" w:rsidRDefault="00BD6D18" w:rsidP="00854B77">
      <w:pPr>
        <w:spacing w:line="276" w:lineRule="auto"/>
        <w:rPr>
          <w:rFonts w:ascii="Times New Roman" w:hAnsi="Times New Roman" w:cs="Times New Roman"/>
          <w:color w:val="000000"/>
        </w:rPr>
      </w:pPr>
      <w:r>
        <w:rPr>
          <w:rFonts w:ascii="Times New Roman" w:hAnsi="Times New Roman" w:cs="Times New Roman"/>
          <w:color w:val="000000"/>
        </w:rPr>
        <w:t>The Capex has been showing a decreasing trend because the firm’s focus more on applying innovation technologies and focusing more on profitability measures.</w:t>
      </w:r>
    </w:p>
    <w:p w:rsidR="00BD6D18" w:rsidRDefault="00BD6D18" w:rsidP="00854B77">
      <w:pPr>
        <w:spacing w:line="276" w:lineRule="auto"/>
        <w:rPr>
          <w:rFonts w:ascii="Times New Roman" w:hAnsi="Times New Roman" w:cs="Times New Roman"/>
          <w:color w:val="000000"/>
        </w:rPr>
      </w:pPr>
    </w:p>
    <w:p w:rsidR="00BD6D18" w:rsidRDefault="00BD6D18" w:rsidP="00854B77">
      <w:pPr>
        <w:spacing w:line="276" w:lineRule="auto"/>
        <w:rPr>
          <w:rFonts w:ascii="Times New Roman" w:hAnsi="Times New Roman" w:cs="Times New Roman"/>
          <w:color w:val="000000"/>
        </w:rPr>
      </w:pPr>
      <w:r>
        <w:rPr>
          <w:rFonts w:ascii="Times New Roman" w:hAnsi="Times New Roman" w:cs="Times New Roman"/>
          <w:color w:val="000000"/>
        </w:rPr>
        <w:lastRenderedPageBreak/>
        <w:t xml:space="preserve">As the company has mentioned numerous times about expanding or opening new </w:t>
      </w:r>
      <w:r w:rsidR="00B025C6">
        <w:rPr>
          <w:rFonts w:ascii="Times New Roman" w:hAnsi="Times New Roman" w:cs="Times New Roman"/>
          <w:color w:val="000000"/>
        </w:rPr>
        <w:t>stores,</w:t>
      </w:r>
    </w:p>
    <w:p w:rsidR="00BD6D18" w:rsidRDefault="00BD6D18" w:rsidP="00854B77">
      <w:pPr>
        <w:spacing w:line="276" w:lineRule="auto"/>
        <w:rPr>
          <w:rFonts w:ascii="Times New Roman" w:hAnsi="Times New Roman" w:cs="Times New Roman"/>
          <w:color w:val="000000"/>
        </w:rPr>
      </w:pPr>
    </w:p>
    <w:p w:rsidR="00BD6D18" w:rsidRDefault="00BD6D18" w:rsidP="00854B77">
      <w:pPr>
        <w:spacing w:line="276" w:lineRule="auto"/>
        <w:rPr>
          <w:rFonts w:ascii="Times New Roman" w:hAnsi="Times New Roman" w:cs="Times New Roman"/>
          <w:color w:val="000000"/>
        </w:rPr>
      </w:pPr>
      <w:r>
        <w:rPr>
          <w:rFonts w:ascii="Times New Roman" w:hAnsi="Times New Roman" w:cs="Times New Roman"/>
          <w:color w:val="000000"/>
        </w:rPr>
        <w:t>I’ve assumed a simil</w:t>
      </w:r>
      <w:r w:rsidR="006F1E7F">
        <w:rPr>
          <w:rFonts w:ascii="Times New Roman" w:hAnsi="Times New Roman" w:cs="Times New Roman"/>
          <w:color w:val="000000"/>
        </w:rPr>
        <w:t xml:space="preserve">ar trend for FY 20-23, </w:t>
      </w:r>
      <w:r>
        <w:rPr>
          <w:rFonts w:ascii="Times New Roman" w:hAnsi="Times New Roman" w:cs="Times New Roman"/>
          <w:color w:val="000000"/>
        </w:rPr>
        <w:t>where the capex is decreasing.</w:t>
      </w:r>
    </w:p>
    <w:p w:rsidR="00BD6D18" w:rsidRPr="00BD6D18" w:rsidRDefault="00BD6D18" w:rsidP="00854B77">
      <w:pPr>
        <w:spacing w:line="276" w:lineRule="auto"/>
        <w:rPr>
          <w:rFonts w:ascii="Times New Roman" w:hAnsi="Times New Roman" w:cs="Times New Roman"/>
          <w:color w:val="000000"/>
        </w:rPr>
      </w:pPr>
    </w:p>
    <w:p w:rsidR="00E742AC" w:rsidRPr="002311AA" w:rsidRDefault="00E742AC" w:rsidP="00854B77">
      <w:pPr>
        <w:spacing w:line="276" w:lineRule="auto"/>
        <w:rPr>
          <w:rFonts w:ascii="Times New Roman" w:hAnsi="Times New Roman" w:cs="Times New Roman"/>
          <w:b/>
          <w:color w:val="000000"/>
        </w:rPr>
      </w:pPr>
    </w:p>
    <w:p w:rsidR="00E742AC" w:rsidRDefault="0006510B" w:rsidP="00854B77">
      <w:pPr>
        <w:spacing w:line="276" w:lineRule="auto"/>
        <w:rPr>
          <w:rFonts w:ascii="Times New Roman" w:hAnsi="Times New Roman" w:cs="Times New Roman"/>
          <w:b/>
          <w:color w:val="000000"/>
        </w:rPr>
      </w:pPr>
      <w:r>
        <w:rPr>
          <w:rFonts w:ascii="Times New Roman" w:hAnsi="Times New Roman" w:cs="Times New Roman"/>
          <w:b/>
          <w:color w:val="000000"/>
        </w:rPr>
        <w:t>3.2.4</w:t>
      </w:r>
      <w:r w:rsidR="00B025C6">
        <w:rPr>
          <w:rFonts w:ascii="Times New Roman" w:hAnsi="Times New Roman" w:cs="Times New Roman"/>
          <w:b/>
          <w:color w:val="000000"/>
        </w:rPr>
        <w:t>.</w:t>
      </w:r>
      <w:r w:rsidR="00B025C6" w:rsidRPr="002311AA">
        <w:rPr>
          <w:rFonts w:ascii="Times New Roman" w:hAnsi="Times New Roman" w:cs="Times New Roman"/>
          <w:b/>
          <w:color w:val="000000"/>
        </w:rPr>
        <w:t xml:space="preserve"> DCF</w:t>
      </w:r>
      <w:r w:rsidR="00B03036" w:rsidRPr="002311AA">
        <w:rPr>
          <w:rFonts w:ascii="Times New Roman" w:hAnsi="Times New Roman" w:cs="Times New Roman"/>
          <w:b/>
          <w:color w:val="000000"/>
        </w:rPr>
        <w:t xml:space="preserve"> </w:t>
      </w:r>
    </w:p>
    <w:p w:rsidR="0006510B" w:rsidRDefault="0006510B" w:rsidP="00854B77">
      <w:pPr>
        <w:spacing w:line="276" w:lineRule="auto"/>
        <w:rPr>
          <w:rFonts w:ascii="Times New Roman" w:hAnsi="Times New Roman" w:cs="Times New Roman"/>
          <w:b/>
          <w:color w:val="000000"/>
        </w:rPr>
      </w:pPr>
    </w:p>
    <w:p w:rsidR="0006510B" w:rsidRPr="0006510B" w:rsidRDefault="0006510B" w:rsidP="00854B77">
      <w:pPr>
        <w:pStyle w:val="ListParagraph"/>
        <w:numPr>
          <w:ilvl w:val="0"/>
          <w:numId w:val="30"/>
        </w:numPr>
        <w:spacing w:line="276" w:lineRule="auto"/>
        <w:rPr>
          <w:rFonts w:ascii="Times New Roman" w:hAnsi="Times New Roman" w:cs="Times New Roman"/>
          <w:color w:val="000000"/>
        </w:rPr>
      </w:pPr>
      <w:r w:rsidRPr="0006510B">
        <w:rPr>
          <w:rFonts w:ascii="Times New Roman" w:hAnsi="Times New Roman" w:cs="Times New Roman"/>
          <w:color w:val="000000"/>
        </w:rPr>
        <w:t xml:space="preserve">The discounted cash flow (DCF) analysis represents the net present value (NPV) of projected cash flows available to all providers of capital, net of the cash needed to be invested for generating the projected growth. </w:t>
      </w:r>
    </w:p>
    <w:p w:rsidR="0006510B" w:rsidRPr="0006510B" w:rsidRDefault="0006510B" w:rsidP="00854B77">
      <w:pPr>
        <w:pStyle w:val="ListParagraph"/>
        <w:numPr>
          <w:ilvl w:val="0"/>
          <w:numId w:val="30"/>
        </w:numPr>
        <w:spacing w:line="276" w:lineRule="auto"/>
        <w:rPr>
          <w:rFonts w:ascii="Times New Roman" w:hAnsi="Times New Roman" w:cs="Times New Roman"/>
          <w:color w:val="000000"/>
        </w:rPr>
      </w:pPr>
      <w:r w:rsidRPr="0006510B">
        <w:rPr>
          <w:rFonts w:ascii="Times New Roman" w:hAnsi="Times New Roman" w:cs="Times New Roman"/>
          <w:color w:val="000000"/>
        </w:rPr>
        <w:t>The concept of DCF valuation is based on the principle that the value of a business or asset is inherently based on its ability to generate cash flows for the providers of capital.</w:t>
      </w:r>
    </w:p>
    <w:p w:rsidR="0006510B" w:rsidRPr="0006510B" w:rsidRDefault="0006510B" w:rsidP="00854B77">
      <w:pPr>
        <w:pStyle w:val="ListParagraph"/>
        <w:numPr>
          <w:ilvl w:val="0"/>
          <w:numId w:val="30"/>
        </w:numPr>
        <w:spacing w:line="276" w:lineRule="auto"/>
        <w:rPr>
          <w:rFonts w:ascii="Times New Roman" w:hAnsi="Times New Roman" w:cs="Times New Roman"/>
          <w:color w:val="000000"/>
        </w:rPr>
      </w:pPr>
      <w:r w:rsidRPr="0006510B">
        <w:rPr>
          <w:rFonts w:ascii="Times New Roman" w:hAnsi="Times New Roman" w:cs="Times New Roman"/>
          <w:color w:val="000000"/>
        </w:rPr>
        <w:t>To that extent, the DCF relies more on the fundamental expectations of the business than on public market factors or historical precedents, and it is a more theoretical approach relying on numerous assumptions.</w:t>
      </w:r>
    </w:p>
    <w:p w:rsidR="0006510B" w:rsidRPr="0006510B" w:rsidRDefault="0006510B" w:rsidP="00854B77">
      <w:pPr>
        <w:pStyle w:val="ListParagraph"/>
        <w:numPr>
          <w:ilvl w:val="0"/>
          <w:numId w:val="30"/>
        </w:numPr>
        <w:spacing w:line="276" w:lineRule="auto"/>
        <w:rPr>
          <w:rFonts w:ascii="Times New Roman" w:hAnsi="Times New Roman" w:cs="Times New Roman"/>
          <w:color w:val="000000"/>
        </w:rPr>
      </w:pPr>
      <w:r w:rsidRPr="0006510B">
        <w:rPr>
          <w:rFonts w:ascii="Times New Roman" w:hAnsi="Times New Roman" w:cs="Times New Roman"/>
          <w:color w:val="000000"/>
        </w:rPr>
        <w:t>A DCF analysis yields the overall value of a business (i.e. enterprise value), including both debt and equity</w:t>
      </w:r>
    </w:p>
    <w:p w:rsidR="00B03036" w:rsidRPr="0002749D" w:rsidRDefault="00B03036" w:rsidP="00854B77">
      <w:pPr>
        <w:spacing w:line="276" w:lineRule="auto"/>
        <w:rPr>
          <w:rFonts w:ascii="Times New Roman" w:hAnsi="Times New Roman" w:cs="Times New Roman"/>
          <w:color w:val="000000"/>
        </w:rPr>
      </w:pPr>
    </w:p>
    <w:p w:rsidR="0002749D" w:rsidRPr="00694ECC" w:rsidRDefault="0006510B" w:rsidP="00854B77">
      <w:pPr>
        <w:numPr>
          <w:ilvl w:val="0"/>
          <w:numId w:val="34"/>
        </w:numPr>
        <w:spacing w:line="276" w:lineRule="auto"/>
        <w:rPr>
          <w:rFonts w:ascii="Times New Roman" w:hAnsi="Times New Roman" w:cs="Times New Roman"/>
          <w:color w:val="000000"/>
          <w:lang w:val="en-IN"/>
        </w:rPr>
      </w:pPr>
      <w:r w:rsidRPr="0002749D">
        <w:rPr>
          <w:rFonts w:ascii="Times New Roman" w:hAnsi="Times New Roman" w:cs="Times New Roman"/>
          <w:bCs/>
          <w:color w:val="000000"/>
          <w:lang w:val="en-IN"/>
        </w:rPr>
        <w:t>Project the company’s Free Cash Flows: </w:t>
      </w:r>
      <w:r w:rsidRPr="0002749D">
        <w:rPr>
          <w:rFonts w:ascii="Times New Roman" w:hAnsi="Times New Roman" w:cs="Times New Roman"/>
          <w:color w:val="000000"/>
          <w:lang w:val="en-IN"/>
        </w:rPr>
        <w:t xml:space="preserve">Typically, a target’s FCF is projected out 5 to 10 years in the future. </w:t>
      </w:r>
    </w:p>
    <w:p w:rsidR="0002749D" w:rsidRPr="0002749D" w:rsidRDefault="0002749D" w:rsidP="00854B77">
      <w:pPr>
        <w:spacing w:line="276" w:lineRule="auto"/>
        <w:rPr>
          <w:rFonts w:ascii="Times New Roman" w:hAnsi="Times New Roman" w:cs="Times New Roman"/>
          <w:color w:val="000000"/>
          <w:lang w:val="en-IN"/>
        </w:rPr>
      </w:pPr>
    </w:p>
    <w:p w:rsidR="0006510B" w:rsidRPr="0002749D" w:rsidRDefault="0006510B" w:rsidP="00854B77">
      <w:pPr>
        <w:numPr>
          <w:ilvl w:val="0"/>
          <w:numId w:val="34"/>
        </w:numPr>
        <w:spacing w:line="276" w:lineRule="auto"/>
        <w:rPr>
          <w:rFonts w:ascii="Times New Roman" w:hAnsi="Times New Roman" w:cs="Times New Roman"/>
          <w:color w:val="000000"/>
          <w:lang w:val="en-IN"/>
        </w:rPr>
      </w:pPr>
      <w:r w:rsidRPr="0002749D">
        <w:rPr>
          <w:rFonts w:ascii="Times New Roman" w:hAnsi="Times New Roman" w:cs="Times New Roman"/>
          <w:bCs/>
          <w:color w:val="000000"/>
          <w:lang w:val="en-IN"/>
        </w:rPr>
        <w:t>Determine the company’s Terminal Value: Terminal Value </w:t>
      </w:r>
      <w:r w:rsidRPr="0002749D">
        <w:rPr>
          <w:rFonts w:ascii="Times New Roman" w:hAnsi="Times New Roman" w:cs="Times New Roman"/>
          <w:color w:val="000000"/>
          <w:lang w:val="en-IN"/>
        </w:rPr>
        <w:t>is calculated using one of two methods: the </w:t>
      </w:r>
      <w:r w:rsidRPr="0002749D">
        <w:rPr>
          <w:rFonts w:ascii="Times New Roman" w:hAnsi="Times New Roman" w:cs="Times New Roman"/>
          <w:bCs/>
          <w:color w:val="000000"/>
          <w:lang w:val="en-IN"/>
        </w:rPr>
        <w:t>Terminal Multiple Method</w:t>
      </w:r>
      <w:r w:rsidRPr="0002749D">
        <w:rPr>
          <w:rFonts w:ascii="Times New Roman" w:hAnsi="Times New Roman" w:cs="Times New Roman"/>
          <w:color w:val="000000"/>
          <w:lang w:val="en-IN"/>
        </w:rPr>
        <w:t> or the </w:t>
      </w:r>
      <w:r w:rsidRPr="0002749D">
        <w:rPr>
          <w:rFonts w:ascii="Times New Roman" w:hAnsi="Times New Roman" w:cs="Times New Roman"/>
          <w:bCs/>
          <w:color w:val="000000"/>
          <w:lang w:val="en-IN"/>
        </w:rPr>
        <w:t>Perpetuity Method</w:t>
      </w:r>
      <w:r w:rsidRPr="0002749D">
        <w:rPr>
          <w:rFonts w:ascii="Times New Roman" w:hAnsi="Times New Roman" w:cs="Times New Roman"/>
          <w:color w:val="000000"/>
          <w:lang w:val="en-IN"/>
        </w:rPr>
        <w:t>. (Note that if the Perpetuity Method is used, the Discount Rate from the following step will be needed.)</w:t>
      </w:r>
    </w:p>
    <w:p w:rsidR="0006510B" w:rsidRPr="0002749D" w:rsidRDefault="0006510B" w:rsidP="00854B77">
      <w:pPr>
        <w:numPr>
          <w:ilvl w:val="0"/>
          <w:numId w:val="34"/>
        </w:numPr>
        <w:spacing w:line="276" w:lineRule="auto"/>
        <w:rPr>
          <w:rFonts w:ascii="Times New Roman" w:hAnsi="Times New Roman" w:cs="Times New Roman"/>
          <w:color w:val="000000"/>
          <w:lang w:val="en-IN"/>
        </w:rPr>
      </w:pPr>
      <w:r w:rsidRPr="0002749D">
        <w:rPr>
          <w:rFonts w:ascii="Times New Roman" w:hAnsi="Times New Roman" w:cs="Times New Roman"/>
          <w:bCs/>
          <w:color w:val="000000"/>
          <w:lang w:val="en-IN"/>
        </w:rPr>
        <w:t>Determine the company’s Discount Rate: </w:t>
      </w:r>
      <w:r w:rsidRPr="0002749D">
        <w:rPr>
          <w:rFonts w:ascii="Times New Roman" w:hAnsi="Times New Roman" w:cs="Times New Roman"/>
          <w:color w:val="000000"/>
          <w:lang w:val="en-IN"/>
        </w:rPr>
        <w:t>Calculate the company’s Weighted Average Cost of Capital (WACC) to determine the Discount Rate for all future Cash flows.</w:t>
      </w:r>
    </w:p>
    <w:p w:rsidR="0006510B" w:rsidRPr="0002749D" w:rsidRDefault="0006510B" w:rsidP="00854B77">
      <w:pPr>
        <w:numPr>
          <w:ilvl w:val="0"/>
          <w:numId w:val="34"/>
        </w:numPr>
        <w:spacing w:line="276" w:lineRule="auto"/>
        <w:rPr>
          <w:rFonts w:ascii="Times New Roman" w:hAnsi="Times New Roman" w:cs="Times New Roman"/>
          <w:color w:val="000000"/>
          <w:lang w:val="en-IN"/>
        </w:rPr>
      </w:pPr>
      <w:r w:rsidRPr="0002749D">
        <w:rPr>
          <w:rFonts w:ascii="Times New Roman" w:hAnsi="Times New Roman" w:cs="Times New Roman"/>
          <w:bCs/>
          <w:color w:val="000000"/>
          <w:lang w:val="en-IN"/>
        </w:rPr>
        <w:t>Use Net Present Value: </w:t>
      </w:r>
      <w:r w:rsidRPr="0002749D">
        <w:rPr>
          <w:rFonts w:ascii="Times New Roman" w:hAnsi="Times New Roman" w:cs="Times New Roman"/>
          <w:color w:val="000000"/>
          <w:lang w:val="en-IN"/>
        </w:rPr>
        <w:t>Discount the projected FCF and Terminal Value back to Year o (i.e., back to today) and sum these figures to determine the Enterprise Value of the company.</w:t>
      </w:r>
    </w:p>
    <w:p w:rsidR="0006510B" w:rsidRPr="0002749D" w:rsidRDefault="0006510B" w:rsidP="00854B77">
      <w:pPr>
        <w:numPr>
          <w:ilvl w:val="0"/>
          <w:numId w:val="34"/>
        </w:numPr>
        <w:spacing w:line="276" w:lineRule="auto"/>
        <w:rPr>
          <w:rFonts w:ascii="Times New Roman" w:hAnsi="Times New Roman" w:cs="Times New Roman"/>
          <w:color w:val="000000"/>
          <w:lang w:val="en-IN"/>
        </w:rPr>
      </w:pPr>
      <w:r w:rsidRPr="0002749D">
        <w:rPr>
          <w:rFonts w:ascii="Times New Roman" w:hAnsi="Times New Roman" w:cs="Times New Roman"/>
          <w:bCs/>
          <w:color w:val="000000"/>
          <w:lang w:val="en-IN"/>
        </w:rPr>
        <w:t>Make Adjustments: If </w:t>
      </w:r>
      <w:r w:rsidRPr="0002749D">
        <w:rPr>
          <w:rFonts w:ascii="Times New Roman" w:hAnsi="Times New Roman" w:cs="Times New Roman"/>
          <w:color w:val="000000"/>
          <w:lang w:val="en-IN"/>
        </w:rPr>
        <w:t>using an Unlevered Free Cash Flow (UFCF) approach, subtracting out net debt and other adjustments from Enterprise Value to derive the Market Value of the company.</w:t>
      </w:r>
    </w:p>
    <w:p w:rsidR="007D315A" w:rsidRPr="0002749D" w:rsidRDefault="007D315A" w:rsidP="00854B77">
      <w:pPr>
        <w:spacing w:line="276" w:lineRule="auto"/>
        <w:rPr>
          <w:rFonts w:ascii="Times New Roman" w:hAnsi="Times New Roman" w:cs="Times New Roman"/>
          <w:color w:val="000000"/>
        </w:rPr>
      </w:pPr>
    </w:p>
    <w:p w:rsidR="007D315A" w:rsidRPr="0002749D" w:rsidRDefault="007D315A" w:rsidP="00854B77">
      <w:pPr>
        <w:spacing w:line="276" w:lineRule="auto"/>
        <w:rPr>
          <w:rFonts w:ascii="Times New Roman" w:hAnsi="Times New Roman" w:cs="Times New Roman"/>
          <w:color w:val="000000"/>
        </w:rPr>
      </w:pPr>
    </w:p>
    <w:p w:rsidR="007D315A" w:rsidRPr="002311AA" w:rsidRDefault="007D315A" w:rsidP="00854B77">
      <w:pPr>
        <w:spacing w:line="276" w:lineRule="auto"/>
        <w:rPr>
          <w:rFonts w:ascii="Times New Roman" w:hAnsi="Times New Roman" w:cs="Times New Roman"/>
          <w:b/>
          <w:color w:val="000000"/>
        </w:rPr>
      </w:pPr>
    </w:p>
    <w:p w:rsidR="007D315A" w:rsidRPr="002311AA" w:rsidRDefault="007D315A" w:rsidP="00854B77">
      <w:pPr>
        <w:spacing w:line="276" w:lineRule="auto"/>
        <w:rPr>
          <w:rFonts w:ascii="Times New Roman" w:hAnsi="Times New Roman" w:cs="Times New Roman"/>
          <w:b/>
          <w:color w:val="000000"/>
        </w:rPr>
      </w:pPr>
    </w:p>
    <w:p w:rsidR="007D315A" w:rsidRPr="002311AA" w:rsidRDefault="007D315A" w:rsidP="00854B77">
      <w:pPr>
        <w:spacing w:line="276" w:lineRule="auto"/>
        <w:rPr>
          <w:rFonts w:ascii="Times New Roman" w:hAnsi="Times New Roman" w:cs="Times New Roman"/>
          <w:b/>
          <w:color w:val="000000"/>
        </w:rPr>
      </w:pPr>
    </w:p>
    <w:p w:rsidR="007D315A" w:rsidRPr="002311AA" w:rsidRDefault="007D315A" w:rsidP="00854B77">
      <w:pPr>
        <w:spacing w:line="276" w:lineRule="auto"/>
        <w:rPr>
          <w:rFonts w:ascii="Times New Roman" w:hAnsi="Times New Roman" w:cs="Times New Roman"/>
          <w:b/>
          <w:color w:val="000000"/>
        </w:rPr>
      </w:pPr>
    </w:p>
    <w:p w:rsidR="007D315A" w:rsidRPr="002311AA" w:rsidRDefault="007D315A" w:rsidP="00854B77">
      <w:pPr>
        <w:spacing w:line="276" w:lineRule="auto"/>
        <w:rPr>
          <w:rFonts w:ascii="Times New Roman" w:hAnsi="Times New Roman" w:cs="Times New Roman"/>
          <w:b/>
          <w:color w:val="000000"/>
        </w:rPr>
      </w:pPr>
    </w:p>
    <w:p w:rsidR="00B849E1" w:rsidRDefault="00B849E1" w:rsidP="00854B77">
      <w:pPr>
        <w:spacing w:line="276" w:lineRule="auto"/>
        <w:rPr>
          <w:rFonts w:ascii="Times New Roman" w:hAnsi="Times New Roman" w:cs="Times New Roman"/>
          <w:b/>
          <w:color w:val="000000"/>
          <w:sz w:val="28"/>
        </w:rPr>
      </w:pPr>
    </w:p>
    <w:p w:rsidR="00A57133" w:rsidRPr="00B025C6" w:rsidRDefault="00A57133" w:rsidP="00854B77">
      <w:pPr>
        <w:spacing w:line="276" w:lineRule="auto"/>
        <w:rPr>
          <w:rFonts w:ascii="Times New Roman" w:hAnsi="Times New Roman" w:cs="Times New Roman"/>
          <w:b/>
          <w:color w:val="000000"/>
          <w:sz w:val="28"/>
        </w:rPr>
      </w:pPr>
    </w:p>
    <w:p w:rsidR="00E4135F" w:rsidRPr="00E62952" w:rsidRDefault="00E4135F" w:rsidP="00854B77">
      <w:pPr>
        <w:spacing w:line="276" w:lineRule="auto"/>
        <w:jc w:val="center"/>
        <w:rPr>
          <w:rFonts w:ascii="Times New Roman" w:hAnsi="Times New Roman" w:cs="Times New Roman"/>
          <w:b/>
          <w:sz w:val="36"/>
          <w:u w:val="single"/>
        </w:rPr>
      </w:pPr>
      <w:r w:rsidRPr="00E62952">
        <w:rPr>
          <w:rFonts w:ascii="Times New Roman" w:hAnsi="Times New Roman" w:cs="Times New Roman"/>
          <w:b/>
          <w:sz w:val="36"/>
          <w:u w:val="single"/>
        </w:rPr>
        <w:lastRenderedPageBreak/>
        <w:t>IFRS 16</w:t>
      </w:r>
    </w:p>
    <w:p w:rsidR="00E4135F" w:rsidRPr="00E4135F" w:rsidRDefault="00E4135F" w:rsidP="00854B77">
      <w:pPr>
        <w:spacing w:line="276" w:lineRule="auto"/>
        <w:rPr>
          <w:rFonts w:ascii="Times New Roman" w:hAnsi="Times New Roman" w:cs="Times New Roman"/>
          <w:b/>
          <w:sz w:val="28"/>
        </w:rPr>
      </w:pPr>
      <w:r w:rsidRPr="00E4135F">
        <w:rPr>
          <w:rFonts w:ascii="Times New Roman" w:hAnsi="Times New Roman" w:cs="Times New Roman"/>
          <w:b/>
          <w:sz w:val="28"/>
        </w:rPr>
        <w:t>1.</w:t>
      </w:r>
      <w:r>
        <w:rPr>
          <w:rFonts w:ascii="Times New Roman" w:hAnsi="Times New Roman" w:cs="Times New Roman"/>
          <w:b/>
          <w:sz w:val="28"/>
        </w:rPr>
        <w:t xml:space="preserve"> </w:t>
      </w:r>
      <w:r w:rsidRPr="00E4135F">
        <w:rPr>
          <w:rFonts w:ascii="Times New Roman" w:hAnsi="Times New Roman" w:cs="Times New Roman"/>
          <w:b/>
          <w:sz w:val="28"/>
        </w:rPr>
        <w:t xml:space="preserve">Background </w:t>
      </w:r>
    </w:p>
    <w:p w:rsidR="00E4135F" w:rsidRPr="00E4135F" w:rsidRDefault="00E4135F" w:rsidP="00854B77">
      <w:pPr>
        <w:spacing w:line="276" w:lineRule="auto"/>
      </w:pPr>
    </w:p>
    <w:p w:rsidR="00E4135F" w:rsidRPr="00E62952" w:rsidRDefault="00E4135F" w:rsidP="00854B77">
      <w:pPr>
        <w:pStyle w:val="ListParagraph"/>
        <w:numPr>
          <w:ilvl w:val="0"/>
          <w:numId w:val="22"/>
        </w:numPr>
        <w:spacing w:after="160" w:line="276" w:lineRule="auto"/>
        <w:rPr>
          <w:rFonts w:ascii="Times New Roman" w:hAnsi="Times New Roman" w:cs="Times New Roman"/>
        </w:rPr>
      </w:pPr>
      <w:r w:rsidRPr="00E62952">
        <w:rPr>
          <w:rFonts w:ascii="Times New Roman" w:hAnsi="Times New Roman" w:cs="Times New Roman"/>
        </w:rPr>
        <w:t xml:space="preserve">IFRS 16 supersedes IAS 17 Leases (and related Interpretations) and is effective from 1 January 2019. </w:t>
      </w:r>
    </w:p>
    <w:p w:rsidR="00E4135F" w:rsidRPr="00E62952" w:rsidRDefault="00E4135F" w:rsidP="00854B77">
      <w:pPr>
        <w:pStyle w:val="ListParagraph"/>
        <w:numPr>
          <w:ilvl w:val="0"/>
          <w:numId w:val="22"/>
        </w:numPr>
        <w:spacing w:after="160" w:line="276" w:lineRule="auto"/>
        <w:rPr>
          <w:rFonts w:ascii="Times New Roman" w:hAnsi="Times New Roman" w:cs="Times New Roman"/>
        </w:rPr>
      </w:pPr>
      <w:r w:rsidRPr="00E62952">
        <w:rPr>
          <w:rFonts w:ascii="Times New Roman" w:hAnsi="Times New Roman" w:cs="Times New Roman"/>
        </w:rPr>
        <w:t>The IASB and the US national standard-setter, the Financial Accounting Standards Board (FASB), have been working jointly to improve the accounting for leases in International Financial Reporting Standards (IFRS) and US Generally Accepted Accounting Principles (US GAAP).</w:t>
      </w:r>
    </w:p>
    <w:p w:rsidR="00E4135F" w:rsidRPr="00E62952" w:rsidRDefault="00E4135F" w:rsidP="00854B77">
      <w:pPr>
        <w:pStyle w:val="ListParagraph"/>
        <w:numPr>
          <w:ilvl w:val="0"/>
          <w:numId w:val="22"/>
        </w:numPr>
        <w:spacing w:after="160" w:line="276" w:lineRule="auto"/>
        <w:rPr>
          <w:rFonts w:ascii="Times New Roman" w:hAnsi="Times New Roman" w:cs="Times New Roman"/>
        </w:rPr>
      </w:pPr>
      <w:r w:rsidRPr="00E62952">
        <w:rPr>
          <w:rFonts w:ascii="Times New Roman" w:hAnsi="Times New Roman" w:cs="Times New Roman"/>
        </w:rPr>
        <w:t>IFRS 16 completes the IASB’s project to improve financial reporting for leases.</w:t>
      </w:r>
    </w:p>
    <w:p w:rsidR="00E4135F" w:rsidRPr="00E62952" w:rsidRDefault="00F666E0" w:rsidP="00854B77">
      <w:pPr>
        <w:spacing w:line="276" w:lineRule="auto"/>
        <w:rPr>
          <w:rFonts w:ascii="Times New Roman" w:hAnsi="Times New Roman" w:cs="Times New Roman"/>
          <w:b/>
          <w:sz w:val="28"/>
        </w:rPr>
      </w:pPr>
      <w:r w:rsidRPr="00E62952">
        <w:rPr>
          <w:rFonts w:ascii="Times New Roman" w:hAnsi="Times New Roman" w:cs="Times New Roman"/>
          <w:b/>
          <w:sz w:val="28"/>
        </w:rPr>
        <w:t>2. Objective</w:t>
      </w:r>
      <w:r w:rsidR="00E4135F" w:rsidRPr="00E62952">
        <w:rPr>
          <w:rFonts w:ascii="Times New Roman" w:hAnsi="Times New Roman" w:cs="Times New Roman"/>
          <w:b/>
          <w:sz w:val="28"/>
        </w:rPr>
        <w:t xml:space="preserve"> of IFRS 16</w:t>
      </w:r>
      <w:r w:rsidR="00E4135F">
        <w:rPr>
          <w:rFonts w:ascii="Times New Roman" w:hAnsi="Times New Roman" w:cs="Times New Roman"/>
          <w:b/>
          <w:sz w:val="28"/>
        </w:rPr>
        <w:br/>
      </w:r>
    </w:p>
    <w:p w:rsidR="00E4135F" w:rsidRDefault="00E4135F" w:rsidP="00854B77">
      <w:pPr>
        <w:spacing w:line="276" w:lineRule="auto"/>
        <w:rPr>
          <w:rFonts w:ascii="Times New Roman" w:hAnsi="Times New Roman" w:cs="Times New Roman"/>
        </w:rPr>
      </w:pPr>
      <w:r w:rsidRPr="00E62952">
        <w:rPr>
          <w:rFonts w:ascii="Times New Roman" w:hAnsi="Times New Roman" w:cs="Times New Roman"/>
        </w:rPr>
        <w:t xml:space="preserve">The premise of IFRS 16 is simple: </w:t>
      </w:r>
      <w:r w:rsidRPr="00E62952">
        <w:rPr>
          <w:rFonts w:ascii="Times New Roman" w:hAnsi="Times New Roman" w:cs="Times New Roman"/>
          <w:u w:val="single"/>
        </w:rPr>
        <w:t>to bring all companies’ leases onto their balance sheets for 2019 accounting periods onwards</w:t>
      </w:r>
      <w:r w:rsidRPr="00E62952">
        <w:rPr>
          <w:rFonts w:ascii="Times New Roman" w:hAnsi="Times New Roman" w:cs="Times New Roman"/>
        </w:rPr>
        <w:t>.</w:t>
      </w:r>
    </w:p>
    <w:p w:rsidR="00E4135F" w:rsidRPr="00E62952" w:rsidRDefault="00E4135F" w:rsidP="00854B77">
      <w:pPr>
        <w:spacing w:line="276" w:lineRule="auto"/>
        <w:rPr>
          <w:rFonts w:ascii="Times New Roman" w:hAnsi="Times New Roman" w:cs="Times New Roman"/>
        </w:rPr>
      </w:pPr>
    </w:p>
    <w:p w:rsidR="00E4135F" w:rsidRPr="00E4135F" w:rsidRDefault="00E4135F" w:rsidP="00854B77">
      <w:pPr>
        <w:spacing w:line="276" w:lineRule="auto"/>
        <w:rPr>
          <w:rFonts w:ascii="Times New Roman" w:hAnsi="Times New Roman" w:cs="Times New Roman"/>
          <w:i/>
        </w:rPr>
      </w:pPr>
      <w:r w:rsidRPr="00E4135F">
        <w:rPr>
          <w:rFonts w:ascii="Times New Roman" w:hAnsi="Times New Roman" w:cs="Times New Roman"/>
          <w:i/>
        </w:rPr>
        <w:t>The objective of IFRS 16 is to report information that</w:t>
      </w:r>
    </w:p>
    <w:p w:rsidR="00E4135F" w:rsidRPr="00E4135F" w:rsidRDefault="00E4135F" w:rsidP="00854B77">
      <w:pPr>
        <w:spacing w:line="276" w:lineRule="auto"/>
        <w:rPr>
          <w:rFonts w:ascii="Times New Roman" w:hAnsi="Times New Roman" w:cs="Times New Roman"/>
          <w:i/>
        </w:rPr>
      </w:pPr>
      <w:r w:rsidRPr="00E4135F">
        <w:rPr>
          <w:rFonts w:ascii="Times New Roman" w:hAnsi="Times New Roman" w:cs="Times New Roman"/>
          <w:i/>
        </w:rPr>
        <w:t xml:space="preserve"> (a) </w:t>
      </w:r>
      <w:r w:rsidR="00A57133" w:rsidRPr="00E4135F">
        <w:rPr>
          <w:rFonts w:ascii="Times New Roman" w:hAnsi="Times New Roman" w:cs="Times New Roman"/>
          <w:i/>
        </w:rPr>
        <w:t>Faithfully</w:t>
      </w:r>
      <w:r w:rsidRPr="00E4135F">
        <w:rPr>
          <w:rFonts w:ascii="Times New Roman" w:hAnsi="Times New Roman" w:cs="Times New Roman"/>
          <w:i/>
        </w:rPr>
        <w:t xml:space="preserve"> represents lease transactions and </w:t>
      </w:r>
    </w:p>
    <w:p w:rsidR="00E4135F" w:rsidRDefault="00E4135F" w:rsidP="00854B77">
      <w:pPr>
        <w:spacing w:line="276" w:lineRule="auto"/>
        <w:rPr>
          <w:rFonts w:ascii="Times New Roman" w:hAnsi="Times New Roman" w:cs="Times New Roman"/>
          <w:i/>
        </w:rPr>
      </w:pPr>
      <w:r w:rsidRPr="00E4135F">
        <w:rPr>
          <w:rFonts w:ascii="Times New Roman" w:hAnsi="Times New Roman" w:cs="Times New Roman"/>
          <w:i/>
        </w:rPr>
        <w:t xml:space="preserve">(b) </w:t>
      </w:r>
      <w:r w:rsidR="00A57133" w:rsidRPr="00E4135F">
        <w:rPr>
          <w:rFonts w:ascii="Times New Roman" w:hAnsi="Times New Roman" w:cs="Times New Roman"/>
          <w:i/>
        </w:rPr>
        <w:t>Provides</w:t>
      </w:r>
      <w:r w:rsidRPr="00E4135F">
        <w:rPr>
          <w:rFonts w:ascii="Times New Roman" w:hAnsi="Times New Roman" w:cs="Times New Roman"/>
          <w:i/>
        </w:rPr>
        <w:t xml:space="preserve"> a basis for users of financial statements to assess the amount, timing and uncertainty of cash flows arising from leases. </w:t>
      </w:r>
    </w:p>
    <w:p w:rsidR="00E4135F" w:rsidRPr="00E4135F" w:rsidRDefault="00E4135F" w:rsidP="00854B77">
      <w:pPr>
        <w:spacing w:line="276" w:lineRule="auto"/>
        <w:rPr>
          <w:rFonts w:ascii="Times New Roman" w:hAnsi="Times New Roman" w:cs="Times New Roman"/>
          <w:i/>
        </w:rPr>
      </w:pPr>
    </w:p>
    <w:p w:rsidR="00E4135F" w:rsidRPr="00E62952" w:rsidRDefault="00E4135F" w:rsidP="00854B77">
      <w:pPr>
        <w:spacing w:line="276" w:lineRule="auto"/>
        <w:rPr>
          <w:rFonts w:ascii="Times New Roman" w:hAnsi="Times New Roman" w:cs="Times New Roman"/>
        </w:rPr>
      </w:pPr>
      <w:r w:rsidRPr="00E62952">
        <w:rPr>
          <w:rFonts w:ascii="Times New Roman" w:hAnsi="Times New Roman" w:cs="Times New Roman"/>
        </w:rPr>
        <w:t xml:space="preserve">To meet that objective, a lessee should </w:t>
      </w:r>
      <w:r w:rsidR="00F666E0" w:rsidRPr="00E62952">
        <w:rPr>
          <w:rFonts w:ascii="Times New Roman" w:hAnsi="Times New Roman" w:cs="Times New Roman"/>
        </w:rPr>
        <w:t>recognize</w:t>
      </w:r>
      <w:r w:rsidRPr="00E62952">
        <w:rPr>
          <w:rFonts w:ascii="Times New Roman" w:hAnsi="Times New Roman" w:cs="Times New Roman"/>
        </w:rPr>
        <w:t xml:space="preserve"> assets and liabilities arising from a lease.</w:t>
      </w:r>
    </w:p>
    <w:p w:rsidR="00E4135F" w:rsidRPr="00E62952" w:rsidRDefault="00E4135F" w:rsidP="00854B77">
      <w:pPr>
        <w:pStyle w:val="ListParagraph"/>
        <w:numPr>
          <w:ilvl w:val="0"/>
          <w:numId w:val="23"/>
        </w:numPr>
        <w:spacing w:after="160" w:line="276" w:lineRule="auto"/>
        <w:rPr>
          <w:rFonts w:ascii="Times New Roman" w:hAnsi="Times New Roman" w:cs="Times New Roman"/>
        </w:rPr>
      </w:pPr>
      <w:r w:rsidRPr="00E62952">
        <w:rPr>
          <w:rFonts w:ascii="Times New Roman" w:hAnsi="Times New Roman" w:cs="Times New Roman"/>
        </w:rPr>
        <w:t xml:space="preserve">IFRS 16 introduces a single lessee accounting model and requires a lessee to </w:t>
      </w:r>
      <w:r w:rsidR="00F666E0" w:rsidRPr="00E62952">
        <w:rPr>
          <w:rFonts w:ascii="Times New Roman" w:hAnsi="Times New Roman" w:cs="Times New Roman"/>
        </w:rPr>
        <w:t>recognize</w:t>
      </w:r>
      <w:r w:rsidRPr="00E62952">
        <w:rPr>
          <w:rFonts w:ascii="Times New Roman" w:hAnsi="Times New Roman" w:cs="Times New Roman"/>
        </w:rPr>
        <w:t xml:space="preserve"> assets and liabilities for all leases with a term of more than 12 months, unless the underlying asset is of low value.</w:t>
      </w:r>
    </w:p>
    <w:p w:rsidR="00E4135F" w:rsidRPr="00E62952" w:rsidRDefault="00E4135F" w:rsidP="00854B77">
      <w:pPr>
        <w:pStyle w:val="ListParagraph"/>
        <w:numPr>
          <w:ilvl w:val="0"/>
          <w:numId w:val="23"/>
        </w:numPr>
        <w:spacing w:after="160" w:line="276" w:lineRule="auto"/>
        <w:rPr>
          <w:rFonts w:ascii="Times New Roman" w:hAnsi="Times New Roman" w:cs="Times New Roman"/>
        </w:rPr>
      </w:pPr>
      <w:r w:rsidRPr="00E62952">
        <w:rPr>
          <w:rFonts w:ascii="Times New Roman" w:hAnsi="Times New Roman" w:cs="Times New Roman"/>
        </w:rPr>
        <w:t xml:space="preserve">A lessee is required to </w:t>
      </w:r>
      <w:r w:rsidR="00F666E0" w:rsidRPr="00E62952">
        <w:rPr>
          <w:rFonts w:ascii="Times New Roman" w:hAnsi="Times New Roman" w:cs="Times New Roman"/>
        </w:rPr>
        <w:t>recognize</w:t>
      </w:r>
      <w:r w:rsidRPr="00E62952">
        <w:rPr>
          <w:rFonts w:ascii="Times New Roman" w:hAnsi="Times New Roman" w:cs="Times New Roman"/>
        </w:rPr>
        <w:t xml:space="preserve"> a right-of-use asset representing its right to use the underlying leased asset and a lease liability representing its obligation to make lease payments.</w:t>
      </w:r>
    </w:p>
    <w:p w:rsidR="00E4135F" w:rsidRPr="00E62952" w:rsidRDefault="00F666E0" w:rsidP="00854B77">
      <w:pPr>
        <w:spacing w:line="276" w:lineRule="auto"/>
        <w:rPr>
          <w:rFonts w:ascii="Times New Roman" w:hAnsi="Times New Roman" w:cs="Times New Roman"/>
          <w:b/>
          <w:sz w:val="28"/>
        </w:rPr>
      </w:pPr>
      <w:r w:rsidRPr="00E62952">
        <w:rPr>
          <w:rFonts w:ascii="Times New Roman" w:hAnsi="Times New Roman" w:cs="Times New Roman"/>
          <w:b/>
          <w:sz w:val="28"/>
        </w:rPr>
        <w:t>3. Scope</w:t>
      </w:r>
      <w:r w:rsidR="00E4135F" w:rsidRPr="00E62952">
        <w:rPr>
          <w:rFonts w:ascii="Times New Roman" w:hAnsi="Times New Roman" w:cs="Times New Roman"/>
          <w:b/>
          <w:sz w:val="28"/>
        </w:rPr>
        <w:t xml:space="preserve"> of IFRS 16 </w:t>
      </w:r>
      <w:r w:rsidR="00E4135F">
        <w:rPr>
          <w:rFonts w:ascii="Times New Roman" w:hAnsi="Times New Roman" w:cs="Times New Roman"/>
          <w:b/>
          <w:sz w:val="28"/>
        </w:rPr>
        <w:br/>
      </w:r>
    </w:p>
    <w:p w:rsidR="00E4135F" w:rsidRPr="00E62952" w:rsidRDefault="00E4135F" w:rsidP="00854B77">
      <w:pPr>
        <w:pStyle w:val="ListParagraph"/>
        <w:numPr>
          <w:ilvl w:val="0"/>
          <w:numId w:val="24"/>
        </w:numPr>
        <w:spacing w:after="160" w:line="276" w:lineRule="auto"/>
        <w:rPr>
          <w:rFonts w:ascii="Times New Roman" w:hAnsi="Times New Roman" w:cs="Times New Roman"/>
        </w:rPr>
      </w:pPr>
      <w:r w:rsidRPr="00E62952">
        <w:rPr>
          <w:rFonts w:ascii="Times New Roman" w:hAnsi="Times New Roman" w:cs="Times New Roman"/>
        </w:rPr>
        <w:t xml:space="preserve">The scope of IFRS 16 is generally similar to IAS 17 and includes all contracts that convey the right to use an asset for a period of time in exchange for consideration, except for </w:t>
      </w:r>
      <w:r w:rsidR="00A57133" w:rsidRPr="00E62952">
        <w:rPr>
          <w:rFonts w:ascii="Times New Roman" w:hAnsi="Times New Roman" w:cs="Times New Roman"/>
        </w:rPr>
        <w:t>licenses</w:t>
      </w:r>
      <w:r w:rsidRPr="00E62952">
        <w:rPr>
          <w:rFonts w:ascii="Times New Roman" w:hAnsi="Times New Roman" w:cs="Times New Roman"/>
        </w:rPr>
        <w:t xml:space="preserve"> of intellectual property granted by a lessor, rights held by a lessee under licensing agreements (such as motion picture films, video recordings, plays, manuscripts, patents and copyrights), leases of biological assets, service concession agreements and leases to explore for or use minerals, oil, natural gas and similar non-regenerative resources.</w:t>
      </w:r>
    </w:p>
    <w:p w:rsidR="00E4135F" w:rsidRPr="00E62952" w:rsidRDefault="00E4135F" w:rsidP="00854B77">
      <w:pPr>
        <w:pStyle w:val="ListParagraph"/>
        <w:numPr>
          <w:ilvl w:val="0"/>
          <w:numId w:val="24"/>
        </w:numPr>
        <w:spacing w:after="160" w:line="276" w:lineRule="auto"/>
        <w:rPr>
          <w:rFonts w:ascii="Times New Roman" w:hAnsi="Times New Roman" w:cs="Times New Roman"/>
        </w:rPr>
      </w:pPr>
      <w:r w:rsidRPr="00E62952">
        <w:rPr>
          <w:rFonts w:ascii="Times New Roman" w:hAnsi="Times New Roman" w:cs="Times New Roman"/>
        </w:rPr>
        <w:t xml:space="preserve">There is an optional scope exemption for lessees of intangible assets other than the </w:t>
      </w:r>
      <w:r w:rsidR="00A57133" w:rsidRPr="00E62952">
        <w:rPr>
          <w:rFonts w:ascii="Times New Roman" w:hAnsi="Times New Roman" w:cs="Times New Roman"/>
        </w:rPr>
        <w:t>licenses</w:t>
      </w:r>
      <w:r w:rsidRPr="00E62952">
        <w:rPr>
          <w:rFonts w:ascii="Times New Roman" w:hAnsi="Times New Roman" w:cs="Times New Roman"/>
        </w:rPr>
        <w:t xml:space="preserve"> mentioned above</w:t>
      </w:r>
    </w:p>
    <w:p w:rsidR="00E4135F" w:rsidRPr="00E62952" w:rsidRDefault="00E4135F" w:rsidP="00854B77">
      <w:pPr>
        <w:pStyle w:val="ListParagraph"/>
        <w:numPr>
          <w:ilvl w:val="0"/>
          <w:numId w:val="24"/>
        </w:numPr>
        <w:spacing w:after="160" w:line="276" w:lineRule="auto"/>
        <w:rPr>
          <w:rFonts w:ascii="Times New Roman" w:hAnsi="Times New Roman" w:cs="Times New Roman"/>
        </w:rPr>
      </w:pPr>
      <w:r w:rsidRPr="00E62952">
        <w:rPr>
          <w:rFonts w:ascii="Times New Roman" w:hAnsi="Times New Roman" w:cs="Times New Roman"/>
        </w:rPr>
        <w:t xml:space="preserve">IFRS 16 includes detailed guidance to help companies assess whether a contract contains a lease or a service, or both. </w:t>
      </w:r>
    </w:p>
    <w:p w:rsidR="00E4135F" w:rsidRPr="00E62952" w:rsidRDefault="00E4135F" w:rsidP="00854B77">
      <w:pPr>
        <w:pStyle w:val="ListParagraph"/>
        <w:numPr>
          <w:ilvl w:val="0"/>
          <w:numId w:val="24"/>
        </w:numPr>
        <w:spacing w:after="160" w:line="276" w:lineRule="auto"/>
        <w:rPr>
          <w:rFonts w:ascii="Times New Roman" w:hAnsi="Times New Roman" w:cs="Times New Roman"/>
        </w:rPr>
      </w:pPr>
      <w:r w:rsidRPr="00E62952">
        <w:rPr>
          <w:rFonts w:ascii="Times New Roman" w:hAnsi="Times New Roman" w:cs="Times New Roman"/>
        </w:rPr>
        <w:lastRenderedPageBreak/>
        <w:t xml:space="preserve">Under current guidance and practice, there is not a lot of emphasis on the distinction between a service </w:t>
      </w:r>
      <w:proofErr w:type="gramStart"/>
      <w:r w:rsidRPr="00E62952">
        <w:rPr>
          <w:rFonts w:ascii="Times New Roman" w:hAnsi="Times New Roman" w:cs="Times New Roman"/>
        </w:rPr>
        <w:t>or</w:t>
      </w:r>
      <w:proofErr w:type="gramEnd"/>
      <w:r w:rsidRPr="00E62952">
        <w:rPr>
          <w:rFonts w:ascii="Times New Roman" w:hAnsi="Times New Roman" w:cs="Times New Roman"/>
        </w:rPr>
        <w:t xml:space="preserve"> an operating lease, as this often does not change the accounting treatment.</w:t>
      </w:r>
    </w:p>
    <w:p w:rsidR="00E4135F" w:rsidRPr="00E62952" w:rsidRDefault="00E4135F" w:rsidP="00854B77">
      <w:pPr>
        <w:pStyle w:val="ListParagraph"/>
        <w:numPr>
          <w:ilvl w:val="0"/>
          <w:numId w:val="24"/>
        </w:numPr>
        <w:spacing w:after="160" w:line="276" w:lineRule="auto"/>
        <w:rPr>
          <w:rFonts w:ascii="Times New Roman" w:hAnsi="Times New Roman" w:cs="Times New Roman"/>
        </w:rPr>
      </w:pPr>
      <w:r w:rsidRPr="00E62952">
        <w:rPr>
          <w:rFonts w:ascii="Times New Roman" w:hAnsi="Times New Roman" w:cs="Times New Roman"/>
        </w:rPr>
        <w:t xml:space="preserve">The analysis starts by determining if a contract meets the definition of a lease. </w:t>
      </w:r>
    </w:p>
    <w:p w:rsidR="00E4135F" w:rsidRPr="00E4135F" w:rsidRDefault="00E4135F" w:rsidP="00854B77">
      <w:pPr>
        <w:pStyle w:val="ListParagraph"/>
        <w:numPr>
          <w:ilvl w:val="0"/>
          <w:numId w:val="24"/>
        </w:numPr>
        <w:spacing w:after="160" w:line="276" w:lineRule="auto"/>
        <w:rPr>
          <w:rFonts w:ascii="Times New Roman" w:hAnsi="Times New Roman" w:cs="Times New Roman"/>
        </w:rPr>
      </w:pPr>
      <w:r w:rsidRPr="00E62952">
        <w:rPr>
          <w:rFonts w:ascii="Times New Roman" w:hAnsi="Times New Roman" w:cs="Times New Roman"/>
        </w:rPr>
        <w:t>This means that the customer has the right to control the use of an identifiable asset for a period of time in exchange for consideration.</w:t>
      </w:r>
    </w:p>
    <w:p w:rsidR="00E4135F" w:rsidRDefault="00F666E0" w:rsidP="00854B77">
      <w:pPr>
        <w:spacing w:line="276" w:lineRule="auto"/>
        <w:rPr>
          <w:rFonts w:ascii="Times New Roman" w:hAnsi="Times New Roman" w:cs="Times New Roman"/>
          <w:b/>
          <w:sz w:val="28"/>
        </w:rPr>
      </w:pPr>
      <w:r w:rsidRPr="00E62952">
        <w:rPr>
          <w:rFonts w:ascii="Times New Roman" w:hAnsi="Times New Roman" w:cs="Times New Roman"/>
          <w:b/>
          <w:sz w:val="28"/>
        </w:rPr>
        <w:t>4. Key</w:t>
      </w:r>
      <w:r w:rsidR="00E4135F" w:rsidRPr="00E62952">
        <w:rPr>
          <w:rFonts w:ascii="Times New Roman" w:hAnsi="Times New Roman" w:cs="Times New Roman"/>
          <w:b/>
          <w:sz w:val="28"/>
        </w:rPr>
        <w:t xml:space="preserve"> Changes because of IFRS 16</w:t>
      </w:r>
    </w:p>
    <w:p w:rsidR="00E4135F" w:rsidRPr="00E62952" w:rsidRDefault="00E4135F" w:rsidP="00854B77">
      <w:pPr>
        <w:spacing w:line="276" w:lineRule="auto"/>
        <w:rPr>
          <w:rFonts w:ascii="Times New Roman" w:hAnsi="Times New Roman" w:cs="Times New Roman"/>
          <w:b/>
          <w:sz w:val="28"/>
        </w:rPr>
      </w:pPr>
    </w:p>
    <w:p w:rsidR="00E4135F" w:rsidRPr="00E62952" w:rsidRDefault="00E4135F" w:rsidP="00854B77">
      <w:pPr>
        <w:pStyle w:val="ListParagraph"/>
        <w:numPr>
          <w:ilvl w:val="0"/>
          <w:numId w:val="25"/>
        </w:numPr>
        <w:spacing w:after="160" w:line="276" w:lineRule="auto"/>
        <w:rPr>
          <w:rFonts w:ascii="Times New Roman" w:hAnsi="Times New Roman" w:cs="Times New Roman"/>
        </w:rPr>
      </w:pPr>
      <w:r w:rsidRPr="00E62952">
        <w:rPr>
          <w:rFonts w:ascii="Times New Roman" w:hAnsi="Times New Roman" w:cs="Times New Roman"/>
        </w:rPr>
        <w:t xml:space="preserve">The key elements of the new standard and the effect on financial statements are as follows: </w:t>
      </w:r>
    </w:p>
    <w:p w:rsidR="00E4135F" w:rsidRPr="00E62952" w:rsidRDefault="00E4135F" w:rsidP="00854B77">
      <w:pPr>
        <w:pStyle w:val="ListParagraph"/>
        <w:numPr>
          <w:ilvl w:val="0"/>
          <w:numId w:val="25"/>
        </w:numPr>
        <w:spacing w:after="160" w:line="276" w:lineRule="auto"/>
        <w:rPr>
          <w:rFonts w:ascii="Times New Roman" w:hAnsi="Times New Roman" w:cs="Times New Roman"/>
          <w:u w:val="single"/>
        </w:rPr>
      </w:pPr>
      <w:r w:rsidRPr="00E62952">
        <w:rPr>
          <w:rFonts w:ascii="Times New Roman" w:hAnsi="Times New Roman" w:cs="Times New Roman"/>
        </w:rPr>
        <w:t>A ‘</w:t>
      </w:r>
      <w:r w:rsidRPr="00E62952">
        <w:rPr>
          <w:rFonts w:ascii="Times New Roman" w:hAnsi="Times New Roman" w:cs="Times New Roman"/>
          <w:b/>
        </w:rPr>
        <w:t>right-of-use</w:t>
      </w:r>
      <w:r w:rsidRPr="00E62952">
        <w:rPr>
          <w:rFonts w:ascii="Times New Roman" w:hAnsi="Times New Roman" w:cs="Times New Roman"/>
        </w:rPr>
        <w:t>’ model replaces the ‘</w:t>
      </w:r>
      <w:r w:rsidRPr="00E62952">
        <w:rPr>
          <w:rFonts w:ascii="Times New Roman" w:hAnsi="Times New Roman" w:cs="Times New Roman"/>
          <w:b/>
        </w:rPr>
        <w:t>risks and rewards’</w:t>
      </w:r>
      <w:r w:rsidRPr="00E62952">
        <w:rPr>
          <w:rFonts w:ascii="Times New Roman" w:hAnsi="Times New Roman" w:cs="Times New Roman"/>
        </w:rPr>
        <w:t xml:space="preserve"> model. </w:t>
      </w:r>
      <w:r w:rsidRPr="00E62952">
        <w:rPr>
          <w:rFonts w:ascii="Times New Roman" w:hAnsi="Times New Roman" w:cs="Times New Roman"/>
          <w:u w:val="single"/>
        </w:rPr>
        <w:t xml:space="preserve">Lessees are required to </w:t>
      </w:r>
      <w:r w:rsidR="00A57133" w:rsidRPr="00E62952">
        <w:rPr>
          <w:rFonts w:ascii="Times New Roman" w:hAnsi="Times New Roman" w:cs="Times New Roman"/>
          <w:u w:val="single"/>
        </w:rPr>
        <w:t>recognize</w:t>
      </w:r>
      <w:r w:rsidRPr="00E62952">
        <w:rPr>
          <w:rFonts w:ascii="Times New Roman" w:hAnsi="Times New Roman" w:cs="Times New Roman"/>
          <w:u w:val="single"/>
        </w:rPr>
        <w:t xml:space="preserve"> an asset and liability at the inception of a lease. </w:t>
      </w:r>
    </w:p>
    <w:p w:rsidR="00E4135F" w:rsidRPr="00E62952" w:rsidRDefault="00E4135F" w:rsidP="00854B77">
      <w:pPr>
        <w:pStyle w:val="ListParagraph"/>
        <w:numPr>
          <w:ilvl w:val="0"/>
          <w:numId w:val="25"/>
        </w:numPr>
        <w:spacing w:after="160" w:line="276" w:lineRule="auto"/>
        <w:rPr>
          <w:rFonts w:ascii="Times New Roman" w:hAnsi="Times New Roman" w:cs="Times New Roman"/>
        </w:rPr>
      </w:pPr>
      <w:r w:rsidRPr="00E62952">
        <w:rPr>
          <w:rFonts w:ascii="Times New Roman" w:hAnsi="Times New Roman" w:cs="Times New Roman"/>
        </w:rPr>
        <w:t xml:space="preserve">All lease liabilities are to be measured with reference to </w:t>
      </w:r>
      <w:r w:rsidRPr="00E62952">
        <w:rPr>
          <w:rFonts w:ascii="Times New Roman" w:hAnsi="Times New Roman" w:cs="Times New Roman"/>
          <w:b/>
        </w:rPr>
        <w:t>an estimate of the lease term</w:t>
      </w:r>
      <w:r w:rsidRPr="00E62952">
        <w:rPr>
          <w:rFonts w:ascii="Times New Roman" w:hAnsi="Times New Roman" w:cs="Times New Roman"/>
        </w:rPr>
        <w:t xml:space="preserve">, which includes optional lease periods when an entity is reasonably certain to exercise an option to extend (or not to terminate) a lease. </w:t>
      </w:r>
    </w:p>
    <w:p w:rsidR="00E4135F" w:rsidRPr="00E62952" w:rsidRDefault="00E4135F" w:rsidP="00854B77">
      <w:pPr>
        <w:pStyle w:val="ListParagraph"/>
        <w:numPr>
          <w:ilvl w:val="0"/>
          <w:numId w:val="25"/>
        </w:numPr>
        <w:spacing w:after="160" w:line="276" w:lineRule="auto"/>
        <w:rPr>
          <w:rFonts w:ascii="Times New Roman" w:hAnsi="Times New Roman" w:cs="Times New Roman"/>
        </w:rPr>
      </w:pPr>
      <w:r w:rsidRPr="00E62952">
        <w:rPr>
          <w:rFonts w:ascii="Times New Roman" w:hAnsi="Times New Roman" w:cs="Times New Roman"/>
          <w:b/>
        </w:rPr>
        <w:t>Contingent rentals or variable lease payments</w:t>
      </w:r>
      <w:r w:rsidRPr="00E62952">
        <w:rPr>
          <w:rFonts w:ascii="Times New Roman" w:hAnsi="Times New Roman" w:cs="Times New Roman"/>
        </w:rPr>
        <w:t xml:space="preserve"> will need to be included in the measurement of lease assets and liabilities when these depend on an index or a rate or where in substance they are fixed payments. </w:t>
      </w:r>
    </w:p>
    <w:p w:rsidR="00E4135F" w:rsidRPr="00E62952" w:rsidRDefault="00E4135F" w:rsidP="00854B77">
      <w:pPr>
        <w:pStyle w:val="ListParagraph"/>
        <w:numPr>
          <w:ilvl w:val="0"/>
          <w:numId w:val="25"/>
        </w:numPr>
        <w:spacing w:after="160" w:line="276" w:lineRule="auto"/>
        <w:rPr>
          <w:rFonts w:ascii="Times New Roman" w:hAnsi="Times New Roman" w:cs="Times New Roman"/>
        </w:rPr>
      </w:pPr>
      <w:r w:rsidRPr="00E62952">
        <w:rPr>
          <w:rFonts w:ascii="Times New Roman" w:hAnsi="Times New Roman" w:cs="Times New Roman"/>
        </w:rPr>
        <w:t xml:space="preserve">A lessee should reassess variable lease payments that depend on an index or a rate when the lessee re-measures the lease liability for other reasons and </w:t>
      </w:r>
      <w:r w:rsidRPr="00E62952">
        <w:rPr>
          <w:rFonts w:ascii="Times New Roman" w:hAnsi="Times New Roman" w:cs="Times New Roman"/>
          <w:b/>
        </w:rPr>
        <w:t>when there is a change in the cash flows resulting from a change in the reference index or rate</w:t>
      </w:r>
      <w:r w:rsidRPr="00E62952">
        <w:rPr>
          <w:rFonts w:ascii="Times New Roman" w:hAnsi="Times New Roman" w:cs="Times New Roman"/>
        </w:rPr>
        <w:t xml:space="preserve"> </w:t>
      </w:r>
    </w:p>
    <w:p w:rsidR="00E4135F" w:rsidRDefault="00E4135F" w:rsidP="00854B77">
      <w:pPr>
        <w:pStyle w:val="ListParagraph"/>
        <w:numPr>
          <w:ilvl w:val="0"/>
          <w:numId w:val="25"/>
        </w:numPr>
        <w:spacing w:after="160" w:line="276" w:lineRule="auto"/>
        <w:rPr>
          <w:rFonts w:ascii="Times New Roman" w:hAnsi="Times New Roman" w:cs="Times New Roman"/>
        </w:rPr>
      </w:pPr>
      <w:r w:rsidRPr="00E62952">
        <w:rPr>
          <w:rFonts w:ascii="Times New Roman" w:hAnsi="Times New Roman" w:cs="Times New Roman"/>
        </w:rPr>
        <w:t xml:space="preserve">Lessees </w:t>
      </w:r>
      <w:r w:rsidRPr="00E62952">
        <w:rPr>
          <w:rFonts w:ascii="Times New Roman" w:hAnsi="Times New Roman" w:cs="Times New Roman"/>
          <w:b/>
        </w:rPr>
        <w:t>should reassess the lease term</w:t>
      </w:r>
      <w:r w:rsidRPr="00E62952">
        <w:rPr>
          <w:rFonts w:ascii="Times New Roman" w:hAnsi="Times New Roman" w:cs="Times New Roman"/>
        </w:rPr>
        <w:t xml:space="preserve"> only upon the occurrence of a significant event or a significant change in circumstances that are within the control of the lessee.</w:t>
      </w:r>
    </w:p>
    <w:p w:rsidR="00E4135F" w:rsidRPr="00E62952" w:rsidRDefault="00E4135F" w:rsidP="00854B77">
      <w:pPr>
        <w:spacing w:line="276" w:lineRule="auto"/>
        <w:rPr>
          <w:rFonts w:ascii="Times New Roman" w:hAnsi="Times New Roman" w:cs="Times New Roman"/>
        </w:rPr>
      </w:pPr>
    </w:p>
    <w:p w:rsidR="00E4135F" w:rsidRDefault="00F666E0" w:rsidP="00854B77">
      <w:pPr>
        <w:spacing w:line="276" w:lineRule="auto"/>
        <w:rPr>
          <w:rFonts w:ascii="Times New Roman" w:hAnsi="Times New Roman" w:cs="Times New Roman"/>
          <w:b/>
          <w:sz w:val="28"/>
        </w:rPr>
      </w:pPr>
      <w:r w:rsidRPr="00E62952">
        <w:rPr>
          <w:rFonts w:ascii="Times New Roman" w:hAnsi="Times New Roman" w:cs="Times New Roman"/>
          <w:b/>
          <w:sz w:val="28"/>
        </w:rPr>
        <w:t>5. How</w:t>
      </w:r>
      <w:r w:rsidR="00E4135F" w:rsidRPr="00E62952">
        <w:rPr>
          <w:rFonts w:ascii="Times New Roman" w:hAnsi="Times New Roman" w:cs="Times New Roman"/>
          <w:b/>
          <w:sz w:val="28"/>
        </w:rPr>
        <w:t xml:space="preserve"> the Various Items in Financial Statements </w:t>
      </w:r>
      <w:r w:rsidRPr="00E62952">
        <w:rPr>
          <w:rFonts w:ascii="Times New Roman" w:hAnsi="Times New Roman" w:cs="Times New Roman"/>
          <w:b/>
          <w:sz w:val="28"/>
        </w:rPr>
        <w:t>will</w:t>
      </w:r>
      <w:r w:rsidR="00E4135F" w:rsidRPr="00E62952">
        <w:rPr>
          <w:rFonts w:ascii="Times New Roman" w:hAnsi="Times New Roman" w:cs="Times New Roman"/>
          <w:b/>
          <w:sz w:val="28"/>
        </w:rPr>
        <w:t xml:space="preserve"> be </w:t>
      </w:r>
      <w:proofErr w:type="gramStart"/>
      <w:r w:rsidRPr="00E62952">
        <w:rPr>
          <w:rFonts w:ascii="Times New Roman" w:hAnsi="Times New Roman" w:cs="Times New Roman"/>
          <w:b/>
          <w:sz w:val="28"/>
        </w:rPr>
        <w:t>Affected</w:t>
      </w:r>
      <w:proofErr w:type="gramEnd"/>
      <w:r w:rsidRPr="00E62952">
        <w:rPr>
          <w:rFonts w:ascii="Times New Roman" w:hAnsi="Times New Roman" w:cs="Times New Roman"/>
          <w:b/>
          <w:sz w:val="28"/>
        </w:rPr>
        <w:t>?</w:t>
      </w:r>
    </w:p>
    <w:p w:rsidR="00E4135F" w:rsidRPr="00E62952" w:rsidRDefault="00E4135F" w:rsidP="00854B77">
      <w:pPr>
        <w:spacing w:line="276" w:lineRule="auto"/>
        <w:rPr>
          <w:rFonts w:ascii="Times New Roman" w:hAnsi="Times New Roman" w:cs="Times New Roman"/>
          <w:b/>
        </w:rPr>
      </w:pPr>
    </w:p>
    <w:p w:rsidR="00E4135F" w:rsidRPr="00E62952" w:rsidRDefault="00E4135F" w:rsidP="00854B77">
      <w:pPr>
        <w:pStyle w:val="ListParagraph"/>
        <w:numPr>
          <w:ilvl w:val="0"/>
          <w:numId w:val="26"/>
        </w:numPr>
        <w:spacing w:after="160" w:line="276" w:lineRule="auto"/>
        <w:rPr>
          <w:rFonts w:ascii="Times New Roman" w:hAnsi="Times New Roman" w:cs="Times New Roman"/>
        </w:rPr>
      </w:pPr>
      <w:r w:rsidRPr="00E62952">
        <w:rPr>
          <w:rFonts w:ascii="Times New Roman" w:hAnsi="Times New Roman" w:cs="Times New Roman"/>
        </w:rPr>
        <w:t xml:space="preserve">The new standard will affect virtually all commonly used financial ratios and performance metrics such as </w:t>
      </w:r>
      <w:r w:rsidRPr="00E62952">
        <w:rPr>
          <w:rFonts w:ascii="Times New Roman" w:hAnsi="Times New Roman" w:cs="Times New Roman"/>
          <w:b/>
        </w:rPr>
        <w:t xml:space="preserve">gearing, current ratio, asset turnover, interest cover, EBITDA, EBIT, operating profit, net income, EPS, ROCE, </w:t>
      </w:r>
      <w:proofErr w:type="gramStart"/>
      <w:r w:rsidRPr="00E62952">
        <w:rPr>
          <w:rFonts w:ascii="Times New Roman" w:hAnsi="Times New Roman" w:cs="Times New Roman"/>
          <w:b/>
        </w:rPr>
        <w:t>ROE</w:t>
      </w:r>
      <w:proofErr w:type="gramEnd"/>
      <w:r w:rsidRPr="00E62952">
        <w:rPr>
          <w:rFonts w:ascii="Times New Roman" w:hAnsi="Times New Roman" w:cs="Times New Roman"/>
          <w:b/>
        </w:rPr>
        <w:t xml:space="preserve"> and operating cash flows.</w:t>
      </w:r>
      <w:r w:rsidRPr="00E62952">
        <w:rPr>
          <w:rFonts w:ascii="Times New Roman" w:hAnsi="Times New Roman" w:cs="Times New Roman"/>
        </w:rPr>
        <w:t xml:space="preserve"> </w:t>
      </w:r>
    </w:p>
    <w:p w:rsidR="00E4135F" w:rsidRPr="00E62952" w:rsidRDefault="00E4135F" w:rsidP="00854B77">
      <w:pPr>
        <w:pStyle w:val="ListParagraph"/>
        <w:numPr>
          <w:ilvl w:val="0"/>
          <w:numId w:val="26"/>
        </w:numPr>
        <w:spacing w:after="160" w:line="276" w:lineRule="auto"/>
        <w:rPr>
          <w:rFonts w:ascii="Times New Roman" w:hAnsi="Times New Roman" w:cs="Times New Roman"/>
        </w:rPr>
      </w:pPr>
      <w:r w:rsidRPr="00E62952">
        <w:rPr>
          <w:rFonts w:ascii="Times New Roman" w:hAnsi="Times New Roman" w:cs="Times New Roman"/>
        </w:rPr>
        <w:t xml:space="preserve">These changes may affect loan covenants, credit ratings and borrowing costs, and could result in other </w:t>
      </w:r>
      <w:r w:rsidR="00A57133" w:rsidRPr="00E62952">
        <w:rPr>
          <w:rFonts w:ascii="Times New Roman" w:hAnsi="Times New Roman" w:cs="Times New Roman"/>
        </w:rPr>
        <w:t>behavioral</w:t>
      </w:r>
      <w:r w:rsidRPr="00E62952">
        <w:rPr>
          <w:rFonts w:ascii="Times New Roman" w:hAnsi="Times New Roman" w:cs="Times New Roman"/>
        </w:rPr>
        <w:t xml:space="preserve"> changes.</w:t>
      </w:r>
    </w:p>
    <w:p w:rsidR="00E4135F" w:rsidRPr="00E62952" w:rsidRDefault="00E4135F" w:rsidP="00854B77">
      <w:pPr>
        <w:pStyle w:val="ListParagraph"/>
        <w:numPr>
          <w:ilvl w:val="0"/>
          <w:numId w:val="26"/>
        </w:numPr>
        <w:spacing w:after="160" w:line="276" w:lineRule="auto"/>
        <w:rPr>
          <w:rFonts w:ascii="Times New Roman" w:hAnsi="Times New Roman" w:cs="Times New Roman"/>
          <w:b/>
        </w:rPr>
      </w:pPr>
      <w:r w:rsidRPr="00E62952">
        <w:rPr>
          <w:rFonts w:ascii="Times New Roman" w:hAnsi="Times New Roman" w:cs="Times New Roman"/>
        </w:rPr>
        <w:t xml:space="preserve">These impacts may compel many </w:t>
      </w:r>
      <w:r w:rsidR="00A57133" w:rsidRPr="00E62952">
        <w:rPr>
          <w:rFonts w:ascii="Times New Roman" w:hAnsi="Times New Roman" w:cs="Times New Roman"/>
        </w:rPr>
        <w:t>organizations</w:t>
      </w:r>
      <w:r w:rsidRPr="00E62952">
        <w:rPr>
          <w:rFonts w:ascii="Times New Roman" w:hAnsi="Times New Roman" w:cs="Times New Roman"/>
        </w:rPr>
        <w:t xml:space="preserve"> </w:t>
      </w:r>
      <w:r w:rsidRPr="00E62952">
        <w:rPr>
          <w:rFonts w:ascii="Times New Roman" w:hAnsi="Times New Roman" w:cs="Times New Roman"/>
          <w:b/>
        </w:rPr>
        <w:t>to reassess certain ‘lease versus buy’ decisions.</w:t>
      </w:r>
    </w:p>
    <w:p w:rsidR="00E4135F" w:rsidRPr="00E62952" w:rsidRDefault="00E4135F" w:rsidP="00854B77">
      <w:pPr>
        <w:pStyle w:val="ListParagraph"/>
        <w:numPr>
          <w:ilvl w:val="0"/>
          <w:numId w:val="26"/>
        </w:numPr>
        <w:spacing w:after="160" w:line="276" w:lineRule="auto"/>
        <w:rPr>
          <w:rFonts w:ascii="Times New Roman" w:hAnsi="Times New Roman" w:cs="Times New Roman"/>
        </w:rPr>
      </w:pPr>
      <w:r w:rsidRPr="00E62952">
        <w:rPr>
          <w:rFonts w:ascii="Times New Roman" w:hAnsi="Times New Roman" w:cs="Times New Roman"/>
        </w:rPr>
        <w:t xml:space="preserve">Balance sheets will </w:t>
      </w:r>
      <w:r w:rsidRPr="00E62952">
        <w:rPr>
          <w:rFonts w:ascii="Times New Roman" w:hAnsi="Times New Roman" w:cs="Times New Roman"/>
          <w:b/>
        </w:rPr>
        <w:t>grow</w:t>
      </w:r>
      <w:r w:rsidRPr="00E62952">
        <w:rPr>
          <w:rFonts w:ascii="Times New Roman" w:hAnsi="Times New Roman" w:cs="Times New Roman"/>
        </w:rPr>
        <w:t xml:space="preserve">, gearing ratios will increase, and capital ratios will decrease. </w:t>
      </w:r>
    </w:p>
    <w:p w:rsidR="00E4135F" w:rsidRPr="00E62952" w:rsidRDefault="00E4135F" w:rsidP="00854B77">
      <w:pPr>
        <w:pStyle w:val="ListParagraph"/>
        <w:numPr>
          <w:ilvl w:val="0"/>
          <w:numId w:val="26"/>
        </w:numPr>
        <w:spacing w:after="160" w:line="276" w:lineRule="auto"/>
        <w:rPr>
          <w:rFonts w:ascii="Times New Roman" w:hAnsi="Times New Roman" w:cs="Times New Roman"/>
        </w:rPr>
      </w:pPr>
      <w:r w:rsidRPr="00E62952">
        <w:rPr>
          <w:rFonts w:ascii="Times New Roman" w:hAnsi="Times New Roman" w:cs="Times New Roman"/>
        </w:rPr>
        <w:t xml:space="preserve">There will also be a change to both </w:t>
      </w:r>
      <w:r w:rsidRPr="00E62952">
        <w:rPr>
          <w:rFonts w:ascii="Times New Roman" w:hAnsi="Times New Roman" w:cs="Times New Roman"/>
          <w:b/>
        </w:rPr>
        <w:t>the expense character</w:t>
      </w:r>
      <w:r w:rsidRPr="00E62952">
        <w:rPr>
          <w:rFonts w:ascii="Times New Roman" w:hAnsi="Times New Roman" w:cs="Times New Roman"/>
        </w:rPr>
        <w:t xml:space="preserve"> (rent expenses replaced with depreciation and interest expense) and </w:t>
      </w:r>
      <w:r w:rsidRPr="00E62952">
        <w:rPr>
          <w:rFonts w:ascii="Times New Roman" w:hAnsi="Times New Roman" w:cs="Times New Roman"/>
          <w:b/>
        </w:rPr>
        <w:t>recognition pattern</w:t>
      </w:r>
      <w:r w:rsidRPr="00E62952">
        <w:rPr>
          <w:rFonts w:ascii="Times New Roman" w:hAnsi="Times New Roman" w:cs="Times New Roman"/>
        </w:rPr>
        <w:t xml:space="preserve"> (acceleration of lease expense relative to the recognition pattern for operating leases today). </w:t>
      </w:r>
    </w:p>
    <w:p w:rsidR="00E4135F" w:rsidRPr="00E62952" w:rsidRDefault="00E4135F" w:rsidP="00854B77">
      <w:pPr>
        <w:pStyle w:val="ListParagraph"/>
        <w:numPr>
          <w:ilvl w:val="0"/>
          <w:numId w:val="26"/>
        </w:numPr>
        <w:spacing w:after="160" w:line="276" w:lineRule="auto"/>
        <w:rPr>
          <w:rFonts w:ascii="Times New Roman" w:hAnsi="Times New Roman" w:cs="Times New Roman"/>
        </w:rPr>
      </w:pPr>
      <w:r w:rsidRPr="00E62952">
        <w:rPr>
          <w:rFonts w:ascii="Times New Roman" w:hAnsi="Times New Roman" w:cs="Times New Roman"/>
        </w:rPr>
        <w:t xml:space="preserve"> Entities leasing ‘</w:t>
      </w:r>
      <w:r w:rsidRPr="00E62952">
        <w:rPr>
          <w:rFonts w:ascii="Times New Roman" w:hAnsi="Times New Roman" w:cs="Times New Roman"/>
          <w:b/>
        </w:rPr>
        <w:t>big-ticket’ assets</w:t>
      </w:r>
      <w:r w:rsidRPr="00E62952">
        <w:rPr>
          <w:rFonts w:ascii="Times New Roman" w:hAnsi="Times New Roman" w:cs="Times New Roman"/>
        </w:rPr>
        <w:t xml:space="preserve"> – including real estate, manufacturing equipment, aircraft, trains, ships, and technology – are expected to be greatly affected. </w:t>
      </w:r>
    </w:p>
    <w:p w:rsidR="00E4135F" w:rsidRPr="00E62952" w:rsidRDefault="00E4135F" w:rsidP="00854B77">
      <w:pPr>
        <w:pStyle w:val="ListParagraph"/>
        <w:numPr>
          <w:ilvl w:val="0"/>
          <w:numId w:val="26"/>
        </w:numPr>
        <w:spacing w:after="160" w:line="276" w:lineRule="auto"/>
        <w:rPr>
          <w:rFonts w:ascii="Times New Roman" w:hAnsi="Times New Roman" w:cs="Times New Roman"/>
        </w:rPr>
      </w:pPr>
      <w:r w:rsidRPr="00E62952">
        <w:rPr>
          <w:rFonts w:ascii="Times New Roman" w:hAnsi="Times New Roman" w:cs="Times New Roman"/>
        </w:rPr>
        <w:t xml:space="preserve"> Low value assets meeting this </w:t>
      </w:r>
      <w:r w:rsidRPr="00E62952">
        <w:rPr>
          <w:rFonts w:ascii="Times New Roman" w:hAnsi="Times New Roman" w:cs="Times New Roman"/>
          <w:b/>
        </w:rPr>
        <w:t>exemption</w:t>
      </w:r>
      <w:r w:rsidRPr="00E62952">
        <w:rPr>
          <w:rFonts w:ascii="Times New Roman" w:hAnsi="Times New Roman" w:cs="Times New Roman"/>
        </w:rPr>
        <w:t xml:space="preserve"> do not have to be </w:t>
      </w:r>
      <w:proofErr w:type="spellStart"/>
      <w:r w:rsidRPr="00E62952">
        <w:rPr>
          <w:rFonts w:ascii="Times New Roman" w:hAnsi="Times New Roman" w:cs="Times New Roman"/>
        </w:rPr>
        <w:t>recognised</w:t>
      </w:r>
      <w:proofErr w:type="spellEnd"/>
      <w:r w:rsidRPr="00E62952">
        <w:rPr>
          <w:rFonts w:ascii="Times New Roman" w:hAnsi="Times New Roman" w:cs="Times New Roman"/>
        </w:rPr>
        <w:t xml:space="preserve"> on the balance sheet </w:t>
      </w:r>
    </w:p>
    <w:p w:rsidR="00E4135F" w:rsidRPr="00E62952" w:rsidRDefault="00E4135F" w:rsidP="00854B77">
      <w:pPr>
        <w:pStyle w:val="ListParagraph"/>
        <w:numPr>
          <w:ilvl w:val="0"/>
          <w:numId w:val="26"/>
        </w:numPr>
        <w:spacing w:after="160" w:line="276" w:lineRule="auto"/>
        <w:rPr>
          <w:rFonts w:ascii="Times New Roman" w:hAnsi="Times New Roman" w:cs="Times New Roman"/>
        </w:rPr>
      </w:pPr>
      <w:r w:rsidRPr="00E62952">
        <w:rPr>
          <w:rFonts w:ascii="Times New Roman" w:hAnsi="Times New Roman" w:cs="Times New Roman"/>
        </w:rPr>
        <w:lastRenderedPageBreak/>
        <w:t xml:space="preserve"> The cost to implement and continue to comply with the new leases standard could </w:t>
      </w:r>
      <w:r w:rsidRPr="00E62952">
        <w:rPr>
          <w:rFonts w:ascii="Times New Roman" w:hAnsi="Times New Roman" w:cs="Times New Roman"/>
          <w:b/>
        </w:rPr>
        <w:t>be significant for most lessees</w:t>
      </w:r>
      <w:r w:rsidRPr="00E62952">
        <w:rPr>
          <w:rFonts w:ascii="Times New Roman" w:hAnsi="Times New Roman" w:cs="Times New Roman"/>
        </w:rPr>
        <w:t>. Particularly if they do not already have an in-house lease information system.</w:t>
      </w:r>
    </w:p>
    <w:p w:rsidR="00E4135F" w:rsidRPr="00E62952" w:rsidRDefault="00E4135F" w:rsidP="00854B77">
      <w:pPr>
        <w:pStyle w:val="ListParagraph"/>
        <w:spacing w:line="276" w:lineRule="auto"/>
        <w:rPr>
          <w:rFonts w:ascii="Times New Roman" w:hAnsi="Times New Roman" w:cs="Times New Roman"/>
        </w:rPr>
      </w:pPr>
    </w:p>
    <w:p w:rsidR="00E4135F" w:rsidRPr="00E62952" w:rsidRDefault="00E4135F" w:rsidP="00854B77">
      <w:pPr>
        <w:spacing w:line="276" w:lineRule="auto"/>
        <w:ind w:left="2160"/>
        <w:jc w:val="center"/>
        <w:rPr>
          <w:rFonts w:ascii="Times New Roman" w:hAnsi="Times New Roman" w:cs="Times New Roman"/>
          <w:b/>
        </w:rPr>
      </w:pPr>
      <w:r w:rsidRPr="00E62952">
        <w:rPr>
          <w:rFonts w:ascii="Times New Roman" w:hAnsi="Times New Roman" w:cs="Times New Roman"/>
          <w:noProof/>
          <w:sz w:val="20"/>
          <w:lang w:val="en-IN"/>
        </w:rPr>
        <w:drawing>
          <wp:anchor distT="0" distB="0" distL="114300" distR="114300" simplePos="0" relativeHeight="251662336" behindDoc="1" locked="0" layoutInCell="1" allowOverlap="1" wp14:anchorId="6E36E813" wp14:editId="4B72042F">
            <wp:simplePos x="0" y="0"/>
            <wp:positionH relativeFrom="margin">
              <wp:align>center</wp:align>
            </wp:positionH>
            <wp:positionV relativeFrom="margin">
              <wp:posOffset>327547</wp:posOffset>
            </wp:positionV>
            <wp:extent cx="3678555" cy="2811145"/>
            <wp:effectExtent l="0" t="0" r="0"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5502" r="7027" b="4684"/>
                    <a:stretch/>
                  </pic:blipFill>
                  <pic:spPr bwMode="auto">
                    <a:xfrm>
                      <a:off x="0" y="0"/>
                      <a:ext cx="3678555" cy="2811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62952">
        <w:rPr>
          <w:rFonts w:ascii="Times New Roman" w:hAnsi="Times New Roman" w:cs="Times New Roman"/>
          <w:b/>
          <w:sz w:val="28"/>
        </w:rPr>
        <w:t>Easy Diagram-Based Explanation</w:t>
      </w:r>
    </w:p>
    <w:p w:rsidR="00E4135F" w:rsidRPr="00E62952" w:rsidRDefault="00E4135F" w:rsidP="00854B77">
      <w:pPr>
        <w:pStyle w:val="ListParagraph"/>
        <w:spacing w:line="276" w:lineRule="auto"/>
        <w:rPr>
          <w:rFonts w:ascii="Times New Roman" w:hAnsi="Times New Roman" w:cs="Times New Roman"/>
          <w:noProof/>
          <w:sz w:val="20"/>
        </w:rPr>
      </w:pPr>
    </w:p>
    <w:p w:rsidR="00E4135F" w:rsidRPr="00E62952" w:rsidRDefault="00E4135F" w:rsidP="00854B77">
      <w:pPr>
        <w:pStyle w:val="ListParagraph"/>
        <w:spacing w:line="276" w:lineRule="auto"/>
        <w:rPr>
          <w:rFonts w:ascii="Times New Roman" w:hAnsi="Times New Roman" w:cs="Times New Roman"/>
        </w:rPr>
      </w:pPr>
      <w:r w:rsidRPr="00E62952">
        <w:rPr>
          <w:rFonts w:ascii="Times New Roman" w:hAnsi="Times New Roman" w:cs="Times New Roman"/>
        </w:rPr>
        <w:br/>
      </w:r>
    </w:p>
    <w:p w:rsidR="00E4135F" w:rsidRPr="00E62952" w:rsidRDefault="00E4135F" w:rsidP="00854B77">
      <w:pPr>
        <w:pStyle w:val="ListParagraph"/>
        <w:spacing w:line="276" w:lineRule="auto"/>
        <w:rPr>
          <w:rFonts w:ascii="Times New Roman" w:hAnsi="Times New Roman" w:cs="Times New Roman"/>
        </w:rPr>
      </w:pPr>
    </w:p>
    <w:p w:rsidR="00E4135F" w:rsidRPr="00E62952" w:rsidRDefault="00E4135F" w:rsidP="00854B77">
      <w:pPr>
        <w:pStyle w:val="ListParagraph"/>
        <w:spacing w:line="276" w:lineRule="auto"/>
        <w:rPr>
          <w:rFonts w:ascii="Times New Roman" w:hAnsi="Times New Roman" w:cs="Times New Roman"/>
        </w:rPr>
      </w:pPr>
    </w:p>
    <w:p w:rsidR="00E4135F" w:rsidRPr="00E62952" w:rsidRDefault="00E4135F" w:rsidP="00854B77">
      <w:pPr>
        <w:pStyle w:val="ListParagraph"/>
        <w:spacing w:line="276" w:lineRule="auto"/>
        <w:rPr>
          <w:rFonts w:ascii="Times New Roman" w:hAnsi="Times New Roman" w:cs="Times New Roman"/>
        </w:rPr>
      </w:pPr>
    </w:p>
    <w:p w:rsidR="00E4135F" w:rsidRPr="00E62952" w:rsidRDefault="00E4135F" w:rsidP="00854B77">
      <w:pPr>
        <w:pStyle w:val="ListParagraph"/>
        <w:spacing w:line="276" w:lineRule="auto"/>
        <w:rPr>
          <w:rFonts w:ascii="Times New Roman" w:hAnsi="Times New Roman" w:cs="Times New Roman"/>
        </w:rPr>
      </w:pPr>
    </w:p>
    <w:p w:rsidR="00E4135F" w:rsidRPr="00E62952" w:rsidRDefault="00E4135F" w:rsidP="00854B77">
      <w:pPr>
        <w:pStyle w:val="ListParagraph"/>
        <w:spacing w:line="276" w:lineRule="auto"/>
        <w:rPr>
          <w:rFonts w:ascii="Times New Roman" w:hAnsi="Times New Roman" w:cs="Times New Roman"/>
        </w:rPr>
      </w:pPr>
    </w:p>
    <w:p w:rsidR="00E4135F" w:rsidRPr="00E62952" w:rsidRDefault="00E4135F" w:rsidP="00854B77">
      <w:pPr>
        <w:pStyle w:val="ListParagraph"/>
        <w:spacing w:line="276" w:lineRule="auto"/>
        <w:rPr>
          <w:rFonts w:ascii="Times New Roman" w:hAnsi="Times New Roman" w:cs="Times New Roman"/>
        </w:rPr>
      </w:pPr>
    </w:p>
    <w:p w:rsidR="00E4135F" w:rsidRPr="00E62952" w:rsidRDefault="00E4135F" w:rsidP="00854B77">
      <w:pPr>
        <w:pStyle w:val="ListParagraph"/>
        <w:spacing w:line="276" w:lineRule="auto"/>
        <w:rPr>
          <w:rFonts w:ascii="Times New Roman" w:hAnsi="Times New Roman" w:cs="Times New Roman"/>
        </w:rPr>
      </w:pPr>
    </w:p>
    <w:p w:rsidR="00E4135F" w:rsidRPr="00E62952" w:rsidRDefault="00E4135F" w:rsidP="00854B77">
      <w:pPr>
        <w:pStyle w:val="ListParagraph"/>
        <w:spacing w:line="276" w:lineRule="auto"/>
        <w:rPr>
          <w:rFonts w:ascii="Times New Roman" w:hAnsi="Times New Roman" w:cs="Times New Roman"/>
        </w:rPr>
      </w:pPr>
    </w:p>
    <w:p w:rsidR="00E4135F" w:rsidRPr="00E62952" w:rsidRDefault="00E4135F" w:rsidP="00854B77">
      <w:pPr>
        <w:pStyle w:val="ListParagraph"/>
        <w:spacing w:line="276" w:lineRule="auto"/>
        <w:rPr>
          <w:rFonts w:ascii="Times New Roman" w:hAnsi="Times New Roman" w:cs="Times New Roman"/>
        </w:rPr>
      </w:pPr>
    </w:p>
    <w:p w:rsidR="00E4135F" w:rsidRDefault="00E4135F" w:rsidP="00854B77">
      <w:pPr>
        <w:spacing w:line="276" w:lineRule="auto"/>
        <w:ind w:left="2160"/>
        <w:rPr>
          <w:rFonts w:ascii="Times New Roman" w:hAnsi="Times New Roman" w:cs="Times New Roman"/>
          <w:b/>
          <w:sz w:val="28"/>
        </w:rPr>
      </w:pPr>
    </w:p>
    <w:p w:rsidR="00E4135F" w:rsidRDefault="00E4135F" w:rsidP="00854B77">
      <w:pPr>
        <w:spacing w:line="276" w:lineRule="auto"/>
        <w:ind w:left="2160"/>
        <w:rPr>
          <w:rFonts w:ascii="Times New Roman" w:hAnsi="Times New Roman" w:cs="Times New Roman"/>
          <w:b/>
          <w:sz w:val="28"/>
        </w:rPr>
      </w:pPr>
    </w:p>
    <w:p w:rsidR="00E4135F" w:rsidRDefault="00E4135F" w:rsidP="00854B77">
      <w:pPr>
        <w:spacing w:line="276" w:lineRule="auto"/>
        <w:rPr>
          <w:rFonts w:ascii="Times New Roman" w:hAnsi="Times New Roman" w:cs="Times New Roman"/>
        </w:rPr>
      </w:pPr>
    </w:p>
    <w:p w:rsidR="00160775" w:rsidRDefault="00160775" w:rsidP="00854B77">
      <w:pPr>
        <w:spacing w:line="276" w:lineRule="auto"/>
        <w:rPr>
          <w:rFonts w:ascii="Times New Roman" w:hAnsi="Times New Roman" w:cs="Times New Roman"/>
        </w:rPr>
      </w:pPr>
    </w:p>
    <w:p w:rsidR="00160775" w:rsidRDefault="00160775" w:rsidP="00854B77">
      <w:pPr>
        <w:spacing w:line="276" w:lineRule="auto"/>
        <w:rPr>
          <w:rFonts w:ascii="Times New Roman" w:hAnsi="Times New Roman" w:cs="Times New Roman"/>
        </w:rPr>
      </w:pPr>
    </w:p>
    <w:p w:rsidR="00160775" w:rsidRPr="00E62952" w:rsidRDefault="00160775" w:rsidP="00854B77">
      <w:pPr>
        <w:spacing w:line="276" w:lineRule="auto"/>
        <w:rPr>
          <w:rFonts w:ascii="Times New Roman" w:hAnsi="Times New Roman" w:cs="Times New Roman"/>
        </w:rPr>
      </w:pPr>
    </w:p>
    <w:p w:rsidR="00E4135F" w:rsidRPr="00E62952" w:rsidRDefault="00E4135F" w:rsidP="00854B77">
      <w:pPr>
        <w:pStyle w:val="ListParagraph"/>
        <w:numPr>
          <w:ilvl w:val="0"/>
          <w:numId w:val="26"/>
        </w:numPr>
        <w:spacing w:after="160" w:line="276" w:lineRule="auto"/>
        <w:rPr>
          <w:rFonts w:ascii="Times New Roman" w:hAnsi="Times New Roman" w:cs="Times New Roman"/>
          <w:b/>
          <w:sz w:val="32"/>
        </w:rPr>
      </w:pPr>
      <w:r w:rsidRPr="00E62952">
        <w:rPr>
          <w:rFonts w:ascii="Times New Roman" w:hAnsi="Times New Roman" w:cs="Times New Roman"/>
          <w:b/>
          <w:sz w:val="32"/>
        </w:rPr>
        <w:t>Impact on Balance Sheet</w:t>
      </w:r>
    </w:p>
    <w:p w:rsidR="00E4135F" w:rsidRPr="00E62952" w:rsidRDefault="00E4135F" w:rsidP="00854B77">
      <w:pPr>
        <w:pStyle w:val="NormalWeb"/>
        <w:numPr>
          <w:ilvl w:val="0"/>
          <w:numId w:val="26"/>
        </w:numPr>
        <w:shd w:val="clear" w:color="auto" w:fill="FFFFFF"/>
        <w:spacing w:before="0" w:beforeAutospacing="0" w:after="240" w:afterAutospacing="0" w:line="276" w:lineRule="auto"/>
        <w:rPr>
          <w:color w:val="000000"/>
          <w:sz w:val="32"/>
          <w:szCs w:val="34"/>
        </w:rPr>
      </w:pPr>
      <w:r w:rsidRPr="00E62952">
        <w:rPr>
          <w:color w:val="000000"/>
          <w:sz w:val="32"/>
          <w:szCs w:val="34"/>
        </w:rPr>
        <w:t>Adoption of IFSR 16 results in a material increase in assets and liabilities, but with a net increase in liabilities, resulting in a move from an overall net asset position to a net liability position.</w:t>
      </w:r>
    </w:p>
    <w:p w:rsidR="00E4135F" w:rsidRPr="00E62952" w:rsidRDefault="00E4135F" w:rsidP="00854B77">
      <w:pPr>
        <w:pStyle w:val="NormalWeb"/>
        <w:numPr>
          <w:ilvl w:val="0"/>
          <w:numId w:val="26"/>
        </w:numPr>
        <w:shd w:val="clear" w:color="auto" w:fill="FFFFFF"/>
        <w:spacing w:before="0" w:beforeAutospacing="0" w:after="240" w:afterAutospacing="0" w:line="276" w:lineRule="auto"/>
        <w:rPr>
          <w:color w:val="000000"/>
          <w:sz w:val="32"/>
          <w:szCs w:val="34"/>
        </w:rPr>
      </w:pPr>
      <w:r w:rsidRPr="00E62952">
        <w:rPr>
          <w:color w:val="000000"/>
          <w:sz w:val="32"/>
          <w:szCs w:val="34"/>
        </w:rPr>
        <w:lastRenderedPageBreak/>
        <w:t>Lease liabilities will be classified as financial liabilities, and therefore will impact reported financial indebtedness, balance sheet ratios and covenants.</w:t>
      </w:r>
    </w:p>
    <w:p w:rsidR="00E4135F" w:rsidRDefault="00E4135F" w:rsidP="00854B77">
      <w:pPr>
        <w:pStyle w:val="NormalWeb"/>
        <w:shd w:val="clear" w:color="auto" w:fill="FFFFFF"/>
        <w:spacing w:before="0" w:beforeAutospacing="0" w:after="240" w:afterAutospacing="0" w:line="276" w:lineRule="auto"/>
        <w:ind w:left="360"/>
        <w:rPr>
          <w:b/>
          <w:color w:val="000000"/>
          <w:sz w:val="28"/>
          <w:szCs w:val="34"/>
        </w:rPr>
      </w:pPr>
      <w:r w:rsidRPr="00E62952">
        <w:rPr>
          <w:noProof/>
          <w:sz w:val="22"/>
        </w:rPr>
        <w:drawing>
          <wp:anchor distT="0" distB="0" distL="114300" distR="114300" simplePos="0" relativeHeight="251664384" behindDoc="0" locked="0" layoutInCell="1" allowOverlap="1" wp14:anchorId="70174C79" wp14:editId="48DDB026">
            <wp:simplePos x="0" y="0"/>
            <wp:positionH relativeFrom="margin">
              <wp:align>center</wp:align>
            </wp:positionH>
            <wp:positionV relativeFrom="paragraph">
              <wp:posOffset>115238</wp:posOffset>
            </wp:positionV>
            <wp:extent cx="4736071" cy="3275462"/>
            <wp:effectExtent l="0" t="0" r="7620" b="1270"/>
            <wp:wrapSquare wrapText="bothSides"/>
            <wp:docPr id="22" name="Picture 22" descr="https://www2.deloitte.com/content/dam/Deloitte/uk/Images/inline_images/Campaign/audit/deloitte-uk-balance-sheet-impact-IFRS16.jpg/_jcr_content/renditions/cq5dam.web.700.350.deskto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deloitte.com/content/dam/Deloitte/uk/Images/inline_images/Campaign/audit/deloitte-uk-balance-sheet-impact-IFRS16.jpg/_jcr_content/renditions/cq5dam.web.700.350.desktop.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36071" cy="32754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r>
        <w:rPr>
          <w:b/>
          <w:color w:val="000000"/>
          <w:sz w:val="28"/>
          <w:szCs w:val="34"/>
        </w:rPr>
        <w:br/>
      </w:r>
    </w:p>
    <w:p w:rsidR="00E4135F" w:rsidRDefault="00E4135F" w:rsidP="00854B77">
      <w:pPr>
        <w:pStyle w:val="NormalWeb"/>
        <w:shd w:val="clear" w:color="auto" w:fill="FFFFFF"/>
        <w:spacing w:before="0" w:beforeAutospacing="0" w:after="240" w:afterAutospacing="0" w:line="276" w:lineRule="auto"/>
        <w:ind w:left="360"/>
        <w:rPr>
          <w:b/>
          <w:color w:val="000000"/>
          <w:sz w:val="28"/>
          <w:szCs w:val="34"/>
        </w:rPr>
      </w:pPr>
    </w:p>
    <w:p w:rsidR="00E4135F" w:rsidRPr="00E62952" w:rsidRDefault="00E4135F" w:rsidP="00854B77">
      <w:pPr>
        <w:pStyle w:val="NormalWeb"/>
        <w:numPr>
          <w:ilvl w:val="0"/>
          <w:numId w:val="26"/>
        </w:numPr>
        <w:shd w:val="clear" w:color="auto" w:fill="FFFFFF"/>
        <w:spacing w:before="0" w:beforeAutospacing="0" w:after="240" w:afterAutospacing="0" w:line="276" w:lineRule="auto"/>
        <w:rPr>
          <w:b/>
          <w:color w:val="000000"/>
          <w:sz w:val="28"/>
          <w:szCs w:val="34"/>
        </w:rPr>
      </w:pPr>
      <w:r>
        <w:rPr>
          <w:b/>
          <w:color w:val="000000"/>
          <w:sz w:val="28"/>
          <w:szCs w:val="34"/>
        </w:rPr>
        <w:t xml:space="preserve">Impact on </w:t>
      </w:r>
      <w:r w:rsidRPr="00E62952">
        <w:rPr>
          <w:b/>
          <w:color w:val="000000"/>
          <w:sz w:val="28"/>
          <w:szCs w:val="34"/>
        </w:rPr>
        <w:t>Income Statement</w:t>
      </w:r>
    </w:p>
    <w:p w:rsidR="00E4135F" w:rsidRPr="00E62952" w:rsidRDefault="00E4135F" w:rsidP="00854B77">
      <w:pPr>
        <w:pStyle w:val="NormalWeb"/>
        <w:numPr>
          <w:ilvl w:val="0"/>
          <w:numId w:val="26"/>
        </w:numPr>
        <w:shd w:val="clear" w:color="auto" w:fill="FFFFFF"/>
        <w:spacing w:before="0" w:beforeAutospacing="0" w:after="240" w:afterAutospacing="0" w:line="276" w:lineRule="auto"/>
        <w:rPr>
          <w:color w:val="000000"/>
          <w:sz w:val="32"/>
          <w:szCs w:val="34"/>
        </w:rPr>
      </w:pPr>
      <w:r w:rsidRPr="00E62952">
        <w:rPr>
          <w:color w:val="000000"/>
          <w:sz w:val="32"/>
          <w:szCs w:val="34"/>
        </w:rPr>
        <w:t>Overall there is a limited impact on reported profit before tax, but EBITDA and EBIT are increased materially, with property lease costs now being shown as depreciation and interest expenses.</w:t>
      </w:r>
    </w:p>
    <w:p w:rsidR="00E4135F" w:rsidRPr="00E62952" w:rsidRDefault="00E4135F" w:rsidP="00854B77">
      <w:pPr>
        <w:pStyle w:val="NormalWeb"/>
        <w:numPr>
          <w:ilvl w:val="0"/>
          <w:numId w:val="26"/>
        </w:numPr>
        <w:shd w:val="clear" w:color="auto" w:fill="FFFFFF"/>
        <w:spacing w:before="0" w:beforeAutospacing="0" w:after="240" w:afterAutospacing="0" w:line="276" w:lineRule="auto"/>
        <w:rPr>
          <w:color w:val="000000"/>
          <w:sz w:val="32"/>
          <w:szCs w:val="34"/>
        </w:rPr>
      </w:pPr>
      <w:r w:rsidRPr="00E62952">
        <w:rPr>
          <w:color w:val="000000"/>
          <w:sz w:val="32"/>
          <w:szCs w:val="34"/>
        </w:rPr>
        <w:t>This will impact on banking covenants and leverage ratios derived from standard income statement measures such as EBITDA and EBIT</w:t>
      </w:r>
      <w:proofErr w:type="gramStart"/>
      <w:r w:rsidRPr="00E62952">
        <w:rPr>
          <w:color w:val="000000"/>
          <w:sz w:val="32"/>
          <w:szCs w:val="34"/>
        </w:rPr>
        <w:t>..</w:t>
      </w:r>
      <w:proofErr w:type="gramEnd"/>
    </w:p>
    <w:p w:rsidR="00E4135F" w:rsidRPr="00E62952" w:rsidRDefault="00E4135F" w:rsidP="00854B77">
      <w:pPr>
        <w:spacing w:line="276" w:lineRule="auto"/>
        <w:rPr>
          <w:rFonts w:ascii="Times New Roman" w:eastAsia="Times New Roman" w:hAnsi="Times New Roman" w:cs="Times New Roman"/>
          <w:color w:val="000000"/>
          <w:sz w:val="32"/>
          <w:szCs w:val="34"/>
        </w:rPr>
      </w:pPr>
    </w:p>
    <w:p w:rsidR="00E4135F" w:rsidRPr="00E62952" w:rsidRDefault="00E4135F" w:rsidP="00854B77">
      <w:pPr>
        <w:spacing w:line="276" w:lineRule="auto"/>
        <w:rPr>
          <w:rFonts w:ascii="Times New Roman" w:eastAsia="Times New Roman" w:hAnsi="Times New Roman" w:cs="Times New Roman"/>
          <w:color w:val="000000"/>
          <w:sz w:val="32"/>
          <w:szCs w:val="34"/>
        </w:rPr>
      </w:pPr>
      <w:r w:rsidRPr="00E62952">
        <w:rPr>
          <w:rFonts w:ascii="Times New Roman" w:hAnsi="Times New Roman" w:cs="Times New Roman"/>
          <w:noProof/>
          <w:sz w:val="22"/>
          <w:lang w:val="en-IN"/>
        </w:rPr>
        <w:drawing>
          <wp:anchor distT="0" distB="0" distL="114300" distR="114300" simplePos="0" relativeHeight="251663360" behindDoc="1" locked="0" layoutInCell="1" allowOverlap="1" wp14:anchorId="7BBB74BF" wp14:editId="617AC682">
            <wp:simplePos x="0" y="0"/>
            <wp:positionH relativeFrom="margin">
              <wp:align>center</wp:align>
            </wp:positionH>
            <wp:positionV relativeFrom="margin">
              <wp:posOffset>2426241</wp:posOffset>
            </wp:positionV>
            <wp:extent cx="4952365" cy="2727325"/>
            <wp:effectExtent l="0" t="0" r="635" b="0"/>
            <wp:wrapSquare wrapText="bothSides"/>
            <wp:docPr id="23" name="Picture 23" descr="https://www2.deloitte.com/content/dam/Deloitte/uk/Images/inline_images/Campaign/audit/deloitte-uk-income-statement-impact-IFRS16.jpg/_jcr_content/renditions/cq5dam.web.700.350.deskto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2.deloitte.com/content/dam/Deloitte/uk/Images/inline_images/Campaign/audit/deloitte-uk-income-statement-impact-IFRS16.jpg/_jcr_content/renditions/cq5dam.web.700.350.desktop.jpe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236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135F" w:rsidRPr="00E62952" w:rsidRDefault="00E4135F" w:rsidP="00854B77">
      <w:pPr>
        <w:spacing w:line="276" w:lineRule="auto"/>
        <w:rPr>
          <w:rFonts w:ascii="Times New Roman" w:hAnsi="Times New Roman" w:cs="Times New Roman"/>
          <w:b/>
          <w:sz w:val="28"/>
        </w:rPr>
      </w:pPr>
    </w:p>
    <w:p w:rsidR="00E4135F" w:rsidRPr="00E62952" w:rsidRDefault="00E4135F" w:rsidP="00854B77">
      <w:pPr>
        <w:spacing w:line="276" w:lineRule="auto"/>
        <w:rPr>
          <w:rFonts w:ascii="Times New Roman" w:hAnsi="Times New Roman" w:cs="Times New Roman"/>
          <w:b/>
          <w:sz w:val="28"/>
        </w:rPr>
      </w:pPr>
    </w:p>
    <w:p w:rsidR="00E4135F" w:rsidRDefault="00E4135F" w:rsidP="00854B77">
      <w:pPr>
        <w:spacing w:line="276" w:lineRule="auto"/>
        <w:rPr>
          <w:rFonts w:ascii="Times New Roman" w:hAnsi="Times New Roman" w:cs="Times New Roman"/>
          <w:b/>
          <w:sz w:val="32"/>
          <w:u w:val="single"/>
        </w:rPr>
      </w:pPr>
    </w:p>
    <w:p w:rsidR="00E4135F" w:rsidRDefault="00E4135F" w:rsidP="00854B77">
      <w:pPr>
        <w:spacing w:line="276" w:lineRule="auto"/>
        <w:rPr>
          <w:rFonts w:ascii="Times New Roman" w:hAnsi="Times New Roman" w:cs="Times New Roman"/>
          <w:b/>
          <w:sz w:val="32"/>
          <w:u w:val="single"/>
        </w:rPr>
      </w:pPr>
    </w:p>
    <w:p w:rsidR="00E4135F" w:rsidRDefault="00E4135F" w:rsidP="00854B77">
      <w:pPr>
        <w:spacing w:line="276" w:lineRule="auto"/>
        <w:rPr>
          <w:rFonts w:ascii="Times New Roman" w:hAnsi="Times New Roman" w:cs="Times New Roman"/>
          <w:b/>
          <w:sz w:val="32"/>
          <w:u w:val="single"/>
        </w:rPr>
      </w:pPr>
    </w:p>
    <w:p w:rsidR="00E4135F" w:rsidRDefault="00E4135F" w:rsidP="00854B77">
      <w:pPr>
        <w:spacing w:line="276" w:lineRule="auto"/>
        <w:rPr>
          <w:rFonts w:ascii="Times New Roman" w:hAnsi="Times New Roman" w:cs="Times New Roman"/>
          <w:b/>
          <w:sz w:val="32"/>
          <w:u w:val="single"/>
        </w:rPr>
      </w:pPr>
    </w:p>
    <w:p w:rsidR="00E4135F" w:rsidRDefault="00E4135F" w:rsidP="00854B77">
      <w:pPr>
        <w:spacing w:line="276" w:lineRule="auto"/>
        <w:rPr>
          <w:rFonts w:ascii="Times New Roman" w:hAnsi="Times New Roman" w:cs="Times New Roman"/>
          <w:b/>
          <w:sz w:val="32"/>
          <w:u w:val="single"/>
        </w:rPr>
      </w:pPr>
    </w:p>
    <w:p w:rsidR="00E4135F" w:rsidRDefault="00E4135F" w:rsidP="00854B77">
      <w:pPr>
        <w:spacing w:line="276" w:lineRule="auto"/>
        <w:rPr>
          <w:rFonts w:ascii="Times New Roman" w:hAnsi="Times New Roman" w:cs="Times New Roman"/>
          <w:b/>
          <w:sz w:val="32"/>
          <w:u w:val="single"/>
        </w:rPr>
      </w:pPr>
    </w:p>
    <w:p w:rsidR="00E4135F" w:rsidRDefault="00E4135F" w:rsidP="00854B77">
      <w:pPr>
        <w:spacing w:line="276" w:lineRule="auto"/>
        <w:rPr>
          <w:rFonts w:ascii="Times New Roman" w:hAnsi="Times New Roman" w:cs="Times New Roman"/>
          <w:b/>
          <w:sz w:val="32"/>
          <w:u w:val="single"/>
        </w:rPr>
      </w:pPr>
    </w:p>
    <w:p w:rsidR="00E4135F" w:rsidRDefault="00E4135F" w:rsidP="00854B77">
      <w:pPr>
        <w:spacing w:line="276" w:lineRule="auto"/>
        <w:rPr>
          <w:rFonts w:ascii="Times New Roman" w:hAnsi="Times New Roman" w:cs="Times New Roman"/>
          <w:b/>
          <w:sz w:val="32"/>
          <w:u w:val="single"/>
        </w:rPr>
      </w:pPr>
    </w:p>
    <w:p w:rsidR="00E4135F" w:rsidRDefault="00E4135F" w:rsidP="00854B77">
      <w:pPr>
        <w:spacing w:line="276" w:lineRule="auto"/>
        <w:rPr>
          <w:rFonts w:ascii="Times New Roman" w:hAnsi="Times New Roman" w:cs="Times New Roman"/>
          <w:b/>
          <w:sz w:val="32"/>
          <w:u w:val="single"/>
        </w:rPr>
      </w:pPr>
    </w:p>
    <w:p w:rsidR="00E4135F" w:rsidRDefault="00E4135F" w:rsidP="00854B77">
      <w:pPr>
        <w:spacing w:line="276" w:lineRule="auto"/>
        <w:rPr>
          <w:rFonts w:ascii="Times New Roman" w:hAnsi="Times New Roman" w:cs="Times New Roman"/>
          <w:b/>
          <w:sz w:val="32"/>
          <w:u w:val="single"/>
        </w:rPr>
      </w:pPr>
    </w:p>
    <w:p w:rsidR="00E4135F" w:rsidRPr="003F50BC"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160775" w:rsidRDefault="00F666E0" w:rsidP="00854B77">
      <w:pPr>
        <w:spacing w:line="276" w:lineRule="auto"/>
        <w:rPr>
          <w:rFonts w:ascii="Times New Roman" w:hAnsi="Times New Roman" w:cs="Times New Roman"/>
          <w:b/>
          <w:sz w:val="32"/>
          <w:u w:val="single"/>
        </w:rPr>
      </w:pPr>
      <w:r w:rsidRPr="00E62952">
        <w:rPr>
          <w:rFonts w:ascii="Times New Roman" w:hAnsi="Times New Roman" w:cs="Times New Roman"/>
          <w:b/>
          <w:sz w:val="32"/>
          <w:u w:val="single"/>
        </w:rPr>
        <w:t>6. Impact</w:t>
      </w:r>
      <w:r w:rsidR="00160775" w:rsidRPr="00E62952">
        <w:rPr>
          <w:rFonts w:ascii="Times New Roman" w:hAnsi="Times New Roman" w:cs="Times New Roman"/>
          <w:b/>
          <w:sz w:val="32"/>
          <w:u w:val="single"/>
        </w:rPr>
        <w:t xml:space="preserve"> of IFRS 16 </w:t>
      </w:r>
      <w:proofErr w:type="gramStart"/>
      <w:r w:rsidR="00160775" w:rsidRPr="00E62952">
        <w:rPr>
          <w:rFonts w:ascii="Times New Roman" w:hAnsi="Times New Roman" w:cs="Times New Roman"/>
          <w:b/>
          <w:sz w:val="32"/>
          <w:u w:val="single"/>
        </w:rPr>
        <w:t>On</w:t>
      </w:r>
      <w:proofErr w:type="gramEnd"/>
      <w:r w:rsidR="00160775" w:rsidRPr="00E62952">
        <w:rPr>
          <w:rFonts w:ascii="Times New Roman" w:hAnsi="Times New Roman" w:cs="Times New Roman"/>
          <w:b/>
          <w:sz w:val="32"/>
          <w:u w:val="single"/>
        </w:rPr>
        <w:t xml:space="preserve"> Retail Industry</w:t>
      </w:r>
    </w:p>
    <w:p w:rsidR="0099717D" w:rsidRPr="00E62952" w:rsidRDefault="0099717D" w:rsidP="00854B77">
      <w:pPr>
        <w:spacing w:line="276" w:lineRule="auto"/>
        <w:rPr>
          <w:rFonts w:ascii="Times New Roman" w:hAnsi="Times New Roman" w:cs="Times New Roman"/>
          <w:b/>
          <w:sz w:val="32"/>
          <w:u w:val="single"/>
        </w:rPr>
      </w:pPr>
    </w:p>
    <w:p w:rsidR="00160775" w:rsidRDefault="00160775" w:rsidP="00854B77">
      <w:pPr>
        <w:spacing w:line="276" w:lineRule="auto"/>
        <w:rPr>
          <w:rFonts w:ascii="Times New Roman" w:hAnsi="Times New Roman" w:cs="Times New Roman"/>
        </w:rPr>
      </w:pPr>
      <w:r w:rsidRPr="00E62952">
        <w:rPr>
          <w:rFonts w:ascii="Times New Roman" w:hAnsi="Times New Roman" w:cs="Times New Roman"/>
        </w:rPr>
        <w:t>Although virtually every industry uses leasing as a means to obtain access to assets, the type and volume of assets that they lease, and the terms and structures of these lease agreements differ significantly</w:t>
      </w:r>
    </w:p>
    <w:p w:rsidR="0099717D" w:rsidRPr="00E62952" w:rsidRDefault="0099717D" w:rsidP="00854B77">
      <w:pPr>
        <w:spacing w:line="276" w:lineRule="auto"/>
        <w:rPr>
          <w:rFonts w:ascii="Times New Roman" w:hAnsi="Times New Roman" w:cs="Times New Roman"/>
        </w:rPr>
      </w:pPr>
    </w:p>
    <w:p w:rsidR="00160775" w:rsidRDefault="00160775" w:rsidP="00854B77">
      <w:pPr>
        <w:spacing w:line="276" w:lineRule="auto"/>
        <w:rPr>
          <w:rFonts w:ascii="Times New Roman" w:hAnsi="Times New Roman" w:cs="Times New Roman"/>
          <w:b/>
          <w:sz w:val="32"/>
        </w:rPr>
      </w:pPr>
      <w:r w:rsidRPr="00E62952">
        <w:rPr>
          <w:rFonts w:ascii="Times New Roman" w:hAnsi="Times New Roman" w:cs="Times New Roman"/>
          <w:b/>
          <w:sz w:val="32"/>
        </w:rPr>
        <w:t>Retail Sector</w:t>
      </w:r>
    </w:p>
    <w:p w:rsidR="0099717D" w:rsidRPr="00E62952" w:rsidRDefault="0099717D" w:rsidP="00854B77">
      <w:pPr>
        <w:spacing w:line="276" w:lineRule="auto"/>
        <w:rPr>
          <w:rFonts w:ascii="Times New Roman" w:hAnsi="Times New Roman" w:cs="Times New Roman"/>
          <w:b/>
          <w:sz w:val="32"/>
        </w:rPr>
      </w:pPr>
    </w:p>
    <w:p w:rsidR="00160775" w:rsidRPr="00E62952" w:rsidRDefault="00160775" w:rsidP="00854B77">
      <w:pPr>
        <w:spacing w:line="276" w:lineRule="auto"/>
        <w:rPr>
          <w:rFonts w:ascii="Times New Roman" w:hAnsi="Times New Roman" w:cs="Times New Roman"/>
        </w:rPr>
      </w:pPr>
      <w:proofErr w:type="spellStart"/>
      <w:r w:rsidRPr="00E62952">
        <w:rPr>
          <w:rFonts w:ascii="Times New Roman" w:hAnsi="Times New Roman" w:cs="Times New Roman"/>
        </w:rPr>
        <w:t>Retaily</w:t>
      </w:r>
      <w:proofErr w:type="spellEnd"/>
      <w:r w:rsidRPr="00E62952">
        <w:rPr>
          <w:rFonts w:ascii="Times New Roman" w:hAnsi="Times New Roman" w:cs="Times New Roman"/>
        </w:rPr>
        <w:t xml:space="preserve"> industry majorly uses leases for their stores. They are likely to experience major impacts when implementing the new leases standard:</w:t>
      </w:r>
    </w:p>
    <w:p w:rsidR="00160775" w:rsidRPr="00E62952" w:rsidRDefault="00160775" w:rsidP="00854B77">
      <w:pPr>
        <w:pStyle w:val="ListParagraph"/>
        <w:numPr>
          <w:ilvl w:val="0"/>
          <w:numId w:val="27"/>
        </w:numPr>
        <w:spacing w:after="160" w:line="276" w:lineRule="auto"/>
        <w:rPr>
          <w:rFonts w:ascii="Times New Roman" w:hAnsi="Times New Roman" w:cs="Times New Roman"/>
        </w:rPr>
      </w:pPr>
      <w:r w:rsidRPr="00E62952">
        <w:rPr>
          <w:rFonts w:ascii="Times New Roman" w:hAnsi="Times New Roman" w:cs="Times New Roman"/>
          <w:b/>
        </w:rPr>
        <w:lastRenderedPageBreak/>
        <w:t>Renewal options</w:t>
      </w:r>
      <w:r w:rsidRPr="00E62952">
        <w:rPr>
          <w:rFonts w:ascii="Times New Roman" w:hAnsi="Times New Roman" w:cs="Times New Roman"/>
        </w:rPr>
        <w:t xml:space="preserve"> – leasing real estate is retailers’ core business and determining and reassessing when a retailer has an economic incentive to renew a retail lease location may require substantial judgement. </w:t>
      </w:r>
    </w:p>
    <w:p w:rsidR="00160775" w:rsidRDefault="00160775" w:rsidP="00854B77">
      <w:pPr>
        <w:pStyle w:val="ListParagraph"/>
        <w:numPr>
          <w:ilvl w:val="0"/>
          <w:numId w:val="27"/>
        </w:numPr>
        <w:spacing w:after="160" w:line="276" w:lineRule="auto"/>
        <w:rPr>
          <w:rFonts w:ascii="Times New Roman" w:hAnsi="Times New Roman" w:cs="Times New Roman"/>
        </w:rPr>
      </w:pPr>
      <w:r w:rsidRPr="00E62952">
        <w:rPr>
          <w:rFonts w:ascii="Times New Roman" w:hAnsi="Times New Roman" w:cs="Times New Roman"/>
          <w:b/>
        </w:rPr>
        <w:t>Variable payments linked to index or rate</w:t>
      </w:r>
      <w:r w:rsidRPr="00E62952">
        <w:rPr>
          <w:rFonts w:ascii="Times New Roman" w:hAnsi="Times New Roman" w:cs="Times New Roman"/>
        </w:rPr>
        <w:t xml:space="preserve"> – retailers need to put systems in place to estimate and </w:t>
      </w:r>
      <w:proofErr w:type="spellStart"/>
      <w:r w:rsidRPr="00E62952">
        <w:rPr>
          <w:rFonts w:ascii="Times New Roman" w:hAnsi="Times New Roman" w:cs="Times New Roman"/>
        </w:rPr>
        <w:t>remeasure</w:t>
      </w:r>
      <w:proofErr w:type="spellEnd"/>
      <w:r w:rsidRPr="00E62952">
        <w:rPr>
          <w:rFonts w:ascii="Times New Roman" w:hAnsi="Times New Roman" w:cs="Times New Roman"/>
        </w:rPr>
        <w:t xml:space="preserve"> variable payments linked to an index at the spot rate for each reporting period (e.g. CPI).</w:t>
      </w:r>
    </w:p>
    <w:p w:rsidR="001706DF" w:rsidRDefault="001706DF" w:rsidP="00854B77">
      <w:pPr>
        <w:pStyle w:val="ListParagraph"/>
        <w:numPr>
          <w:ilvl w:val="0"/>
          <w:numId w:val="27"/>
        </w:numPr>
        <w:spacing w:after="160" w:line="276" w:lineRule="auto"/>
        <w:rPr>
          <w:rFonts w:ascii="Times New Roman" w:hAnsi="Times New Roman" w:cs="Times New Roman"/>
          <w:sz w:val="28"/>
        </w:rPr>
      </w:pPr>
      <w:r w:rsidRPr="00317F61">
        <w:rPr>
          <w:rFonts w:ascii="Times New Roman" w:hAnsi="Times New Roman" w:cs="Times New Roman"/>
          <w:sz w:val="28"/>
        </w:rPr>
        <w:t>Historically, such leases have been cons</w:t>
      </w:r>
      <w:r>
        <w:rPr>
          <w:rFonts w:ascii="Times New Roman" w:hAnsi="Times New Roman" w:cs="Times New Roman"/>
          <w:sz w:val="28"/>
        </w:rPr>
        <w:t xml:space="preserve">idered as operating leases, and </w:t>
      </w:r>
      <w:r w:rsidRPr="00317F61">
        <w:rPr>
          <w:rFonts w:ascii="Times New Roman" w:hAnsi="Times New Roman" w:cs="Times New Roman"/>
          <w:sz w:val="28"/>
        </w:rPr>
        <w:t xml:space="preserve">have not therefore had any impact on the balance sheet. The amount recorded in the income statement was typically on a straight line basis and included in operating expenses. </w:t>
      </w:r>
    </w:p>
    <w:p w:rsidR="001706DF" w:rsidRDefault="001706DF" w:rsidP="00854B77">
      <w:pPr>
        <w:pStyle w:val="ListParagraph"/>
        <w:numPr>
          <w:ilvl w:val="0"/>
          <w:numId w:val="27"/>
        </w:numPr>
        <w:spacing w:after="160" w:line="276" w:lineRule="auto"/>
        <w:rPr>
          <w:rFonts w:ascii="Times New Roman" w:hAnsi="Times New Roman" w:cs="Times New Roman"/>
          <w:sz w:val="28"/>
        </w:rPr>
      </w:pPr>
      <w:r w:rsidRPr="00317F61">
        <w:rPr>
          <w:rFonts w:ascii="Times New Roman" w:hAnsi="Times New Roman" w:cs="Times New Roman"/>
          <w:sz w:val="28"/>
        </w:rPr>
        <w:t>The new lease standard will not only have an impact on the balance sheet, but also on the operating costs, with a split of the expense between operating and finance costs.</w:t>
      </w:r>
    </w:p>
    <w:p w:rsidR="001706DF" w:rsidRPr="00992EAC" w:rsidRDefault="001706DF" w:rsidP="00854B77">
      <w:pPr>
        <w:pStyle w:val="ListParagraph"/>
        <w:numPr>
          <w:ilvl w:val="0"/>
          <w:numId w:val="27"/>
        </w:numPr>
        <w:spacing w:after="160" w:line="276" w:lineRule="auto"/>
        <w:rPr>
          <w:rFonts w:ascii="Times New Roman" w:hAnsi="Times New Roman" w:cs="Times New Roman"/>
          <w:sz w:val="28"/>
        </w:rPr>
      </w:pPr>
      <w:r w:rsidRPr="00992EAC">
        <w:rPr>
          <w:rFonts w:ascii="Times New Roman" w:hAnsi="Times New Roman" w:cs="Times New Roman"/>
          <w:sz w:val="28"/>
        </w:rPr>
        <w:t xml:space="preserve">Retailers, who often lease many properties to use as retail spaces would, in particular, be impacted by this change because currently these leases of properties are not included as liabilities in the financial statements of retailers. Going forward, the retailers would now </w:t>
      </w:r>
      <w:proofErr w:type="spellStart"/>
      <w:r w:rsidRPr="00992EAC">
        <w:rPr>
          <w:rFonts w:ascii="Times New Roman" w:hAnsi="Times New Roman" w:cs="Times New Roman"/>
          <w:sz w:val="28"/>
        </w:rPr>
        <w:t>recognise</w:t>
      </w:r>
      <w:proofErr w:type="spellEnd"/>
      <w:r w:rsidRPr="00992EAC">
        <w:rPr>
          <w:rFonts w:ascii="Times New Roman" w:hAnsi="Times New Roman" w:cs="Times New Roman"/>
          <w:sz w:val="28"/>
        </w:rPr>
        <w:t xml:space="preserve"> these leases as a right-of-use asset and a corresponding lease liability in the statement of financial position. It should be noted that the right-of-use asset is a non-current asset, whereas the liability would be split into a current and a non-current portion.</w:t>
      </w:r>
    </w:p>
    <w:p w:rsidR="001706DF" w:rsidRDefault="001706DF" w:rsidP="00854B77">
      <w:pPr>
        <w:pStyle w:val="ListParagraph"/>
        <w:numPr>
          <w:ilvl w:val="0"/>
          <w:numId w:val="27"/>
        </w:numPr>
        <w:spacing w:after="160" w:line="276" w:lineRule="auto"/>
        <w:rPr>
          <w:rFonts w:ascii="Times New Roman" w:hAnsi="Times New Roman" w:cs="Times New Roman"/>
          <w:sz w:val="28"/>
        </w:rPr>
      </w:pPr>
      <w:r w:rsidRPr="004B5E7F">
        <w:rPr>
          <w:rFonts w:ascii="Times New Roman" w:hAnsi="Times New Roman" w:cs="Times New Roman"/>
          <w:sz w:val="28"/>
        </w:rPr>
        <w:t>As a result of IFRS 16 implementation, net debt across the S&amp;P Euro 350 largest listed European corporates is expected to increase by 16% to €306bn. This figure will be heavily skewed towards companies in sectors such as retail, transport and aviation. However, it should be noted there will be no cash impact on companies once IFRS 16 comes into force and the rating agencies have already factored in the risk.</w:t>
      </w:r>
    </w:p>
    <w:p w:rsidR="001706DF" w:rsidRPr="001706DF" w:rsidRDefault="001706DF" w:rsidP="00854B77">
      <w:pPr>
        <w:pStyle w:val="ListParagraph"/>
        <w:numPr>
          <w:ilvl w:val="0"/>
          <w:numId w:val="27"/>
        </w:numPr>
        <w:spacing w:after="160" w:line="276" w:lineRule="auto"/>
        <w:rPr>
          <w:rFonts w:ascii="Times New Roman" w:hAnsi="Times New Roman" w:cs="Times New Roman"/>
          <w:sz w:val="28"/>
        </w:rPr>
      </w:pPr>
      <w:r w:rsidRPr="00E55ED0">
        <w:rPr>
          <w:rFonts w:ascii="Times New Roman" w:hAnsi="Times New Roman" w:cs="Times New Roman"/>
          <w:sz w:val="28"/>
        </w:rPr>
        <w:t xml:space="preserve">Retailers such as Sainsbury’s, Marks &amp; Spencer, and Tesco typically lease a large footprint of real estate for their stores and distribution </w:t>
      </w:r>
      <w:proofErr w:type="spellStart"/>
      <w:r w:rsidRPr="00E55ED0">
        <w:rPr>
          <w:rFonts w:ascii="Times New Roman" w:hAnsi="Times New Roman" w:cs="Times New Roman"/>
          <w:sz w:val="28"/>
        </w:rPr>
        <w:t>centres</w:t>
      </w:r>
      <w:proofErr w:type="spellEnd"/>
      <w:r w:rsidRPr="00E55ED0">
        <w:rPr>
          <w:rFonts w:ascii="Times New Roman" w:hAnsi="Times New Roman" w:cs="Times New Roman"/>
          <w:sz w:val="28"/>
        </w:rPr>
        <w:t xml:space="preserve"> as well as IT assets such as servers, storage, and data </w:t>
      </w:r>
      <w:proofErr w:type="spellStart"/>
      <w:r w:rsidRPr="00E55ED0">
        <w:rPr>
          <w:rFonts w:ascii="Times New Roman" w:hAnsi="Times New Roman" w:cs="Times New Roman"/>
          <w:sz w:val="28"/>
        </w:rPr>
        <w:t>centre</w:t>
      </w:r>
      <w:proofErr w:type="spellEnd"/>
      <w:r w:rsidRPr="00E55ED0">
        <w:rPr>
          <w:rFonts w:ascii="Times New Roman" w:hAnsi="Times New Roman" w:cs="Times New Roman"/>
          <w:sz w:val="28"/>
        </w:rPr>
        <w:t xml:space="preserve"> equipment to supp</w:t>
      </w:r>
      <w:r>
        <w:rPr>
          <w:rFonts w:ascii="Times New Roman" w:hAnsi="Times New Roman" w:cs="Times New Roman"/>
          <w:sz w:val="28"/>
        </w:rPr>
        <w:t>ort their e-commerce operations</w:t>
      </w:r>
    </w:p>
    <w:p w:rsidR="00160775" w:rsidRDefault="00160775" w:rsidP="00854B77">
      <w:pPr>
        <w:spacing w:line="276" w:lineRule="auto"/>
        <w:rPr>
          <w:rFonts w:ascii="Times New Roman" w:hAnsi="Times New Roman" w:cs="Times New Roman"/>
          <w:b/>
          <w:sz w:val="32"/>
        </w:rPr>
      </w:pPr>
      <w:r w:rsidRPr="00E62952">
        <w:rPr>
          <w:rFonts w:ascii="Times New Roman" w:hAnsi="Times New Roman" w:cs="Times New Roman"/>
          <w:b/>
          <w:sz w:val="32"/>
        </w:rPr>
        <w:t>7. IFRS 16 Impact on Individual Retail Companies in Europe</w:t>
      </w:r>
    </w:p>
    <w:p w:rsidR="00160775" w:rsidRPr="00E62952" w:rsidRDefault="00160775" w:rsidP="00854B77">
      <w:pPr>
        <w:spacing w:line="276" w:lineRule="auto"/>
        <w:rPr>
          <w:rFonts w:ascii="Times New Roman" w:hAnsi="Times New Roman" w:cs="Times New Roman"/>
          <w:b/>
          <w:sz w:val="28"/>
        </w:rPr>
      </w:pPr>
    </w:p>
    <w:p w:rsidR="00160775" w:rsidRDefault="00160775" w:rsidP="00854B77">
      <w:pPr>
        <w:spacing w:line="276" w:lineRule="auto"/>
        <w:rPr>
          <w:rFonts w:ascii="Times New Roman" w:hAnsi="Times New Roman" w:cs="Times New Roman"/>
          <w:b/>
          <w:sz w:val="28"/>
        </w:rPr>
      </w:pPr>
      <w:r w:rsidRPr="00E62952">
        <w:rPr>
          <w:rFonts w:ascii="Times New Roman" w:hAnsi="Times New Roman" w:cs="Times New Roman"/>
          <w:b/>
          <w:sz w:val="28"/>
        </w:rPr>
        <w:t>Balance Sheet Observations</w:t>
      </w:r>
    </w:p>
    <w:p w:rsidR="00160775" w:rsidRPr="00E62952" w:rsidRDefault="00160775" w:rsidP="00854B77">
      <w:pPr>
        <w:spacing w:line="276" w:lineRule="auto"/>
        <w:rPr>
          <w:rFonts w:ascii="Times New Roman" w:hAnsi="Times New Roman" w:cs="Times New Roman"/>
          <w:b/>
          <w:sz w:val="28"/>
        </w:rPr>
      </w:pPr>
    </w:p>
    <w:p w:rsidR="00160775" w:rsidRDefault="00160775" w:rsidP="00854B77">
      <w:pPr>
        <w:spacing w:line="276" w:lineRule="auto"/>
        <w:jc w:val="both"/>
        <w:rPr>
          <w:rFonts w:ascii="Times New Roman" w:hAnsi="Times New Roman" w:cs="Times New Roman"/>
          <w:sz w:val="28"/>
        </w:rPr>
      </w:pPr>
    </w:p>
    <w:p w:rsidR="00E4135F" w:rsidRDefault="00160775" w:rsidP="00854B77">
      <w:pPr>
        <w:spacing w:line="276" w:lineRule="auto"/>
        <w:jc w:val="both"/>
        <w:rPr>
          <w:rFonts w:ascii="Times New Roman" w:hAnsi="Times New Roman" w:cs="Times New Roman"/>
          <w:sz w:val="28"/>
        </w:rPr>
      </w:pPr>
      <w:r w:rsidRPr="00E62952">
        <w:rPr>
          <w:rFonts w:ascii="Times New Roman" w:hAnsi="Times New Roman" w:cs="Times New Roman"/>
          <w:sz w:val="28"/>
        </w:rPr>
        <w:lastRenderedPageBreak/>
        <w:t>1</w:t>
      </w:r>
      <w:r>
        <w:rPr>
          <w:rFonts w:ascii="Times New Roman" w:hAnsi="Times New Roman" w:cs="Times New Roman"/>
          <w:sz w:val="28"/>
        </w:rPr>
        <w:t xml:space="preserve"> </w:t>
      </w:r>
      <w:r w:rsidRPr="00E62952">
        <w:rPr>
          <w:rFonts w:ascii="Times New Roman" w:hAnsi="Times New Roman" w:cs="Times New Roman"/>
          <w:sz w:val="28"/>
        </w:rPr>
        <w:t>.As we can observe the Right-Of-Use Assets sections which has been added to each of the following companies balance sheet has increased the Assets by that amount which has also led to changes in</w:t>
      </w:r>
    </w:p>
    <w:p w:rsidR="00160775" w:rsidRPr="00160775" w:rsidRDefault="00160775" w:rsidP="00854B77">
      <w:pPr>
        <w:spacing w:line="276" w:lineRule="auto"/>
        <w:jc w:val="both"/>
        <w:rPr>
          <w:rFonts w:ascii="Times New Roman" w:hAnsi="Times New Roman" w:cs="Times New Roman"/>
          <w:sz w:val="28"/>
        </w:rPr>
      </w:pPr>
    </w:p>
    <w:p w:rsidR="00160775" w:rsidRDefault="00160775" w:rsidP="00854B77">
      <w:pPr>
        <w:spacing w:line="276" w:lineRule="auto"/>
        <w:rPr>
          <w:rFonts w:ascii="Times New Roman" w:hAnsi="Times New Roman" w:cs="Times New Roman"/>
          <w:sz w:val="28"/>
        </w:rPr>
      </w:pPr>
      <w:r w:rsidRPr="00E62952">
        <w:rPr>
          <w:rFonts w:ascii="Times New Roman" w:hAnsi="Times New Roman" w:cs="Times New Roman"/>
          <w:sz w:val="28"/>
        </w:rPr>
        <w:t xml:space="preserve">-An Increase in Total Assets for all of the companies </w:t>
      </w:r>
      <w:r w:rsidRPr="00E62952">
        <w:rPr>
          <w:rFonts w:ascii="Times New Roman" w:hAnsi="Times New Roman" w:cs="Times New Roman"/>
          <w:sz w:val="28"/>
        </w:rPr>
        <w:br/>
        <w:t>-An Overall effect of change on Total Equity and Liabilities</w:t>
      </w:r>
    </w:p>
    <w:p w:rsidR="00160775" w:rsidRDefault="00160775" w:rsidP="00854B77">
      <w:pPr>
        <w:spacing w:line="276" w:lineRule="auto"/>
        <w:rPr>
          <w:rFonts w:ascii="Times New Roman" w:hAnsi="Times New Roman" w:cs="Times New Roman"/>
          <w:sz w:val="28"/>
        </w:rPr>
      </w:pPr>
    </w:p>
    <w:p w:rsidR="00160775" w:rsidRPr="00E62952" w:rsidRDefault="00160775" w:rsidP="00854B77">
      <w:pPr>
        <w:spacing w:line="276" w:lineRule="auto"/>
        <w:rPr>
          <w:rFonts w:ascii="Times New Roman" w:hAnsi="Times New Roman" w:cs="Times New Roman"/>
          <w:sz w:val="28"/>
        </w:rPr>
      </w:pPr>
      <w:r w:rsidRPr="00E62952">
        <w:rPr>
          <w:rFonts w:ascii="Times New Roman" w:hAnsi="Times New Roman" w:cs="Times New Roman"/>
          <w:sz w:val="28"/>
        </w:rPr>
        <w:t>2 .A Change in the non-current financial liabil</w:t>
      </w:r>
      <w:r>
        <w:rPr>
          <w:rFonts w:ascii="Times New Roman" w:hAnsi="Times New Roman" w:cs="Times New Roman"/>
          <w:sz w:val="28"/>
        </w:rPr>
        <w:t xml:space="preserve">ities section of the companies </w:t>
      </w:r>
      <w:r w:rsidRPr="00E62952">
        <w:rPr>
          <w:rFonts w:ascii="Times New Roman" w:hAnsi="Times New Roman" w:cs="Times New Roman"/>
          <w:sz w:val="28"/>
        </w:rPr>
        <w:t>this impact is majorly dependent upon the lease liabilities which a company has and varies company to company according to it.</w:t>
      </w:r>
    </w:p>
    <w:p w:rsidR="00160775" w:rsidRPr="00E62952" w:rsidRDefault="00160775" w:rsidP="00854B77">
      <w:pPr>
        <w:spacing w:line="276" w:lineRule="auto"/>
        <w:rPr>
          <w:rFonts w:ascii="Times New Roman" w:hAnsi="Times New Roman" w:cs="Times New Roman"/>
          <w:sz w:val="28"/>
        </w:rPr>
      </w:pPr>
    </w:p>
    <w:tbl>
      <w:tblPr>
        <w:tblStyle w:val="GridTable4-Accent1"/>
        <w:tblpPr w:leftFromText="180" w:rightFromText="180" w:vertAnchor="page" w:horzAnchor="margin" w:tblpY="6599"/>
        <w:tblW w:w="9077" w:type="dxa"/>
        <w:tblLook w:val="04A0" w:firstRow="1" w:lastRow="0" w:firstColumn="1" w:lastColumn="0" w:noHBand="0" w:noVBand="1"/>
      </w:tblPr>
      <w:tblGrid>
        <w:gridCol w:w="4107"/>
        <w:gridCol w:w="1202"/>
        <w:gridCol w:w="927"/>
        <w:gridCol w:w="1796"/>
        <w:gridCol w:w="1045"/>
      </w:tblGrid>
      <w:tr w:rsidR="001706DF" w:rsidRPr="00E62952" w:rsidTr="001706D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07"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Key Balance Sheet Elements Comparison</w:t>
            </w:r>
            <w:r w:rsidRPr="00E62952">
              <w:rPr>
                <w:rFonts w:ascii="Times New Roman" w:eastAsia="Times New Roman" w:hAnsi="Times New Roman" w:cs="Times New Roman"/>
                <w:color w:val="000000"/>
                <w:sz w:val="20"/>
              </w:rPr>
              <w:br/>
            </w:r>
            <w:r w:rsidRPr="00E62952">
              <w:rPr>
                <w:rFonts w:ascii="Times New Roman" w:hAnsi="Times New Roman" w:cs="Times New Roman"/>
                <w:b w:val="0"/>
                <w:bCs w:val="0"/>
                <w:color w:val="818181"/>
                <w:sz w:val="14"/>
                <w:szCs w:val="16"/>
              </w:rPr>
              <w:t xml:space="preserve"> </w:t>
            </w:r>
            <w:r w:rsidRPr="00E62952">
              <w:rPr>
                <w:rFonts w:ascii="Times New Roman" w:eastAsia="Times New Roman" w:hAnsi="Times New Roman" w:cs="Times New Roman"/>
                <w:color w:val="000000"/>
                <w:sz w:val="20"/>
              </w:rPr>
              <w:t>(€ million) or % Change over previous year</w:t>
            </w:r>
          </w:p>
        </w:tc>
        <w:tc>
          <w:tcPr>
            <w:tcW w:w="1202" w:type="dxa"/>
            <w:noWrap/>
            <w:hideMark/>
          </w:tcPr>
          <w:p w:rsidR="001706DF" w:rsidRPr="00E62952" w:rsidRDefault="001706DF"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proofErr w:type="spellStart"/>
            <w:r w:rsidRPr="00E62952">
              <w:rPr>
                <w:rFonts w:ascii="Times New Roman" w:eastAsia="Times New Roman" w:hAnsi="Times New Roman" w:cs="Times New Roman"/>
                <w:color w:val="000000"/>
                <w:sz w:val="20"/>
              </w:rPr>
              <w:t>Morrisons</w:t>
            </w:r>
            <w:proofErr w:type="spellEnd"/>
            <w:r w:rsidRPr="00E62952">
              <w:rPr>
                <w:rFonts w:ascii="Times New Roman" w:eastAsia="Times New Roman" w:hAnsi="Times New Roman" w:cs="Times New Roman"/>
                <w:color w:val="000000"/>
                <w:sz w:val="20"/>
              </w:rPr>
              <w:t xml:space="preserve"> (FY/19)</w:t>
            </w:r>
          </w:p>
        </w:tc>
        <w:tc>
          <w:tcPr>
            <w:tcW w:w="927" w:type="dxa"/>
            <w:noWrap/>
            <w:hideMark/>
          </w:tcPr>
          <w:p w:rsidR="001706DF" w:rsidRPr="00E62952" w:rsidRDefault="001706DF"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Tesco Plc (FY/19)</w:t>
            </w:r>
          </w:p>
        </w:tc>
        <w:tc>
          <w:tcPr>
            <w:tcW w:w="1796" w:type="dxa"/>
            <w:noWrap/>
            <w:hideMark/>
          </w:tcPr>
          <w:p w:rsidR="001706DF" w:rsidRPr="00E62952" w:rsidRDefault="001706DF"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proofErr w:type="spellStart"/>
            <w:r w:rsidRPr="00E62952">
              <w:rPr>
                <w:rFonts w:ascii="Times New Roman" w:eastAsia="Times New Roman" w:hAnsi="Times New Roman" w:cs="Times New Roman"/>
                <w:color w:val="000000"/>
                <w:sz w:val="20"/>
              </w:rPr>
              <w:t>Alhord</w:t>
            </w:r>
            <w:proofErr w:type="spellEnd"/>
            <w:r w:rsidRPr="00E62952">
              <w:rPr>
                <w:rFonts w:ascii="Times New Roman" w:eastAsia="Times New Roman" w:hAnsi="Times New Roman" w:cs="Times New Roman"/>
                <w:color w:val="000000"/>
                <w:sz w:val="20"/>
              </w:rPr>
              <w:t xml:space="preserve"> Delhaize(Q1/19)</w:t>
            </w:r>
          </w:p>
        </w:tc>
        <w:tc>
          <w:tcPr>
            <w:tcW w:w="1045" w:type="dxa"/>
            <w:noWrap/>
            <w:hideMark/>
          </w:tcPr>
          <w:p w:rsidR="001706DF" w:rsidRPr="00E62952" w:rsidRDefault="001706DF"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 xml:space="preserve">Casino </w:t>
            </w:r>
            <w:proofErr w:type="spellStart"/>
            <w:r w:rsidRPr="00E62952">
              <w:rPr>
                <w:rFonts w:ascii="Times New Roman" w:eastAsia="Times New Roman" w:hAnsi="Times New Roman" w:cs="Times New Roman"/>
                <w:color w:val="000000"/>
                <w:sz w:val="20"/>
              </w:rPr>
              <w:t>Groupe</w:t>
            </w:r>
            <w:proofErr w:type="spellEnd"/>
            <w:r w:rsidRPr="00E62952">
              <w:rPr>
                <w:rFonts w:ascii="Times New Roman" w:eastAsia="Times New Roman" w:hAnsi="Times New Roman" w:cs="Times New Roman"/>
                <w:color w:val="000000"/>
                <w:sz w:val="20"/>
              </w:rPr>
              <w:t xml:space="preserve"> (H1/19)</w:t>
            </w:r>
          </w:p>
        </w:tc>
      </w:tr>
      <w:tr w:rsidR="001706DF" w:rsidRPr="00E62952" w:rsidTr="001706D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07"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Right-of-use assets</w:t>
            </w:r>
          </w:p>
        </w:tc>
        <w:tc>
          <w:tcPr>
            <w:tcW w:w="1202"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929</w:t>
            </w:r>
          </w:p>
        </w:tc>
        <w:tc>
          <w:tcPr>
            <w:tcW w:w="927"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7,527</w:t>
            </w:r>
          </w:p>
        </w:tc>
        <w:tc>
          <w:tcPr>
            <w:tcW w:w="1796"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7,027</w:t>
            </w:r>
          </w:p>
        </w:tc>
        <w:tc>
          <w:tcPr>
            <w:tcW w:w="1045"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4,982</w:t>
            </w:r>
          </w:p>
        </w:tc>
      </w:tr>
      <w:tr w:rsidR="001706DF" w:rsidRPr="00E62952" w:rsidTr="001706DF">
        <w:trPr>
          <w:trHeight w:val="328"/>
        </w:trPr>
        <w:tc>
          <w:tcPr>
            <w:cnfStyle w:val="001000000000" w:firstRow="0" w:lastRow="0" w:firstColumn="1" w:lastColumn="0" w:oddVBand="0" w:evenVBand="0" w:oddHBand="0" w:evenHBand="0" w:firstRowFirstColumn="0" w:firstRowLastColumn="0" w:lastRowFirstColumn="0" w:lastRowLastColumn="0"/>
            <w:tcW w:w="4107"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Current assets</w:t>
            </w:r>
          </w:p>
        </w:tc>
        <w:tc>
          <w:tcPr>
            <w:tcW w:w="1202"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8.8%</w:t>
            </w:r>
          </w:p>
        </w:tc>
        <w:tc>
          <w:tcPr>
            <w:tcW w:w="927"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w:t>
            </w:r>
          </w:p>
        </w:tc>
        <w:tc>
          <w:tcPr>
            <w:tcW w:w="1796"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w:t>
            </w:r>
          </w:p>
        </w:tc>
        <w:tc>
          <w:tcPr>
            <w:tcW w:w="1045"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w:t>
            </w:r>
          </w:p>
        </w:tc>
      </w:tr>
      <w:tr w:rsidR="001706DF" w:rsidRPr="00E62952" w:rsidTr="001706D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07"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Total assets</w:t>
            </w:r>
          </w:p>
        </w:tc>
        <w:tc>
          <w:tcPr>
            <w:tcW w:w="1202"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7.6%</w:t>
            </w:r>
          </w:p>
        </w:tc>
        <w:tc>
          <w:tcPr>
            <w:tcW w:w="927"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13%</w:t>
            </w:r>
          </w:p>
        </w:tc>
        <w:tc>
          <w:tcPr>
            <w:tcW w:w="1796"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19%</w:t>
            </w:r>
          </w:p>
        </w:tc>
        <w:tc>
          <w:tcPr>
            <w:tcW w:w="1045"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14%</w:t>
            </w:r>
          </w:p>
        </w:tc>
      </w:tr>
      <w:tr w:rsidR="001706DF" w:rsidRPr="00E62952" w:rsidTr="001706DF">
        <w:trPr>
          <w:trHeight w:val="328"/>
        </w:trPr>
        <w:tc>
          <w:tcPr>
            <w:cnfStyle w:val="001000000000" w:firstRow="0" w:lastRow="0" w:firstColumn="1" w:lastColumn="0" w:oddVBand="0" w:evenVBand="0" w:oddHBand="0" w:evenHBand="0" w:firstRowFirstColumn="0" w:firstRowLastColumn="0" w:lastRowFirstColumn="0" w:lastRowLastColumn="0"/>
            <w:tcW w:w="4107"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Total equity</w:t>
            </w:r>
          </w:p>
        </w:tc>
        <w:tc>
          <w:tcPr>
            <w:tcW w:w="1202"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-6.6%</w:t>
            </w:r>
          </w:p>
        </w:tc>
        <w:tc>
          <w:tcPr>
            <w:tcW w:w="927"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-12%</w:t>
            </w:r>
          </w:p>
        </w:tc>
        <w:tc>
          <w:tcPr>
            <w:tcW w:w="1796"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-4%</w:t>
            </w:r>
          </w:p>
        </w:tc>
        <w:tc>
          <w:tcPr>
            <w:tcW w:w="1045"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-3%</w:t>
            </w:r>
          </w:p>
        </w:tc>
      </w:tr>
      <w:tr w:rsidR="001706DF" w:rsidRPr="00E62952" w:rsidTr="001706D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07"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Non-current financial liabilities</w:t>
            </w:r>
          </w:p>
        </w:tc>
        <w:tc>
          <w:tcPr>
            <w:tcW w:w="1202"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1.6%</w:t>
            </w:r>
          </w:p>
        </w:tc>
        <w:tc>
          <w:tcPr>
            <w:tcW w:w="927"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-2%</w:t>
            </w:r>
          </w:p>
        </w:tc>
        <w:tc>
          <w:tcPr>
            <w:tcW w:w="1796"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4%</w:t>
            </w:r>
          </w:p>
        </w:tc>
        <w:tc>
          <w:tcPr>
            <w:tcW w:w="1045"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-0.41%</w:t>
            </w:r>
          </w:p>
        </w:tc>
      </w:tr>
      <w:tr w:rsidR="001706DF" w:rsidRPr="00E62952" w:rsidTr="001706DF">
        <w:trPr>
          <w:trHeight w:val="328"/>
        </w:trPr>
        <w:tc>
          <w:tcPr>
            <w:cnfStyle w:val="001000000000" w:firstRow="0" w:lastRow="0" w:firstColumn="1" w:lastColumn="0" w:oddVBand="0" w:evenVBand="0" w:oddHBand="0" w:evenHBand="0" w:firstRowFirstColumn="0" w:firstRowLastColumn="0" w:lastRowFirstColumn="0" w:lastRowLastColumn="0"/>
            <w:tcW w:w="4107"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Total equity and liabilities</w:t>
            </w:r>
          </w:p>
        </w:tc>
        <w:tc>
          <w:tcPr>
            <w:tcW w:w="1202"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-6.6%</w:t>
            </w:r>
          </w:p>
        </w:tc>
        <w:tc>
          <w:tcPr>
            <w:tcW w:w="927"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-12%</w:t>
            </w:r>
          </w:p>
        </w:tc>
        <w:tc>
          <w:tcPr>
            <w:tcW w:w="1796"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19%</w:t>
            </w:r>
          </w:p>
        </w:tc>
        <w:tc>
          <w:tcPr>
            <w:tcW w:w="1045"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14%</w:t>
            </w:r>
          </w:p>
        </w:tc>
      </w:tr>
    </w:tbl>
    <w:p w:rsidR="001706DF" w:rsidRDefault="001706DF" w:rsidP="00854B77">
      <w:pPr>
        <w:spacing w:line="276" w:lineRule="auto"/>
        <w:rPr>
          <w:rFonts w:ascii="Times New Roman" w:hAnsi="Times New Roman" w:cs="Times New Roman"/>
          <w:b/>
          <w:sz w:val="28"/>
        </w:rPr>
      </w:pPr>
    </w:p>
    <w:p w:rsidR="00160775" w:rsidRPr="00E62952" w:rsidRDefault="00160775" w:rsidP="00854B77">
      <w:pPr>
        <w:spacing w:line="276" w:lineRule="auto"/>
        <w:rPr>
          <w:rFonts w:ascii="Times New Roman" w:hAnsi="Times New Roman" w:cs="Times New Roman"/>
          <w:b/>
          <w:sz w:val="28"/>
        </w:rPr>
      </w:pPr>
      <w:r w:rsidRPr="00E62952">
        <w:rPr>
          <w:rFonts w:ascii="Times New Roman" w:hAnsi="Times New Roman" w:cs="Times New Roman"/>
          <w:b/>
          <w:sz w:val="28"/>
        </w:rPr>
        <w:t>Income Statement Observations</w:t>
      </w:r>
    </w:p>
    <w:tbl>
      <w:tblPr>
        <w:tblStyle w:val="GridTable4-Accent1"/>
        <w:tblpPr w:leftFromText="180" w:rightFromText="180" w:vertAnchor="page" w:horzAnchor="margin" w:tblpXSpec="center" w:tblpY="10820"/>
        <w:tblW w:w="10037" w:type="dxa"/>
        <w:tblLook w:val="04A0" w:firstRow="1" w:lastRow="0" w:firstColumn="1" w:lastColumn="0" w:noHBand="0" w:noVBand="1"/>
      </w:tblPr>
      <w:tblGrid>
        <w:gridCol w:w="4924"/>
        <w:gridCol w:w="1194"/>
        <w:gridCol w:w="1076"/>
        <w:gridCol w:w="1784"/>
        <w:gridCol w:w="1059"/>
      </w:tblGrid>
      <w:tr w:rsidR="001706DF" w:rsidRPr="00E62952" w:rsidTr="001706D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924" w:type="dxa"/>
            <w:noWrap/>
            <w:hideMark/>
          </w:tcPr>
          <w:p w:rsidR="001706DF" w:rsidRPr="00E62952" w:rsidRDefault="001706DF" w:rsidP="00854B77">
            <w:pPr>
              <w:spacing w:line="276" w:lineRule="auto"/>
              <w:jc w:val="center"/>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Income Statement Element Comparison</w:t>
            </w:r>
            <w:r w:rsidRPr="00E62952">
              <w:rPr>
                <w:rFonts w:ascii="Times New Roman" w:eastAsia="Times New Roman" w:hAnsi="Times New Roman" w:cs="Times New Roman"/>
                <w:color w:val="000000"/>
                <w:sz w:val="20"/>
              </w:rPr>
              <w:br/>
              <w:t>(€ million) or % Change over previous year</w:t>
            </w:r>
          </w:p>
        </w:tc>
        <w:tc>
          <w:tcPr>
            <w:tcW w:w="1194" w:type="dxa"/>
            <w:noWrap/>
            <w:hideMark/>
          </w:tcPr>
          <w:p w:rsidR="001706DF" w:rsidRPr="00E62952" w:rsidRDefault="001706DF"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proofErr w:type="spellStart"/>
            <w:r w:rsidRPr="00E62952">
              <w:rPr>
                <w:rFonts w:ascii="Times New Roman" w:eastAsia="Times New Roman" w:hAnsi="Times New Roman" w:cs="Times New Roman"/>
                <w:color w:val="000000"/>
                <w:sz w:val="20"/>
              </w:rPr>
              <w:t>Morrisons</w:t>
            </w:r>
            <w:proofErr w:type="spellEnd"/>
            <w:r w:rsidRPr="00E62952">
              <w:rPr>
                <w:rFonts w:ascii="Times New Roman" w:eastAsia="Times New Roman" w:hAnsi="Times New Roman" w:cs="Times New Roman"/>
                <w:color w:val="000000"/>
                <w:sz w:val="20"/>
              </w:rPr>
              <w:t xml:space="preserve"> (FY/19)</w:t>
            </w:r>
          </w:p>
        </w:tc>
        <w:tc>
          <w:tcPr>
            <w:tcW w:w="1076" w:type="dxa"/>
            <w:noWrap/>
            <w:hideMark/>
          </w:tcPr>
          <w:p w:rsidR="001706DF" w:rsidRPr="00E62952" w:rsidRDefault="001706DF"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Tesco Plc (FY/19)</w:t>
            </w:r>
          </w:p>
        </w:tc>
        <w:tc>
          <w:tcPr>
            <w:tcW w:w="1784" w:type="dxa"/>
            <w:noWrap/>
            <w:hideMark/>
          </w:tcPr>
          <w:p w:rsidR="001706DF" w:rsidRPr="00E62952" w:rsidRDefault="001706DF"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proofErr w:type="spellStart"/>
            <w:r w:rsidRPr="00E62952">
              <w:rPr>
                <w:rFonts w:ascii="Times New Roman" w:eastAsia="Times New Roman" w:hAnsi="Times New Roman" w:cs="Times New Roman"/>
                <w:color w:val="000000"/>
                <w:sz w:val="20"/>
              </w:rPr>
              <w:t>Alhord</w:t>
            </w:r>
            <w:proofErr w:type="spellEnd"/>
            <w:r w:rsidRPr="00E62952">
              <w:rPr>
                <w:rFonts w:ascii="Times New Roman" w:eastAsia="Times New Roman" w:hAnsi="Times New Roman" w:cs="Times New Roman"/>
                <w:color w:val="000000"/>
                <w:sz w:val="20"/>
              </w:rPr>
              <w:t xml:space="preserve"> Delhaize(Q1/19)</w:t>
            </w:r>
          </w:p>
        </w:tc>
        <w:tc>
          <w:tcPr>
            <w:tcW w:w="1059" w:type="dxa"/>
            <w:noWrap/>
            <w:hideMark/>
          </w:tcPr>
          <w:p w:rsidR="001706DF" w:rsidRPr="00E62952" w:rsidRDefault="001706DF"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 xml:space="preserve">Casino </w:t>
            </w:r>
            <w:proofErr w:type="spellStart"/>
            <w:r w:rsidRPr="00E62952">
              <w:rPr>
                <w:rFonts w:ascii="Times New Roman" w:eastAsia="Times New Roman" w:hAnsi="Times New Roman" w:cs="Times New Roman"/>
                <w:color w:val="000000"/>
                <w:sz w:val="20"/>
              </w:rPr>
              <w:t>Groupe</w:t>
            </w:r>
            <w:proofErr w:type="spellEnd"/>
            <w:r w:rsidRPr="00E62952">
              <w:rPr>
                <w:rFonts w:ascii="Times New Roman" w:eastAsia="Times New Roman" w:hAnsi="Times New Roman" w:cs="Times New Roman"/>
                <w:color w:val="000000"/>
                <w:sz w:val="20"/>
              </w:rPr>
              <w:t xml:space="preserve"> (H1/19)</w:t>
            </w:r>
          </w:p>
        </w:tc>
      </w:tr>
      <w:tr w:rsidR="001706DF" w:rsidRPr="00E62952" w:rsidTr="001706DF">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924"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Revenue</w:t>
            </w:r>
          </w:p>
        </w:tc>
        <w:tc>
          <w:tcPr>
            <w:tcW w:w="1194"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0.00%</w:t>
            </w:r>
          </w:p>
        </w:tc>
        <w:tc>
          <w:tcPr>
            <w:tcW w:w="1076"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0%</w:t>
            </w:r>
          </w:p>
        </w:tc>
        <w:tc>
          <w:tcPr>
            <w:tcW w:w="1784"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0.0%</w:t>
            </w:r>
          </w:p>
        </w:tc>
        <w:tc>
          <w:tcPr>
            <w:tcW w:w="1059"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0%</w:t>
            </w:r>
          </w:p>
        </w:tc>
      </w:tr>
      <w:tr w:rsidR="001706DF" w:rsidRPr="00E62952" w:rsidTr="001706DF">
        <w:trPr>
          <w:trHeight w:val="387"/>
        </w:trPr>
        <w:tc>
          <w:tcPr>
            <w:cnfStyle w:val="001000000000" w:firstRow="0" w:lastRow="0" w:firstColumn="1" w:lastColumn="0" w:oddVBand="0" w:evenVBand="0" w:oddHBand="0" w:evenHBand="0" w:firstRowFirstColumn="0" w:firstRowLastColumn="0" w:lastRowFirstColumn="0" w:lastRowLastColumn="0"/>
            <w:tcW w:w="4924"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COGS</w:t>
            </w:r>
          </w:p>
        </w:tc>
        <w:tc>
          <w:tcPr>
            <w:tcW w:w="1194"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-0.26%</w:t>
            </w:r>
          </w:p>
        </w:tc>
        <w:tc>
          <w:tcPr>
            <w:tcW w:w="1076"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w:t>
            </w:r>
          </w:p>
        </w:tc>
        <w:tc>
          <w:tcPr>
            <w:tcW w:w="1784"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0.0%</w:t>
            </w:r>
          </w:p>
        </w:tc>
        <w:tc>
          <w:tcPr>
            <w:tcW w:w="1059"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-0.24%</w:t>
            </w:r>
          </w:p>
        </w:tc>
      </w:tr>
      <w:tr w:rsidR="001706DF" w:rsidRPr="00E62952" w:rsidTr="001706DF">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924"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 xml:space="preserve">Operating </w:t>
            </w:r>
            <w:proofErr w:type="spellStart"/>
            <w:r w:rsidRPr="00E62952">
              <w:rPr>
                <w:rFonts w:ascii="Times New Roman" w:eastAsia="Times New Roman" w:hAnsi="Times New Roman" w:cs="Times New Roman"/>
                <w:color w:val="000000"/>
                <w:sz w:val="20"/>
              </w:rPr>
              <w:t>Proft</w:t>
            </w:r>
            <w:proofErr w:type="spellEnd"/>
          </w:p>
        </w:tc>
        <w:tc>
          <w:tcPr>
            <w:tcW w:w="1194"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9.64%</w:t>
            </w:r>
          </w:p>
        </w:tc>
        <w:tc>
          <w:tcPr>
            <w:tcW w:w="1076"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23%</w:t>
            </w:r>
          </w:p>
        </w:tc>
        <w:tc>
          <w:tcPr>
            <w:tcW w:w="1784"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8.5%</w:t>
            </w:r>
          </w:p>
        </w:tc>
        <w:tc>
          <w:tcPr>
            <w:tcW w:w="1059"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25.7%</w:t>
            </w:r>
          </w:p>
        </w:tc>
      </w:tr>
      <w:tr w:rsidR="001706DF" w:rsidRPr="00E62952" w:rsidTr="001706DF">
        <w:trPr>
          <w:trHeight w:val="387"/>
        </w:trPr>
        <w:tc>
          <w:tcPr>
            <w:cnfStyle w:val="001000000000" w:firstRow="0" w:lastRow="0" w:firstColumn="1" w:lastColumn="0" w:oddVBand="0" w:evenVBand="0" w:oddHBand="0" w:evenHBand="0" w:firstRowFirstColumn="0" w:firstRowLastColumn="0" w:lastRowFirstColumn="0" w:lastRowLastColumn="0"/>
            <w:tcW w:w="4924"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Finance Cost</w:t>
            </w:r>
          </w:p>
        </w:tc>
        <w:tc>
          <w:tcPr>
            <w:tcW w:w="1194"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57.73%</w:t>
            </w:r>
          </w:p>
        </w:tc>
        <w:tc>
          <w:tcPr>
            <w:tcW w:w="1076"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103%</w:t>
            </w:r>
          </w:p>
        </w:tc>
        <w:tc>
          <w:tcPr>
            <w:tcW w:w="1784"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87.5%</w:t>
            </w:r>
          </w:p>
        </w:tc>
        <w:tc>
          <w:tcPr>
            <w:tcW w:w="1059"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82.5%</w:t>
            </w:r>
          </w:p>
        </w:tc>
      </w:tr>
      <w:tr w:rsidR="001706DF" w:rsidRPr="00E62952" w:rsidTr="001706DF">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924"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Finance Income</w:t>
            </w:r>
          </w:p>
        </w:tc>
        <w:tc>
          <w:tcPr>
            <w:tcW w:w="1194"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4.55%</w:t>
            </w:r>
          </w:p>
        </w:tc>
        <w:tc>
          <w:tcPr>
            <w:tcW w:w="1076"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14%</w:t>
            </w:r>
          </w:p>
        </w:tc>
        <w:tc>
          <w:tcPr>
            <w:tcW w:w="1784"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200.0%</w:t>
            </w:r>
          </w:p>
        </w:tc>
        <w:tc>
          <w:tcPr>
            <w:tcW w:w="1059" w:type="dxa"/>
            <w:noWrap/>
            <w:hideMark/>
          </w:tcPr>
          <w:p w:rsidR="001706DF" w:rsidRPr="00E62952" w:rsidRDefault="001706DF"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-1.9%</w:t>
            </w:r>
          </w:p>
        </w:tc>
      </w:tr>
      <w:tr w:rsidR="001706DF" w:rsidRPr="00E62952" w:rsidTr="001706DF">
        <w:trPr>
          <w:trHeight w:val="502"/>
        </w:trPr>
        <w:tc>
          <w:tcPr>
            <w:cnfStyle w:val="001000000000" w:firstRow="0" w:lastRow="0" w:firstColumn="1" w:lastColumn="0" w:oddVBand="0" w:evenVBand="0" w:oddHBand="0" w:evenHBand="0" w:firstRowFirstColumn="0" w:firstRowLastColumn="0" w:lastRowFirstColumn="0" w:lastRowLastColumn="0"/>
            <w:tcW w:w="4924" w:type="dxa"/>
            <w:noWrap/>
            <w:hideMark/>
          </w:tcPr>
          <w:p w:rsidR="001706DF" w:rsidRPr="00E62952" w:rsidRDefault="001706DF" w:rsidP="00854B77">
            <w:pPr>
              <w:spacing w:line="276" w:lineRule="auto"/>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Tax</w:t>
            </w:r>
          </w:p>
        </w:tc>
        <w:tc>
          <w:tcPr>
            <w:tcW w:w="1194"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-7.89%</w:t>
            </w:r>
          </w:p>
        </w:tc>
        <w:tc>
          <w:tcPr>
            <w:tcW w:w="1076"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-2%</w:t>
            </w:r>
          </w:p>
        </w:tc>
        <w:tc>
          <w:tcPr>
            <w:tcW w:w="1784"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-1.9%</w:t>
            </w:r>
          </w:p>
        </w:tc>
        <w:tc>
          <w:tcPr>
            <w:tcW w:w="1059" w:type="dxa"/>
            <w:noWrap/>
            <w:hideMark/>
          </w:tcPr>
          <w:p w:rsidR="001706DF" w:rsidRPr="00E62952" w:rsidRDefault="001706DF"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E62952">
              <w:rPr>
                <w:rFonts w:ascii="Times New Roman" w:eastAsia="Times New Roman" w:hAnsi="Times New Roman" w:cs="Times New Roman"/>
                <w:color w:val="000000"/>
                <w:sz w:val="20"/>
              </w:rPr>
              <w:t>-34.8%</w:t>
            </w:r>
          </w:p>
        </w:tc>
      </w:tr>
    </w:tbl>
    <w:p w:rsidR="001706DF" w:rsidRDefault="001706DF" w:rsidP="00854B77">
      <w:pPr>
        <w:spacing w:line="276" w:lineRule="auto"/>
        <w:rPr>
          <w:rFonts w:ascii="Times New Roman" w:hAnsi="Times New Roman" w:cs="Times New Roman"/>
          <w:b/>
          <w:sz w:val="28"/>
        </w:rPr>
      </w:pPr>
    </w:p>
    <w:p w:rsidR="001706DF" w:rsidRPr="00E62952" w:rsidRDefault="001706DF" w:rsidP="00854B77">
      <w:pPr>
        <w:spacing w:line="276" w:lineRule="auto"/>
        <w:rPr>
          <w:rFonts w:ascii="Times New Roman" w:hAnsi="Times New Roman" w:cs="Times New Roman"/>
          <w:b/>
          <w:sz w:val="28"/>
        </w:rPr>
      </w:pPr>
    </w:p>
    <w:p w:rsidR="00160775" w:rsidRPr="00E62952" w:rsidRDefault="00160775" w:rsidP="00854B77">
      <w:pPr>
        <w:pStyle w:val="ListParagraph"/>
        <w:numPr>
          <w:ilvl w:val="0"/>
          <w:numId w:val="28"/>
        </w:numPr>
        <w:spacing w:after="160" w:line="276" w:lineRule="auto"/>
        <w:rPr>
          <w:rFonts w:ascii="Times New Roman" w:hAnsi="Times New Roman" w:cs="Times New Roman"/>
          <w:sz w:val="28"/>
        </w:rPr>
      </w:pPr>
      <w:r w:rsidRPr="00E62952">
        <w:rPr>
          <w:rFonts w:ascii="Times New Roman" w:hAnsi="Times New Roman" w:cs="Times New Roman"/>
          <w:sz w:val="28"/>
        </w:rPr>
        <w:t xml:space="preserve">No Impact on Revenue </w:t>
      </w:r>
    </w:p>
    <w:p w:rsidR="00160775" w:rsidRPr="00E62952" w:rsidRDefault="00160775" w:rsidP="00854B77">
      <w:pPr>
        <w:pStyle w:val="ListParagraph"/>
        <w:numPr>
          <w:ilvl w:val="0"/>
          <w:numId w:val="28"/>
        </w:numPr>
        <w:spacing w:after="160" w:line="276" w:lineRule="auto"/>
        <w:rPr>
          <w:rFonts w:ascii="Times New Roman" w:hAnsi="Times New Roman" w:cs="Times New Roman"/>
          <w:sz w:val="28"/>
        </w:rPr>
      </w:pPr>
      <w:r w:rsidRPr="00E62952">
        <w:rPr>
          <w:rFonts w:ascii="Times New Roman" w:hAnsi="Times New Roman" w:cs="Times New Roman"/>
          <w:sz w:val="28"/>
        </w:rPr>
        <w:t>As observed by the table ,COGS have been reduced by a -1% to 0.24% range ,which can be used to draw a conclusion that would also follow to a higher G/P number which may lead to better Margins for majority of the players.</w:t>
      </w:r>
    </w:p>
    <w:p w:rsidR="00160775" w:rsidRDefault="00160775" w:rsidP="00854B77">
      <w:pPr>
        <w:pStyle w:val="ListParagraph"/>
        <w:numPr>
          <w:ilvl w:val="0"/>
          <w:numId w:val="28"/>
        </w:numPr>
        <w:spacing w:after="160" w:line="276" w:lineRule="auto"/>
        <w:rPr>
          <w:rFonts w:ascii="Times New Roman" w:hAnsi="Times New Roman" w:cs="Times New Roman"/>
          <w:sz w:val="28"/>
        </w:rPr>
      </w:pPr>
      <w:r w:rsidRPr="00E62952">
        <w:rPr>
          <w:rFonts w:ascii="Times New Roman" w:hAnsi="Times New Roman" w:cs="Times New Roman"/>
          <w:sz w:val="28"/>
        </w:rPr>
        <w:lastRenderedPageBreak/>
        <w:t>Operating Profit has increased from 8.5% to 25.7% ,as an impact of  Lease as an expenses removed from the Operating Expenses which leads to high Operating Margins</w:t>
      </w:r>
    </w:p>
    <w:p w:rsidR="00160775" w:rsidRDefault="00160775" w:rsidP="00854B77">
      <w:pPr>
        <w:pStyle w:val="ListParagraph"/>
        <w:numPr>
          <w:ilvl w:val="0"/>
          <w:numId w:val="28"/>
        </w:numPr>
        <w:spacing w:after="160" w:line="276" w:lineRule="auto"/>
        <w:rPr>
          <w:rFonts w:ascii="Times New Roman" w:hAnsi="Times New Roman" w:cs="Times New Roman"/>
          <w:sz w:val="28"/>
        </w:rPr>
      </w:pPr>
      <w:r w:rsidRPr="00160775">
        <w:rPr>
          <w:rFonts w:ascii="Times New Roman" w:hAnsi="Times New Roman" w:cs="Times New Roman"/>
          <w:sz w:val="28"/>
        </w:rPr>
        <w:t>Finance Cost and Income has seen an increase because of the firms accounting lease payments received or expensed under this head which were earlier kept off balance sheet</w:t>
      </w:r>
    </w:p>
    <w:p w:rsidR="00F11438" w:rsidRDefault="00F11438" w:rsidP="00854B77">
      <w:pPr>
        <w:spacing w:after="160" w:line="276" w:lineRule="auto"/>
        <w:rPr>
          <w:rFonts w:ascii="Times New Roman" w:hAnsi="Times New Roman" w:cs="Times New Roman"/>
          <w:b/>
          <w:sz w:val="28"/>
        </w:rPr>
      </w:pPr>
    </w:p>
    <w:p w:rsidR="00160775" w:rsidRDefault="00160775" w:rsidP="00854B77">
      <w:pPr>
        <w:spacing w:after="160" w:line="276" w:lineRule="auto"/>
        <w:rPr>
          <w:rFonts w:ascii="Times New Roman" w:hAnsi="Times New Roman" w:cs="Times New Roman"/>
          <w:b/>
          <w:sz w:val="28"/>
        </w:rPr>
      </w:pPr>
      <w:r w:rsidRPr="00160775">
        <w:rPr>
          <w:rFonts w:ascii="Times New Roman" w:hAnsi="Times New Roman" w:cs="Times New Roman"/>
          <w:b/>
          <w:sz w:val="28"/>
        </w:rPr>
        <w:t>Cash Flow Observations</w:t>
      </w:r>
    </w:p>
    <w:p w:rsidR="001706DF" w:rsidRDefault="001706DF" w:rsidP="00854B77">
      <w:pPr>
        <w:spacing w:after="160" w:line="276" w:lineRule="auto"/>
        <w:rPr>
          <w:rFonts w:ascii="Times New Roman" w:hAnsi="Times New Roman" w:cs="Times New Roman"/>
          <w:b/>
          <w:sz w:val="28"/>
        </w:rPr>
      </w:pPr>
    </w:p>
    <w:tbl>
      <w:tblPr>
        <w:tblStyle w:val="GridTable4-Accent1"/>
        <w:tblW w:w="9385" w:type="dxa"/>
        <w:jc w:val="center"/>
        <w:tblLook w:val="04A0" w:firstRow="1" w:lastRow="0" w:firstColumn="1" w:lastColumn="0" w:noHBand="0" w:noVBand="1"/>
      </w:tblPr>
      <w:tblGrid>
        <w:gridCol w:w="4691"/>
        <w:gridCol w:w="1114"/>
        <w:gridCol w:w="1024"/>
        <w:gridCol w:w="1636"/>
        <w:gridCol w:w="920"/>
      </w:tblGrid>
      <w:tr w:rsidR="00160775" w:rsidRPr="00E62952" w:rsidTr="0099717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691" w:type="dxa"/>
            <w:noWrap/>
            <w:hideMark/>
          </w:tcPr>
          <w:p w:rsidR="00160775" w:rsidRPr="00E62952" w:rsidRDefault="00160775" w:rsidP="00854B77">
            <w:pPr>
              <w:spacing w:line="276" w:lineRule="auto"/>
              <w:rPr>
                <w:rFonts w:ascii="Times New Roman" w:eastAsia="Times New Roman" w:hAnsi="Times New Roman" w:cs="Times New Roman"/>
                <w:color w:val="44546A" w:themeColor="text2"/>
                <w:sz w:val="20"/>
              </w:rPr>
            </w:pPr>
            <w:r w:rsidRPr="00E62952">
              <w:rPr>
                <w:rFonts w:ascii="Times New Roman" w:eastAsia="Times New Roman" w:hAnsi="Times New Roman" w:cs="Times New Roman"/>
                <w:color w:val="000000" w:themeColor="text1"/>
                <w:sz w:val="20"/>
              </w:rPr>
              <w:t>Key Metrics for Cash Flow</w:t>
            </w:r>
            <w:r w:rsidRPr="00E62952">
              <w:rPr>
                <w:rFonts w:ascii="Times New Roman" w:eastAsia="Times New Roman" w:hAnsi="Times New Roman" w:cs="Times New Roman"/>
                <w:color w:val="000000" w:themeColor="text1"/>
                <w:sz w:val="20"/>
              </w:rPr>
              <w:br/>
            </w:r>
            <w:r w:rsidRPr="00E62952">
              <w:rPr>
                <w:rFonts w:ascii="Times New Roman" w:eastAsia="Times New Roman" w:hAnsi="Times New Roman" w:cs="Times New Roman"/>
                <w:color w:val="000000"/>
                <w:sz w:val="20"/>
              </w:rPr>
              <w:t>(€ million) or % Change over previous year</w:t>
            </w:r>
          </w:p>
        </w:tc>
        <w:tc>
          <w:tcPr>
            <w:tcW w:w="1114" w:type="dxa"/>
            <w:noWrap/>
            <w:hideMark/>
          </w:tcPr>
          <w:p w:rsidR="00160775" w:rsidRPr="00E62952" w:rsidRDefault="00160775"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rPr>
            </w:pPr>
            <w:proofErr w:type="spellStart"/>
            <w:r w:rsidRPr="00E62952">
              <w:rPr>
                <w:rFonts w:ascii="Times New Roman" w:eastAsia="Times New Roman" w:hAnsi="Times New Roman" w:cs="Times New Roman"/>
                <w:color w:val="000000" w:themeColor="text1"/>
                <w:sz w:val="20"/>
              </w:rPr>
              <w:t>Morrisons</w:t>
            </w:r>
            <w:proofErr w:type="spellEnd"/>
            <w:r w:rsidRPr="00E62952">
              <w:rPr>
                <w:rFonts w:ascii="Times New Roman" w:eastAsia="Times New Roman" w:hAnsi="Times New Roman" w:cs="Times New Roman"/>
                <w:color w:val="000000" w:themeColor="text1"/>
                <w:sz w:val="20"/>
              </w:rPr>
              <w:t xml:space="preserve"> (FY/19)</w:t>
            </w:r>
          </w:p>
        </w:tc>
        <w:tc>
          <w:tcPr>
            <w:tcW w:w="1024" w:type="dxa"/>
            <w:noWrap/>
            <w:hideMark/>
          </w:tcPr>
          <w:p w:rsidR="00160775" w:rsidRPr="00E62952" w:rsidRDefault="00160775"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Tesco Plc (FY/19)</w:t>
            </w:r>
          </w:p>
        </w:tc>
        <w:tc>
          <w:tcPr>
            <w:tcW w:w="1636" w:type="dxa"/>
            <w:noWrap/>
            <w:hideMark/>
          </w:tcPr>
          <w:p w:rsidR="00160775" w:rsidRPr="00E62952" w:rsidRDefault="00160775"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rPr>
            </w:pPr>
            <w:proofErr w:type="spellStart"/>
            <w:r w:rsidRPr="00E62952">
              <w:rPr>
                <w:rFonts w:ascii="Times New Roman" w:eastAsia="Times New Roman" w:hAnsi="Times New Roman" w:cs="Times New Roman"/>
                <w:color w:val="000000" w:themeColor="text1"/>
                <w:sz w:val="20"/>
              </w:rPr>
              <w:t>Alhord</w:t>
            </w:r>
            <w:proofErr w:type="spellEnd"/>
            <w:r w:rsidRPr="00E62952">
              <w:rPr>
                <w:rFonts w:ascii="Times New Roman" w:eastAsia="Times New Roman" w:hAnsi="Times New Roman" w:cs="Times New Roman"/>
                <w:color w:val="000000" w:themeColor="text1"/>
                <w:sz w:val="20"/>
              </w:rPr>
              <w:t xml:space="preserve"> Delhaize(Q1/19)</w:t>
            </w:r>
          </w:p>
        </w:tc>
        <w:tc>
          <w:tcPr>
            <w:tcW w:w="920" w:type="dxa"/>
            <w:noWrap/>
            <w:hideMark/>
          </w:tcPr>
          <w:p w:rsidR="00160775" w:rsidRPr="00E62952" w:rsidRDefault="00160775" w:rsidP="00854B7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 xml:space="preserve">Casino </w:t>
            </w:r>
            <w:proofErr w:type="spellStart"/>
            <w:r w:rsidRPr="00E62952">
              <w:rPr>
                <w:rFonts w:ascii="Times New Roman" w:eastAsia="Times New Roman" w:hAnsi="Times New Roman" w:cs="Times New Roman"/>
                <w:color w:val="000000" w:themeColor="text1"/>
                <w:sz w:val="20"/>
              </w:rPr>
              <w:t>Groupe</w:t>
            </w:r>
            <w:proofErr w:type="spellEnd"/>
            <w:r w:rsidRPr="00E62952">
              <w:rPr>
                <w:rFonts w:ascii="Times New Roman" w:eastAsia="Times New Roman" w:hAnsi="Times New Roman" w:cs="Times New Roman"/>
                <w:color w:val="000000" w:themeColor="text1"/>
                <w:sz w:val="20"/>
              </w:rPr>
              <w:t xml:space="preserve"> (H1/19)</w:t>
            </w:r>
          </w:p>
        </w:tc>
      </w:tr>
      <w:tr w:rsidR="00160775" w:rsidRPr="00E62952" w:rsidTr="009971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691" w:type="dxa"/>
            <w:noWrap/>
            <w:hideMark/>
          </w:tcPr>
          <w:p w:rsidR="00160775" w:rsidRPr="00E62952" w:rsidRDefault="00160775" w:rsidP="00854B77">
            <w:pPr>
              <w:spacing w:line="276" w:lineRule="auto"/>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CFO</w:t>
            </w:r>
          </w:p>
        </w:tc>
        <w:tc>
          <w:tcPr>
            <w:tcW w:w="1114" w:type="dxa"/>
            <w:noWrap/>
            <w:hideMark/>
          </w:tcPr>
          <w:p w:rsidR="00160775" w:rsidRPr="00E62952" w:rsidRDefault="00160775"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16%</w:t>
            </w:r>
          </w:p>
        </w:tc>
        <w:tc>
          <w:tcPr>
            <w:tcW w:w="1024" w:type="dxa"/>
            <w:noWrap/>
            <w:hideMark/>
          </w:tcPr>
          <w:p w:rsidR="00160775" w:rsidRPr="00E62952" w:rsidRDefault="00160775"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18.2%</w:t>
            </w:r>
          </w:p>
        </w:tc>
        <w:tc>
          <w:tcPr>
            <w:tcW w:w="1636" w:type="dxa"/>
            <w:noWrap/>
            <w:hideMark/>
          </w:tcPr>
          <w:p w:rsidR="00160775" w:rsidRPr="00E62952" w:rsidRDefault="00160775"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-1.0%</w:t>
            </w:r>
          </w:p>
        </w:tc>
        <w:tc>
          <w:tcPr>
            <w:tcW w:w="920" w:type="dxa"/>
            <w:noWrap/>
            <w:hideMark/>
          </w:tcPr>
          <w:p w:rsidR="00160775" w:rsidRPr="00E62952" w:rsidRDefault="00160775"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-14%</w:t>
            </w:r>
          </w:p>
        </w:tc>
      </w:tr>
      <w:tr w:rsidR="00160775" w:rsidRPr="00E62952" w:rsidTr="0099717D">
        <w:trPr>
          <w:trHeight w:val="397"/>
          <w:jc w:val="center"/>
        </w:trPr>
        <w:tc>
          <w:tcPr>
            <w:cnfStyle w:val="001000000000" w:firstRow="0" w:lastRow="0" w:firstColumn="1" w:lastColumn="0" w:oddVBand="0" w:evenVBand="0" w:oddHBand="0" w:evenHBand="0" w:firstRowFirstColumn="0" w:firstRowLastColumn="0" w:lastRowFirstColumn="0" w:lastRowLastColumn="0"/>
            <w:tcW w:w="4691" w:type="dxa"/>
            <w:noWrap/>
            <w:hideMark/>
          </w:tcPr>
          <w:p w:rsidR="00160775" w:rsidRPr="00E62952" w:rsidRDefault="00160775" w:rsidP="00854B77">
            <w:pPr>
              <w:spacing w:line="276" w:lineRule="auto"/>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Lease Payment</w:t>
            </w:r>
          </w:p>
        </w:tc>
        <w:tc>
          <w:tcPr>
            <w:tcW w:w="1114" w:type="dxa"/>
            <w:noWrap/>
            <w:hideMark/>
          </w:tcPr>
          <w:p w:rsidR="00160775" w:rsidRPr="00E62952" w:rsidRDefault="00160775"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122%</w:t>
            </w:r>
          </w:p>
        </w:tc>
        <w:tc>
          <w:tcPr>
            <w:tcW w:w="1024" w:type="dxa"/>
            <w:noWrap/>
            <w:hideMark/>
          </w:tcPr>
          <w:p w:rsidR="00160775" w:rsidRPr="00E62952" w:rsidRDefault="00160775"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193.3%</w:t>
            </w:r>
          </w:p>
        </w:tc>
        <w:tc>
          <w:tcPr>
            <w:tcW w:w="1636" w:type="dxa"/>
            <w:noWrap/>
            <w:hideMark/>
          </w:tcPr>
          <w:p w:rsidR="00160775" w:rsidRPr="00E62952" w:rsidRDefault="00160775"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-44.4%</w:t>
            </w:r>
          </w:p>
        </w:tc>
        <w:tc>
          <w:tcPr>
            <w:tcW w:w="920" w:type="dxa"/>
            <w:noWrap/>
            <w:hideMark/>
          </w:tcPr>
          <w:p w:rsidR="00160775" w:rsidRPr="00E62952" w:rsidRDefault="00160775" w:rsidP="00854B7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35%</w:t>
            </w:r>
          </w:p>
        </w:tc>
      </w:tr>
      <w:tr w:rsidR="00160775" w:rsidRPr="00E62952" w:rsidTr="0099717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691" w:type="dxa"/>
            <w:noWrap/>
            <w:hideMark/>
          </w:tcPr>
          <w:p w:rsidR="00160775" w:rsidRPr="00E62952" w:rsidRDefault="00160775" w:rsidP="00854B77">
            <w:pPr>
              <w:spacing w:line="276" w:lineRule="auto"/>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Repayment of New or Extra Lease Obligations under IFRS 16</w:t>
            </w:r>
          </w:p>
        </w:tc>
        <w:tc>
          <w:tcPr>
            <w:tcW w:w="1114" w:type="dxa"/>
            <w:noWrap/>
            <w:hideMark/>
          </w:tcPr>
          <w:p w:rsidR="00160775" w:rsidRPr="00E62952" w:rsidRDefault="00160775"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+69</w:t>
            </w:r>
          </w:p>
        </w:tc>
        <w:tc>
          <w:tcPr>
            <w:tcW w:w="1024" w:type="dxa"/>
            <w:noWrap/>
            <w:hideMark/>
          </w:tcPr>
          <w:p w:rsidR="00160775" w:rsidRPr="00E62952" w:rsidRDefault="00160775"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+588</w:t>
            </w:r>
          </w:p>
        </w:tc>
        <w:tc>
          <w:tcPr>
            <w:tcW w:w="1636" w:type="dxa"/>
            <w:noWrap/>
            <w:hideMark/>
          </w:tcPr>
          <w:p w:rsidR="00160775" w:rsidRPr="00E62952" w:rsidRDefault="00160775"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+320</w:t>
            </w:r>
          </w:p>
        </w:tc>
        <w:tc>
          <w:tcPr>
            <w:tcW w:w="920" w:type="dxa"/>
            <w:noWrap/>
            <w:hideMark/>
          </w:tcPr>
          <w:p w:rsidR="00160775" w:rsidRPr="00E62952" w:rsidRDefault="00160775" w:rsidP="00854B7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rPr>
            </w:pPr>
            <w:r w:rsidRPr="00E62952">
              <w:rPr>
                <w:rFonts w:ascii="Times New Roman" w:eastAsia="Times New Roman" w:hAnsi="Times New Roman" w:cs="Times New Roman"/>
                <w:color w:val="000000" w:themeColor="text1"/>
                <w:sz w:val="20"/>
              </w:rPr>
              <w:t>+343</w:t>
            </w:r>
          </w:p>
        </w:tc>
      </w:tr>
    </w:tbl>
    <w:p w:rsidR="00160775" w:rsidRDefault="00160775" w:rsidP="00854B77">
      <w:pPr>
        <w:spacing w:line="276" w:lineRule="auto"/>
        <w:rPr>
          <w:rFonts w:ascii="Times New Roman" w:hAnsi="Times New Roman" w:cs="Times New Roman"/>
          <w:sz w:val="28"/>
        </w:rPr>
      </w:pPr>
    </w:p>
    <w:p w:rsidR="001706DF" w:rsidRPr="00E62952" w:rsidRDefault="001706DF" w:rsidP="00854B77">
      <w:pPr>
        <w:spacing w:line="276" w:lineRule="auto"/>
        <w:rPr>
          <w:rFonts w:ascii="Times New Roman" w:hAnsi="Times New Roman" w:cs="Times New Roman"/>
          <w:sz w:val="28"/>
        </w:rPr>
      </w:pPr>
    </w:p>
    <w:p w:rsidR="00160775" w:rsidRPr="00E62952" w:rsidRDefault="00F666E0" w:rsidP="00854B77">
      <w:pPr>
        <w:spacing w:line="276" w:lineRule="auto"/>
        <w:rPr>
          <w:rFonts w:ascii="Times New Roman" w:hAnsi="Times New Roman" w:cs="Times New Roman"/>
          <w:sz w:val="28"/>
        </w:rPr>
      </w:pPr>
      <w:proofErr w:type="gramStart"/>
      <w:r w:rsidRPr="00E62952">
        <w:rPr>
          <w:rFonts w:ascii="Times New Roman" w:hAnsi="Times New Roman" w:cs="Times New Roman"/>
          <w:sz w:val="28"/>
        </w:rPr>
        <w:t>1. An</w:t>
      </w:r>
      <w:proofErr w:type="gramEnd"/>
      <w:r w:rsidR="00160775" w:rsidRPr="00E62952">
        <w:rPr>
          <w:rFonts w:ascii="Times New Roman" w:hAnsi="Times New Roman" w:cs="Times New Roman"/>
          <w:sz w:val="28"/>
        </w:rPr>
        <w:t xml:space="preserve"> Decrease/Increase in the CF from Operations can be attributed to the payment for leases which were earlier made under the Core Operating Expenses</w:t>
      </w:r>
    </w:p>
    <w:p w:rsidR="00160775" w:rsidRPr="00E62952" w:rsidRDefault="00F666E0" w:rsidP="00854B77">
      <w:pPr>
        <w:spacing w:line="276" w:lineRule="auto"/>
        <w:rPr>
          <w:rFonts w:ascii="Times New Roman" w:hAnsi="Times New Roman" w:cs="Times New Roman"/>
          <w:sz w:val="28"/>
        </w:rPr>
      </w:pPr>
      <w:r w:rsidRPr="00E62952">
        <w:rPr>
          <w:rFonts w:ascii="Times New Roman" w:hAnsi="Times New Roman" w:cs="Times New Roman"/>
          <w:sz w:val="28"/>
        </w:rPr>
        <w:t>2. An</w:t>
      </w:r>
      <w:r w:rsidR="00160775" w:rsidRPr="00E62952">
        <w:rPr>
          <w:rFonts w:ascii="Times New Roman" w:hAnsi="Times New Roman" w:cs="Times New Roman"/>
          <w:sz w:val="28"/>
        </w:rPr>
        <w:t xml:space="preserve"> Increase in the Lease Payments amount is because of the IFRS 16 leases expense recognition clauses</w:t>
      </w:r>
    </w:p>
    <w:p w:rsidR="00160775" w:rsidRPr="00E62952" w:rsidRDefault="00F666E0" w:rsidP="00854B77">
      <w:pPr>
        <w:spacing w:line="276" w:lineRule="auto"/>
        <w:rPr>
          <w:rFonts w:ascii="Times New Roman" w:hAnsi="Times New Roman" w:cs="Times New Roman"/>
          <w:sz w:val="28"/>
        </w:rPr>
      </w:pPr>
      <w:r w:rsidRPr="00E62952">
        <w:rPr>
          <w:rFonts w:ascii="Times New Roman" w:hAnsi="Times New Roman" w:cs="Times New Roman"/>
          <w:sz w:val="28"/>
        </w:rPr>
        <w:t>3. Extra</w:t>
      </w:r>
      <w:r w:rsidR="00160775" w:rsidRPr="00E62952">
        <w:rPr>
          <w:rFonts w:ascii="Times New Roman" w:hAnsi="Times New Roman" w:cs="Times New Roman"/>
          <w:sz w:val="28"/>
        </w:rPr>
        <w:t xml:space="preserve"> Lease Obligation has been added in the CFS of every company as an impact of IFRS 16.</w:t>
      </w:r>
    </w:p>
    <w:p w:rsidR="00160775" w:rsidRPr="00160775" w:rsidRDefault="00160775" w:rsidP="00854B77">
      <w:pPr>
        <w:spacing w:after="160" w:line="276" w:lineRule="auto"/>
        <w:rPr>
          <w:rFonts w:ascii="Times New Roman" w:hAnsi="Times New Roman" w:cs="Times New Roman"/>
          <w:sz w:val="28"/>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4135F" w:rsidRDefault="00E4135F" w:rsidP="00854B77">
      <w:pPr>
        <w:spacing w:line="276" w:lineRule="auto"/>
        <w:jc w:val="both"/>
        <w:rPr>
          <w:rFonts w:ascii="Times New Roman" w:hAnsi="Times New Roman" w:cs="Times New Roman"/>
          <w:color w:val="000000"/>
        </w:rPr>
      </w:pPr>
    </w:p>
    <w:p w:rsidR="00E155F8" w:rsidRPr="003F50BC" w:rsidRDefault="00E155F8" w:rsidP="00854B77">
      <w:pPr>
        <w:spacing w:line="276" w:lineRule="auto"/>
        <w:jc w:val="both"/>
        <w:rPr>
          <w:rFonts w:ascii="Times New Roman" w:hAnsi="Times New Roman" w:cs="Times New Roman"/>
          <w:b/>
          <w:color w:val="000000"/>
          <w:sz w:val="22"/>
          <w:szCs w:val="22"/>
        </w:rPr>
      </w:pPr>
    </w:p>
    <w:p w:rsidR="00E155F8" w:rsidRPr="003F50BC" w:rsidRDefault="00E155F8" w:rsidP="00854B77">
      <w:pPr>
        <w:spacing w:line="276" w:lineRule="auto"/>
        <w:jc w:val="both"/>
        <w:rPr>
          <w:rFonts w:ascii="Times New Roman" w:hAnsi="Times New Roman" w:cs="Times New Roman"/>
          <w:b/>
          <w:color w:val="000000"/>
          <w:sz w:val="22"/>
          <w:szCs w:val="22"/>
        </w:rPr>
      </w:pPr>
    </w:p>
    <w:p w:rsidR="00E155F8" w:rsidRPr="003F50BC" w:rsidRDefault="00E155F8" w:rsidP="00854B77">
      <w:pPr>
        <w:spacing w:line="276" w:lineRule="auto"/>
        <w:jc w:val="both"/>
        <w:rPr>
          <w:rFonts w:ascii="Times New Roman" w:hAnsi="Times New Roman" w:cs="Times New Roman"/>
          <w:b/>
          <w:color w:val="000000"/>
          <w:sz w:val="22"/>
          <w:szCs w:val="22"/>
        </w:rPr>
      </w:pPr>
    </w:p>
    <w:p w:rsidR="009163ED" w:rsidRPr="003F50BC" w:rsidRDefault="009163ED" w:rsidP="00854B77">
      <w:pPr>
        <w:spacing w:line="276" w:lineRule="auto"/>
        <w:jc w:val="both"/>
        <w:rPr>
          <w:rFonts w:ascii="Times New Roman" w:hAnsi="Times New Roman" w:cs="Times New Roman"/>
          <w:b/>
          <w:color w:val="000000"/>
          <w:sz w:val="20"/>
          <w:szCs w:val="20"/>
        </w:rPr>
      </w:pPr>
      <w:r w:rsidRPr="003F50BC">
        <w:rPr>
          <w:rFonts w:ascii="Times New Roman" w:hAnsi="Times New Roman" w:cs="Times New Roman"/>
          <w:b/>
          <w:color w:val="000000"/>
        </w:rPr>
        <w:t>Reference Material</w:t>
      </w:r>
    </w:p>
    <w:p w:rsidR="009163ED" w:rsidRPr="003F50BC" w:rsidRDefault="009163ED" w:rsidP="00854B77">
      <w:pPr>
        <w:spacing w:line="276" w:lineRule="auto"/>
        <w:jc w:val="both"/>
        <w:rPr>
          <w:rFonts w:ascii="Times New Roman" w:hAnsi="Times New Roman" w:cs="Times New Roman"/>
          <w:color w:val="000000"/>
          <w:sz w:val="20"/>
          <w:szCs w:val="20"/>
        </w:rPr>
      </w:pPr>
    </w:p>
    <w:p w:rsidR="009163ED" w:rsidRPr="003F50BC" w:rsidRDefault="009163ED" w:rsidP="00854B77">
      <w:pPr>
        <w:spacing w:line="276" w:lineRule="auto"/>
        <w:jc w:val="both"/>
        <w:rPr>
          <w:rFonts w:ascii="Times New Roman" w:hAnsi="Times New Roman" w:cs="Times New Roman"/>
          <w:b/>
          <w:color w:val="000000"/>
        </w:rPr>
      </w:pPr>
      <w:r w:rsidRPr="003F50BC">
        <w:rPr>
          <w:rFonts w:ascii="Times New Roman" w:hAnsi="Times New Roman" w:cs="Times New Roman"/>
          <w:b/>
          <w:color w:val="000000"/>
        </w:rPr>
        <w:t>References</w:t>
      </w:r>
    </w:p>
    <w:p w:rsidR="009163ED" w:rsidRPr="003F50BC" w:rsidRDefault="009163ED" w:rsidP="00854B77">
      <w:pPr>
        <w:spacing w:line="276" w:lineRule="auto"/>
        <w:jc w:val="both"/>
        <w:rPr>
          <w:rFonts w:ascii="Times New Roman" w:hAnsi="Times New Roman" w:cs="Times New Roman"/>
          <w:color w:val="000000"/>
          <w:sz w:val="20"/>
          <w:szCs w:val="20"/>
        </w:rPr>
      </w:pPr>
    </w:p>
    <w:p w:rsidR="00F2768A" w:rsidRPr="003F50BC"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45" w:history="1">
        <w:r w:rsidR="00E155F8" w:rsidRPr="003F50BC">
          <w:rPr>
            <w:rStyle w:val="Hyperlink"/>
            <w:rFonts w:ascii="Times New Roman" w:hAnsi="Times New Roman" w:cs="Times New Roman"/>
          </w:rPr>
          <w:t>https://www.crisil.com/en/home/about-us.html</w:t>
        </w:r>
      </w:hyperlink>
    </w:p>
    <w:p w:rsidR="00E155F8" w:rsidRPr="003F50BC"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46" w:history="1">
        <w:r w:rsidR="00E155F8" w:rsidRPr="003F50BC">
          <w:rPr>
            <w:rStyle w:val="Hyperlink"/>
            <w:rFonts w:ascii="Times New Roman" w:hAnsi="Times New Roman" w:cs="Times New Roman"/>
          </w:rPr>
          <w:t>https://www.thebalancesmb.com/biggest-european-retail-chains-list-2892256\</w:t>
        </w:r>
      </w:hyperlink>
    </w:p>
    <w:p w:rsidR="00E155F8"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47" w:history="1">
        <w:r w:rsidR="00C35C15" w:rsidRPr="003F50BC">
          <w:rPr>
            <w:rStyle w:val="Hyperlink"/>
            <w:rFonts w:ascii="Times New Roman" w:hAnsi="Times New Roman" w:cs="Times New Roman"/>
          </w:rPr>
          <w:t>https://www2.deloitte.com/content/dam/Deloitte/global/Documents/Consumer-Business/cons-global-powers-retailing-2019.pdf</w:t>
        </w:r>
      </w:hyperlink>
    </w:p>
    <w:p w:rsidR="003F50BC" w:rsidRPr="0006510B" w:rsidRDefault="00945519" w:rsidP="00854B77">
      <w:pPr>
        <w:numPr>
          <w:ilvl w:val="0"/>
          <w:numId w:val="3"/>
        </w:numPr>
        <w:pBdr>
          <w:top w:val="nil"/>
          <w:left w:val="nil"/>
          <w:bottom w:val="nil"/>
          <w:right w:val="nil"/>
          <w:between w:val="nil"/>
        </w:pBdr>
        <w:spacing w:line="276" w:lineRule="auto"/>
        <w:ind w:left="284" w:right="40" w:hanging="284"/>
        <w:jc w:val="both"/>
        <w:rPr>
          <w:rStyle w:val="Hyperlink"/>
          <w:rFonts w:ascii="Times New Roman" w:hAnsi="Times New Roman" w:cs="Times New Roman"/>
          <w:color w:val="auto"/>
          <w:u w:val="none"/>
        </w:rPr>
      </w:pPr>
      <w:hyperlink r:id="rId48" w:history="1">
        <w:r w:rsidR="003F50BC" w:rsidRPr="003F50BC">
          <w:rPr>
            <w:rStyle w:val="Hyperlink"/>
            <w:rFonts w:ascii="Times New Roman" w:hAnsi="Times New Roman" w:cs="Times New Roman"/>
          </w:rPr>
          <w:t>https://en.wikipedia.org/wiki/Groupe_Casino</w:t>
        </w:r>
      </w:hyperlink>
    </w:p>
    <w:p w:rsidR="0006510B" w:rsidRPr="0006510B"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49" w:history="1">
        <w:r w:rsidR="0006510B" w:rsidRPr="0006510B">
          <w:rPr>
            <w:rStyle w:val="Hyperlink"/>
            <w:rFonts w:ascii="Times New Roman" w:hAnsi="Times New Roman" w:cs="Times New Roman"/>
          </w:rPr>
          <w:t>https://www.wallstreetmojo.com/dcf-discounted-cash-flow/</w:t>
        </w:r>
      </w:hyperlink>
    </w:p>
    <w:p w:rsidR="0006510B"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50" w:history="1">
        <w:r w:rsidR="0006510B" w:rsidRPr="0006510B">
          <w:rPr>
            <w:rStyle w:val="Hyperlink"/>
            <w:rFonts w:ascii="Times New Roman" w:hAnsi="Times New Roman" w:cs="Times New Roman"/>
          </w:rPr>
          <w:t>https://www.groupe-casino.fr/en/sales-figures-archive/</w:t>
        </w:r>
      </w:hyperlink>
    </w:p>
    <w:p w:rsidR="0006510B"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51" w:history="1">
        <w:r w:rsidR="0006510B" w:rsidRPr="0006510B">
          <w:rPr>
            <w:rStyle w:val="Hyperlink"/>
            <w:rFonts w:ascii="Times New Roman" w:hAnsi="Times New Roman" w:cs="Times New Roman"/>
          </w:rPr>
          <w:t>https://www.groupe-casino.fr/en/investors/financials-informations/</w:t>
        </w:r>
      </w:hyperlink>
    </w:p>
    <w:p w:rsidR="0006510B"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52" w:history="1">
        <w:r w:rsidR="0006510B" w:rsidRPr="0006510B">
          <w:rPr>
            <w:rStyle w:val="Hyperlink"/>
            <w:rFonts w:ascii="Times New Roman" w:hAnsi="Times New Roman" w:cs="Times New Roman"/>
          </w:rPr>
          <w:t>https://www.ifrs.org/issued-standards/list-of-standards/ifrs-16-leases/</w:t>
        </w:r>
      </w:hyperlink>
    </w:p>
    <w:p w:rsidR="0006510B"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53" w:history="1">
        <w:r w:rsidR="0006510B" w:rsidRPr="0006510B">
          <w:rPr>
            <w:rStyle w:val="Hyperlink"/>
            <w:rFonts w:ascii="Times New Roman" w:hAnsi="Times New Roman" w:cs="Times New Roman"/>
          </w:rPr>
          <w:t>https://www.pwc.com/gx/en/services/audit-assurance/assets/ifrs-16-new-leases.pdf</w:t>
        </w:r>
      </w:hyperlink>
    </w:p>
    <w:p w:rsidR="0006510B" w:rsidRPr="00A57133" w:rsidRDefault="00945519" w:rsidP="00854B77">
      <w:pPr>
        <w:numPr>
          <w:ilvl w:val="0"/>
          <w:numId w:val="3"/>
        </w:numPr>
        <w:pBdr>
          <w:top w:val="nil"/>
          <w:left w:val="nil"/>
          <w:bottom w:val="nil"/>
          <w:right w:val="nil"/>
          <w:between w:val="nil"/>
        </w:pBdr>
        <w:spacing w:line="276" w:lineRule="auto"/>
        <w:ind w:left="284" w:right="40" w:hanging="284"/>
        <w:jc w:val="both"/>
        <w:rPr>
          <w:rStyle w:val="Hyperlink"/>
          <w:rFonts w:ascii="Times New Roman" w:hAnsi="Times New Roman" w:cs="Times New Roman"/>
          <w:color w:val="auto"/>
          <w:u w:val="none"/>
        </w:rPr>
      </w:pPr>
      <w:hyperlink r:id="rId54" w:history="1">
        <w:r w:rsidR="0006510B" w:rsidRPr="0006510B">
          <w:rPr>
            <w:rStyle w:val="Hyperlink"/>
            <w:rFonts w:ascii="Times New Roman" w:hAnsi="Times New Roman" w:cs="Times New Roman"/>
          </w:rPr>
          <w:t>https://www.ifrs.org/-/media/project/leases/ifrs/published-documents/ifrs16-effects-analysis.pdf</w:t>
        </w:r>
      </w:hyperlink>
    </w:p>
    <w:p w:rsidR="00A57133"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55" w:history="1">
        <w:r w:rsidR="00A57133" w:rsidRPr="00A57133">
          <w:rPr>
            <w:rStyle w:val="Hyperlink"/>
            <w:rFonts w:ascii="Times New Roman" w:hAnsi="Times New Roman" w:cs="Times New Roman"/>
          </w:rPr>
          <w:t>https://www.tescoplc.com/</w:t>
        </w:r>
      </w:hyperlink>
    </w:p>
    <w:p w:rsidR="00A57133"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56" w:history="1">
        <w:r w:rsidR="00A57133" w:rsidRPr="00A57133">
          <w:rPr>
            <w:rStyle w:val="Hyperlink"/>
            <w:rFonts w:ascii="Times New Roman" w:hAnsi="Times New Roman" w:cs="Times New Roman"/>
          </w:rPr>
          <w:t>https://www.about.sainsburys.co.uk/</w:t>
        </w:r>
      </w:hyperlink>
    </w:p>
    <w:p w:rsidR="00A57133" w:rsidRDefault="00945519"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hyperlink r:id="rId57" w:history="1">
        <w:r w:rsidR="00A57133" w:rsidRPr="00A57133">
          <w:rPr>
            <w:rStyle w:val="Hyperlink"/>
            <w:rFonts w:ascii="Times New Roman" w:hAnsi="Times New Roman" w:cs="Times New Roman"/>
          </w:rPr>
          <w:t>https://www.aholddelhaize.com/en/home/</w:t>
        </w:r>
      </w:hyperlink>
    </w:p>
    <w:p w:rsidR="00A57133" w:rsidRPr="0006510B" w:rsidRDefault="00A57133" w:rsidP="00854B77">
      <w:pPr>
        <w:numPr>
          <w:ilvl w:val="0"/>
          <w:numId w:val="3"/>
        </w:numPr>
        <w:pBdr>
          <w:top w:val="nil"/>
          <w:left w:val="nil"/>
          <w:bottom w:val="nil"/>
          <w:right w:val="nil"/>
          <w:between w:val="nil"/>
        </w:pBdr>
        <w:spacing w:line="276" w:lineRule="auto"/>
        <w:ind w:left="284" w:right="40" w:hanging="284"/>
        <w:jc w:val="both"/>
        <w:rPr>
          <w:rFonts w:ascii="Times New Roman" w:hAnsi="Times New Roman" w:cs="Times New Roman"/>
        </w:rPr>
      </w:pPr>
    </w:p>
    <w:sectPr w:rsidR="00A57133" w:rsidRPr="0006510B" w:rsidSect="00D15E2E">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519" w:rsidRDefault="00945519" w:rsidP="00112B41">
      <w:r>
        <w:separator/>
      </w:r>
    </w:p>
  </w:endnote>
  <w:endnote w:type="continuationSeparator" w:id="0">
    <w:p w:rsidR="00945519" w:rsidRDefault="00945519" w:rsidP="0011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E2E" w:rsidRDefault="00D15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211310"/>
      <w:docPartObj>
        <w:docPartGallery w:val="Page Numbers (Bottom of Page)"/>
        <w:docPartUnique/>
      </w:docPartObj>
    </w:sdtPr>
    <w:sdtEndPr>
      <w:rPr>
        <w:noProof/>
      </w:rPr>
    </w:sdtEndPr>
    <w:sdtContent>
      <w:p w:rsidR="00D15E2E" w:rsidRDefault="00945519">
        <w:pPr>
          <w:pStyle w:val="Footer"/>
          <w:jc w:val="right"/>
        </w:pPr>
      </w:p>
    </w:sdtContent>
  </w:sdt>
  <w:p w:rsidR="00112B41" w:rsidRDefault="00112B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B41" w:rsidRDefault="00112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519" w:rsidRDefault="00945519" w:rsidP="00112B41">
      <w:r>
        <w:separator/>
      </w:r>
    </w:p>
  </w:footnote>
  <w:footnote w:type="continuationSeparator" w:id="0">
    <w:p w:rsidR="00945519" w:rsidRDefault="00945519" w:rsidP="00112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E2E" w:rsidRDefault="00D15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E2E" w:rsidRDefault="00D15E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E2E" w:rsidRDefault="00D15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2AF"/>
    <w:multiLevelType w:val="multilevel"/>
    <w:tmpl w:val="9CCC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22933"/>
    <w:multiLevelType w:val="hybridMultilevel"/>
    <w:tmpl w:val="805840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D32D4"/>
    <w:multiLevelType w:val="multilevel"/>
    <w:tmpl w:val="528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1679"/>
    <w:multiLevelType w:val="multilevel"/>
    <w:tmpl w:val="BBBA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35A3E"/>
    <w:multiLevelType w:val="multilevel"/>
    <w:tmpl w:val="8B9A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769C4"/>
    <w:multiLevelType w:val="multilevel"/>
    <w:tmpl w:val="8834CE6A"/>
    <w:lvl w:ilvl="0">
      <w:start w:val="1"/>
      <w:numFmt w:val="decimal"/>
      <w:lvlText w:val="%1."/>
      <w:lvlJc w:val="left"/>
      <w:pPr>
        <w:ind w:left="862" w:hanging="360"/>
      </w:pPr>
      <w:rPr>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36230B"/>
    <w:multiLevelType w:val="hybridMultilevel"/>
    <w:tmpl w:val="4B5C9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691A4C"/>
    <w:multiLevelType w:val="multilevel"/>
    <w:tmpl w:val="F94EE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55A9A"/>
    <w:multiLevelType w:val="hybridMultilevel"/>
    <w:tmpl w:val="002A8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E26507"/>
    <w:multiLevelType w:val="multilevel"/>
    <w:tmpl w:val="FB8E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87972"/>
    <w:multiLevelType w:val="multilevel"/>
    <w:tmpl w:val="D438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F3608"/>
    <w:multiLevelType w:val="hybridMultilevel"/>
    <w:tmpl w:val="3F7A7D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674AAE"/>
    <w:multiLevelType w:val="hybridMultilevel"/>
    <w:tmpl w:val="4EA68E3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786B44"/>
    <w:multiLevelType w:val="hybridMultilevel"/>
    <w:tmpl w:val="91C60426"/>
    <w:lvl w:ilvl="0" w:tplc="40090001">
      <w:start w:val="1"/>
      <w:numFmt w:val="bullet"/>
      <w:lvlText w:val=""/>
      <w:lvlJc w:val="left"/>
      <w:pPr>
        <w:ind w:left="720" w:hanging="360"/>
      </w:pPr>
      <w:rPr>
        <w:rFonts w:ascii="Symbol" w:hAnsi="Symbol" w:hint="default"/>
      </w:rPr>
    </w:lvl>
    <w:lvl w:ilvl="1" w:tplc="5AF83A7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E326EC"/>
    <w:multiLevelType w:val="multilevel"/>
    <w:tmpl w:val="DD5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B1F04"/>
    <w:multiLevelType w:val="hybridMultilevel"/>
    <w:tmpl w:val="1B0ABE5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E86896"/>
    <w:multiLevelType w:val="hybridMultilevel"/>
    <w:tmpl w:val="A98E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0076EF"/>
    <w:multiLevelType w:val="hybridMultilevel"/>
    <w:tmpl w:val="1CBCC7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063A85"/>
    <w:multiLevelType w:val="multilevel"/>
    <w:tmpl w:val="A1F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C6368F"/>
    <w:multiLevelType w:val="multilevel"/>
    <w:tmpl w:val="B8B2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E16B5"/>
    <w:multiLevelType w:val="hybridMultilevel"/>
    <w:tmpl w:val="87101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6B0430"/>
    <w:multiLevelType w:val="multilevel"/>
    <w:tmpl w:val="A5845E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7C85340"/>
    <w:multiLevelType w:val="multilevel"/>
    <w:tmpl w:val="106407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1E3725"/>
    <w:multiLevelType w:val="multilevel"/>
    <w:tmpl w:val="AFAC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E0550"/>
    <w:multiLevelType w:val="multilevel"/>
    <w:tmpl w:val="12FA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E6B3A"/>
    <w:multiLevelType w:val="hybridMultilevel"/>
    <w:tmpl w:val="B37C40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3020534"/>
    <w:multiLevelType w:val="multilevel"/>
    <w:tmpl w:val="920E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5707B1"/>
    <w:multiLevelType w:val="multilevel"/>
    <w:tmpl w:val="79E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FF7F0A"/>
    <w:multiLevelType w:val="hybridMultilevel"/>
    <w:tmpl w:val="D076EF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7A1523"/>
    <w:multiLevelType w:val="multilevel"/>
    <w:tmpl w:val="69766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62DE4"/>
    <w:multiLevelType w:val="hybridMultilevel"/>
    <w:tmpl w:val="6DDC22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147582"/>
    <w:multiLevelType w:val="multilevel"/>
    <w:tmpl w:val="981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86C47"/>
    <w:multiLevelType w:val="hybridMultilevel"/>
    <w:tmpl w:val="80CA6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D4098D"/>
    <w:multiLevelType w:val="hybridMultilevel"/>
    <w:tmpl w:val="08BA2D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D52DF1"/>
    <w:multiLevelType w:val="hybridMultilevel"/>
    <w:tmpl w:val="9A36713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5"/>
  </w:num>
  <w:num w:numId="4">
    <w:abstractNumId w:val="14"/>
  </w:num>
  <w:num w:numId="5">
    <w:abstractNumId w:val="30"/>
  </w:num>
  <w:num w:numId="6">
    <w:abstractNumId w:val="16"/>
  </w:num>
  <w:num w:numId="7">
    <w:abstractNumId w:val="20"/>
  </w:num>
  <w:num w:numId="8">
    <w:abstractNumId w:val="24"/>
  </w:num>
  <w:num w:numId="9">
    <w:abstractNumId w:val="31"/>
  </w:num>
  <w:num w:numId="10">
    <w:abstractNumId w:val="27"/>
  </w:num>
  <w:num w:numId="11">
    <w:abstractNumId w:val="29"/>
  </w:num>
  <w:num w:numId="12">
    <w:abstractNumId w:val="10"/>
  </w:num>
  <w:num w:numId="13">
    <w:abstractNumId w:val="23"/>
  </w:num>
  <w:num w:numId="14">
    <w:abstractNumId w:val="4"/>
  </w:num>
  <w:num w:numId="15">
    <w:abstractNumId w:val="0"/>
  </w:num>
  <w:num w:numId="16">
    <w:abstractNumId w:val="3"/>
  </w:num>
  <w:num w:numId="17">
    <w:abstractNumId w:val="2"/>
  </w:num>
  <w:num w:numId="18">
    <w:abstractNumId w:val="33"/>
  </w:num>
  <w:num w:numId="19">
    <w:abstractNumId w:val="18"/>
  </w:num>
  <w:num w:numId="20">
    <w:abstractNumId w:val="25"/>
  </w:num>
  <w:num w:numId="21">
    <w:abstractNumId w:val="6"/>
  </w:num>
  <w:num w:numId="22">
    <w:abstractNumId w:val="17"/>
  </w:num>
  <w:num w:numId="23">
    <w:abstractNumId w:val="1"/>
  </w:num>
  <w:num w:numId="24">
    <w:abstractNumId w:val="11"/>
  </w:num>
  <w:num w:numId="25">
    <w:abstractNumId w:val="12"/>
  </w:num>
  <w:num w:numId="26">
    <w:abstractNumId w:val="34"/>
  </w:num>
  <w:num w:numId="27">
    <w:abstractNumId w:val="13"/>
  </w:num>
  <w:num w:numId="28">
    <w:abstractNumId w:val="15"/>
  </w:num>
  <w:num w:numId="29">
    <w:abstractNumId w:val="28"/>
  </w:num>
  <w:num w:numId="30">
    <w:abstractNumId w:val="8"/>
  </w:num>
  <w:num w:numId="31">
    <w:abstractNumId w:val="9"/>
  </w:num>
  <w:num w:numId="32">
    <w:abstractNumId w:val="7"/>
  </w:num>
  <w:num w:numId="33">
    <w:abstractNumId w:val="19"/>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3D"/>
    <w:rsid w:val="0002749D"/>
    <w:rsid w:val="000477EC"/>
    <w:rsid w:val="0006510B"/>
    <w:rsid w:val="0007344F"/>
    <w:rsid w:val="000F627A"/>
    <w:rsid w:val="00112B41"/>
    <w:rsid w:val="00113F94"/>
    <w:rsid w:val="00160775"/>
    <w:rsid w:val="001706DF"/>
    <w:rsid w:val="001C5B71"/>
    <w:rsid w:val="002311AA"/>
    <w:rsid w:val="002919E3"/>
    <w:rsid w:val="002C4EA9"/>
    <w:rsid w:val="002C51D6"/>
    <w:rsid w:val="002E7A26"/>
    <w:rsid w:val="00324B9E"/>
    <w:rsid w:val="003304D5"/>
    <w:rsid w:val="00353CD3"/>
    <w:rsid w:val="0038219F"/>
    <w:rsid w:val="003A0A77"/>
    <w:rsid w:val="003C2E3D"/>
    <w:rsid w:val="003F50BC"/>
    <w:rsid w:val="00502E7F"/>
    <w:rsid w:val="0053572D"/>
    <w:rsid w:val="0057666A"/>
    <w:rsid w:val="00596650"/>
    <w:rsid w:val="005F67C4"/>
    <w:rsid w:val="0060220B"/>
    <w:rsid w:val="006327BB"/>
    <w:rsid w:val="00655CA2"/>
    <w:rsid w:val="00694ECC"/>
    <w:rsid w:val="006D4A7B"/>
    <w:rsid w:val="006F1E7F"/>
    <w:rsid w:val="006F3115"/>
    <w:rsid w:val="00707F3F"/>
    <w:rsid w:val="00765711"/>
    <w:rsid w:val="00774CA1"/>
    <w:rsid w:val="007819DC"/>
    <w:rsid w:val="00786BFB"/>
    <w:rsid w:val="007B2C79"/>
    <w:rsid w:val="007C2553"/>
    <w:rsid w:val="007D315A"/>
    <w:rsid w:val="00833456"/>
    <w:rsid w:val="00837807"/>
    <w:rsid w:val="00854B77"/>
    <w:rsid w:val="00881815"/>
    <w:rsid w:val="00886627"/>
    <w:rsid w:val="008E2FA9"/>
    <w:rsid w:val="008F27F2"/>
    <w:rsid w:val="009163ED"/>
    <w:rsid w:val="009372F3"/>
    <w:rsid w:val="00945519"/>
    <w:rsid w:val="00976CBA"/>
    <w:rsid w:val="0099445E"/>
    <w:rsid w:val="0099717D"/>
    <w:rsid w:val="00A57133"/>
    <w:rsid w:val="00B025C6"/>
    <w:rsid w:val="00B03036"/>
    <w:rsid w:val="00B57905"/>
    <w:rsid w:val="00B63B2A"/>
    <w:rsid w:val="00B72550"/>
    <w:rsid w:val="00B773A4"/>
    <w:rsid w:val="00B849E1"/>
    <w:rsid w:val="00BA1E0A"/>
    <w:rsid w:val="00BC5E3C"/>
    <w:rsid w:val="00BD2669"/>
    <w:rsid w:val="00BD6D18"/>
    <w:rsid w:val="00BE0C25"/>
    <w:rsid w:val="00BF0F8E"/>
    <w:rsid w:val="00BF1B72"/>
    <w:rsid w:val="00C0177F"/>
    <w:rsid w:val="00C35C15"/>
    <w:rsid w:val="00C6759B"/>
    <w:rsid w:val="00C84B9F"/>
    <w:rsid w:val="00D15E2E"/>
    <w:rsid w:val="00D17B6C"/>
    <w:rsid w:val="00D3734D"/>
    <w:rsid w:val="00D82B36"/>
    <w:rsid w:val="00DE32AC"/>
    <w:rsid w:val="00E155F8"/>
    <w:rsid w:val="00E4135F"/>
    <w:rsid w:val="00E52BE4"/>
    <w:rsid w:val="00E62529"/>
    <w:rsid w:val="00E64AB4"/>
    <w:rsid w:val="00E742AC"/>
    <w:rsid w:val="00EA7E69"/>
    <w:rsid w:val="00F06FCD"/>
    <w:rsid w:val="00F11438"/>
    <w:rsid w:val="00F2768A"/>
    <w:rsid w:val="00F50A8D"/>
    <w:rsid w:val="00F666E0"/>
    <w:rsid w:val="00F810A2"/>
    <w:rsid w:val="00FA7532"/>
    <w:rsid w:val="00FD589E"/>
    <w:rsid w:val="00FD7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61DE1"/>
  <w15:chartTrackingRefBased/>
  <w15:docId w15:val="{A30524B0-2191-4267-B4E7-02B61AC9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9E3"/>
    <w:pPr>
      <w:spacing w:after="0" w:line="240" w:lineRule="auto"/>
    </w:pPr>
    <w:rPr>
      <w:rFonts w:ascii="Cambria" w:eastAsia="Cambria" w:hAnsi="Cambria" w:cs="Cambria"/>
      <w:sz w:val="24"/>
      <w:szCs w:val="24"/>
      <w:lang w:val="en-US" w:eastAsia="en-IN"/>
    </w:rPr>
  </w:style>
  <w:style w:type="paragraph" w:styleId="Heading1">
    <w:name w:val="heading 1"/>
    <w:basedOn w:val="Normal"/>
    <w:next w:val="Normal"/>
    <w:link w:val="Heading1Char"/>
    <w:uiPriority w:val="9"/>
    <w:qFormat/>
    <w:rsid w:val="00324B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C5E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50BC"/>
    <w:pPr>
      <w:keepNext/>
      <w:keepLines/>
      <w:spacing w:before="40" w:line="259" w:lineRule="auto"/>
      <w:outlineLvl w:val="2"/>
    </w:pPr>
    <w:rPr>
      <w:rFonts w:asciiTheme="majorHAnsi" w:eastAsiaTheme="majorEastAsia" w:hAnsiTheme="majorHAnsi" w:cstheme="majorBidi"/>
      <w:color w:val="1F4D78" w:themeColor="accent1" w:themeShade="7F"/>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19E3"/>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BA1E0A"/>
    <w:rPr>
      <w:color w:val="0563C1" w:themeColor="hyperlink"/>
      <w:u w:val="single"/>
    </w:rPr>
  </w:style>
  <w:style w:type="table" w:styleId="TableGrid">
    <w:name w:val="Table Grid"/>
    <w:basedOn w:val="TableNormal"/>
    <w:uiPriority w:val="39"/>
    <w:rsid w:val="0091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B9E"/>
    <w:rPr>
      <w:rFonts w:asciiTheme="majorHAnsi" w:eastAsiaTheme="majorEastAsia" w:hAnsiTheme="majorHAnsi" w:cstheme="majorBidi"/>
      <w:color w:val="2E74B5" w:themeColor="accent1" w:themeShade="BF"/>
      <w:sz w:val="32"/>
      <w:szCs w:val="32"/>
      <w:lang w:val="en-US" w:eastAsia="en-IN"/>
    </w:rPr>
  </w:style>
  <w:style w:type="paragraph" w:styleId="BalloonText">
    <w:name w:val="Balloon Text"/>
    <w:basedOn w:val="Normal"/>
    <w:link w:val="BalloonTextChar"/>
    <w:uiPriority w:val="99"/>
    <w:semiHidden/>
    <w:unhideWhenUsed/>
    <w:rsid w:val="00BC5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E3C"/>
    <w:rPr>
      <w:rFonts w:ascii="Segoe UI" w:eastAsia="Cambria" w:hAnsi="Segoe UI" w:cs="Segoe UI"/>
      <w:sz w:val="18"/>
      <w:szCs w:val="18"/>
      <w:lang w:val="en-US" w:eastAsia="en-IN"/>
    </w:rPr>
  </w:style>
  <w:style w:type="character" w:customStyle="1" w:styleId="Heading2Char">
    <w:name w:val="Heading 2 Char"/>
    <w:basedOn w:val="DefaultParagraphFont"/>
    <w:link w:val="Heading2"/>
    <w:uiPriority w:val="9"/>
    <w:semiHidden/>
    <w:rsid w:val="00BC5E3C"/>
    <w:rPr>
      <w:rFonts w:asciiTheme="majorHAnsi" w:eastAsiaTheme="majorEastAsia" w:hAnsiTheme="majorHAnsi" w:cstheme="majorBidi"/>
      <w:color w:val="2E74B5" w:themeColor="accent1" w:themeShade="BF"/>
      <w:sz w:val="26"/>
      <w:szCs w:val="26"/>
      <w:lang w:val="en-US" w:eastAsia="en-IN"/>
    </w:rPr>
  </w:style>
  <w:style w:type="paragraph" w:styleId="ListParagraph">
    <w:name w:val="List Paragraph"/>
    <w:basedOn w:val="Normal"/>
    <w:uiPriority w:val="34"/>
    <w:qFormat/>
    <w:rsid w:val="003A0A77"/>
    <w:pPr>
      <w:ind w:left="720"/>
      <w:contextualSpacing/>
    </w:pPr>
  </w:style>
  <w:style w:type="table" w:styleId="GridTable6Colorful">
    <w:name w:val="Grid Table 6 Colorful"/>
    <w:basedOn w:val="TableNormal"/>
    <w:uiPriority w:val="51"/>
    <w:rsid w:val="00C84B9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3F50BC"/>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3F50BC"/>
  </w:style>
  <w:style w:type="paragraph" w:styleId="NormalWeb">
    <w:name w:val="Normal (Web)"/>
    <w:basedOn w:val="Normal"/>
    <w:uiPriority w:val="99"/>
    <w:unhideWhenUsed/>
    <w:rsid w:val="003F50BC"/>
    <w:pPr>
      <w:spacing w:before="100" w:beforeAutospacing="1" w:after="100" w:afterAutospacing="1"/>
    </w:pPr>
    <w:rPr>
      <w:rFonts w:ascii="Times New Roman" w:eastAsia="Times New Roman" w:hAnsi="Times New Roman" w:cs="Times New Roman"/>
      <w:lang w:val="en-IN"/>
    </w:rPr>
  </w:style>
  <w:style w:type="table" w:styleId="GridTable4-Accent1">
    <w:name w:val="Grid Table 4 Accent 1"/>
    <w:basedOn w:val="TableNormal"/>
    <w:uiPriority w:val="49"/>
    <w:rsid w:val="0016077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311AA"/>
    <w:rPr>
      <w:sz w:val="16"/>
      <w:szCs w:val="16"/>
    </w:rPr>
  </w:style>
  <w:style w:type="paragraph" w:styleId="CommentText">
    <w:name w:val="annotation text"/>
    <w:basedOn w:val="Normal"/>
    <w:link w:val="CommentTextChar"/>
    <w:uiPriority w:val="99"/>
    <w:semiHidden/>
    <w:unhideWhenUsed/>
    <w:rsid w:val="002311AA"/>
    <w:rPr>
      <w:sz w:val="20"/>
      <w:szCs w:val="20"/>
    </w:rPr>
  </w:style>
  <w:style w:type="character" w:customStyle="1" w:styleId="CommentTextChar">
    <w:name w:val="Comment Text Char"/>
    <w:basedOn w:val="DefaultParagraphFont"/>
    <w:link w:val="CommentText"/>
    <w:uiPriority w:val="99"/>
    <w:semiHidden/>
    <w:rsid w:val="002311AA"/>
    <w:rPr>
      <w:rFonts w:ascii="Cambria" w:eastAsia="Cambria" w:hAnsi="Cambria" w:cs="Cambria"/>
      <w:sz w:val="20"/>
      <w:szCs w:val="20"/>
      <w:lang w:val="en-US" w:eastAsia="en-IN"/>
    </w:rPr>
  </w:style>
  <w:style w:type="paragraph" w:styleId="CommentSubject">
    <w:name w:val="annotation subject"/>
    <w:basedOn w:val="CommentText"/>
    <w:next w:val="CommentText"/>
    <w:link w:val="CommentSubjectChar"/>
    <w:uiPriority w:val="99"/>
    <w:semiHidden/>
    <w:unhideWhenUsed/>
    <w:rsid w:val="002311AA"/>
    <w:rPr>
      <w:b/>
      <w:bCs/>
    </w:rPr>
  </w:style>
  <w:style w:type="character" w:customStyle="1" w:styleId="CommentSubjectChar">
    <w:name w:val="Comment Subject Char"/>
    <w:basedOn w:val="CommentTextChar"/>
    <w:link w:val="CommentSubject"/>
    <w:uiPriority w:val="99"/>
    <w:semiHidden/>
    <w:rsid w:val="002311AA"/>
    <w:rPr>
      <w:rFonts w:ascii="Cambria" w:eastAsia="Cambria" w:hAnsi="Cambria" w:cs="Cambria"/>
      <w:b/>
      <w:bCs/>
      <w:sz w:val="20"/>
      <w:szCs w:val="20"/>
      <w:lang w:val="en-US" w:eastAsia="en-IN"/>
    </w:rPr>
  </w:style>
  <w:style w:type="character" w:styleId="Emphasis">
    <w:name w:val="Emphasis"/>
    <w:basedOn w:val="DefaultParagraphFont"/>
    <w:uiPriority w:val="20"/>
    <w:qFormat/>
    <w:rsid w:val="0006510B"/>
    <w:rPr>
      <w:i/>
      <w:iCs/>
    </w:rPr>
  </w:style>
  <w:style w:type="table" w:styleId="GridTable4-Accent5">
    <w:name w:val="Grid Table 4 Accent 5"/>
    <w:basedOn w:val="TableNormal"/>
    <w:uiPriority w:val="49"/>
    <w:rsid w:val="00774CA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774CA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112B41"/>
    <w:pPr>
      <w:spacing w:line="259" w:lineRule="auto"/>
      <w:outlineLvl w:val="9"/>
    </w:pPr>
    <w:rPr>
      <w:lang w:eastAsia="en-US"/>
    </w:rPr>
  </w:style>
  <w:style w:type="paragraph" w:styleId="TOC1">
    <w:name w:val="toc 1"/>
    <w:basedOn w:val="Normal"/>
    <w:next w:val="Normal"/>
    <w:autoRedefine/>
    <w:uiPriority w:val="39"/>
    <w:unhideWhenUsed/>
    <w:rsid w:val="00112B41"/>
    <w:pPr>
      <w:spacing w:after="100"/>
    </w:pPr>
  </w:style>
  <w:style w:type="paragraph" w:styleId="TOC2">
    <w:name w:val="toc 2"/>
    <w:basedOn w:val="Normal"/>
    <w:next w:val="Normal"/>
    <w:autoRedefine/>
    <w:uiPriority w:val="39"/>
    <w:unhideWhenUsed/>
    <w:rsid w:val="00112B41"/>
    <w:pPr>
      <w:spacing w:after="100"/>
      <w:ind w:left="240"/>
    </w:pPr>
  </w:style>
  <w:style w:type="paragraph" w:styleId="TOC3">
    <w:name w:val="toc 3"/>
    <w:basedOn w:val="Normal"/>
    <w:next w:val="Normal"/>
    <w:autoRedefine/>
    <w:uiPriority w:val="39"/>
    <w:unhideWhenUsed/>
    <w:rsid w:val="00112B41"/>
    <w:pPr>
      <w:spacing w:after="100"/>
      <w:ind w:left="480"/>
    </w:pPr>
  </w:style>
  <w:style w:type="paragraph" w:styleId="Header">
    <w:name w:val="header"/>
    <w:basedOn w:val="Normal"/>
    <w:link w:val="HeaderChar"/>
    <w:uiPriority w:val="99"/>
    <w:unhideWhenUsed/>
    <w:rsid w:val="00112B41"/>
    <w:pPr>
      <w:tabs>
        <w:tab w:val="center" w:pos="4513"/>
        <w:tab w:val="right" w:pos="9026"/>
      </w:tabs>
    </w:pPr>
  </w:style>
  <w:style w:type="character" w:customStyle="1" w:styleId="HeaderChar">
    <w:name w:val="Header Char"/>
    <w:basedOn w:val="DefaultParagraphFont"/>
    <w:link w:val="Header"/>
    <w:uiPriority w:val="99"/>
    <w:rsid w:val="00112B41"/>
    <w:rPr>
      <w:rFonts w:ascii="Cambria" w:eastAsia="Cambria" w:hAnsi="Cambria" w:cs="Cambria"/>
      <w:sz w:val="24"/>
      <w:szCs w:val="24"/>
      <w:lang w:val="en-US" w:eastAsia="en-IN"/>
    </w:rPr>
  </w:style>
  <w:style w:type="paragraph" w:styleId="Footer">
    <w:name w:val="footer"/>
    <w:basedOn w:val="Normal"/>
    <w:link w:val="FooterChar"/>
    <w:uiPriority w:val="99"/>
    <w:unhideWhenUsed/>
    <w:rsid w:val="00112B41"/>
    <w:pPr>
      <w:tabs>
        <w:tab w:val="center" w:pos="4513"/>
        <w:tab w:val="right" w:pos="9026"/>
      </w:tabs>
    </w:pPr>
  </w:style>
  <w:style w:type="character" w:customStyle="1" w:styleId="FooterChar">
    <w:name w:val="Footer Char"/>
    <w:basedOn w:val="DefaultParagraphFont"/>
    <w:link w:val="Footer"/>
    <w:uiPriority w:val="99"/>
    <w:rsid w:val="00112B41"/>
    <w:rPr>
      <w:rFonts w:ascii="Cambria" w:eastAsia="Cambria" w:hAnsi="Cambria" w:cs="Cambria"/>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571">
      <w:bodyDiv w:val="1"/>
      <w:marLeft w:val="0"/>
      <w:marRight w:val="0"/>
      <w:marTop w:val="0"/>
      <w:marBottom w:val="0"/>
      <w:divBdr>
        <w:top w:val="none" w:sz="0" w:space="0" w:color="auto"/>
        <w:left w:val="none" w:sz="0" w:space="0" w:color="auto"/>
        <w:bottom w:val="none" w:sz="0" w:space="0" w:color="auto"/>
        <w:right w:val="none" w:sz="0" w:space="0" w:color="auto"/>
      </w:divBdr>
    </w:div>
    <w:div w:id="52779114">
      <w:bodyDiv w:val="1"/>
      <w:marLeft w:val="0"/>
      <w:marRight w:val="0"/>
      <w:marTop w:val="0"/>
      <w:marBottom w:val="0"/>
      <w:divBdr>
        <w:top w:val="none" w:sz="0" w:space="0" w:color="auto"/>
        <w:left w:val="none" w:sz="0" w:space="0" w:color="auto"/>
        <w:bottom w:val="none" w:sz="0" w:space="0" w:color="auto"/>
        <w:right w:val="none" w:sz="0" w:space="0" w:color="auto"/>
      </w:divBdr>
    </w:div>
    <w:div w:id="92556285">
      <w:bodyDiv w:val="1"/>
      <w:marLeft w:val="0"/>
      <w:marRight w:val="0"/>
      <w:marTop w:val="0"/>
      <w:marBottom w:val="0"/>
      <w:divBdr>
        <w:top w:val="none" w:sz="0" w:space="0" w:color="auto"/>
        <w:left w:val="none" w:sz="0" w:space="0" w:color="auto"/>
        <w:bottom w:val="none" w:sz="0" w:space="0" w:color="auto"/>
        <w:right w:val="none" w:sz="0" w:space="0" w:color="auto"/>
      </w:divBdr>
    </w:div>
    <w:div w:id="171646615">
      <w:bodyDiv w:val="1"/>
      <w:marLeft w:val="0"/>
      <w:marRight w:val="0"/>
      <w:marTop w:val="0"/>
      <w:marBottom w:val="0"/>
      <w:divBdr>
        <w:top w:val="none" w:sz="0" w:space="0" w:color="auto"/>
        <w:left w:val="none" w:sz="0" w:space="0" w:color="auto"/>
        <w:bottom w:val="none" w:sz="0" w:space="0" w:color="auto"/>
        <w:right w:val="none" w:sz="0" w:space="0" w:color="auto"/>
      </w:divBdr>
    </w:div>
    <w:div w:id="253823919">
      <w:bodyDiv w:val="1"/>
      <w:marLeft w:val="0"/>
      <w:marRight w:val="0"/>
      <w:marTop w:val="0"/>
      <w:marBottom w:val="0"/>
      <w:divBdr>
        <w:top w:val="none" w:sz="0" w:space="0" w:color="auto"/>
        <w:left w:val="none" w:sz="0" w:space="0" w:color="auto"/>
        <w:bottom w:val="none" w:sz="0" w:space="0" w:color="auto"/>
        <w:right w:val="none" w:sz="0" w:space="0" w:color="auto"/>
      </w:divBdr>
    </w:div>
    <w:div w:id="292367592">
      <w:bodyDiv w:val="1"/>
      <w:marLeft w:val="0"/>
      <w:marRight w:val="0"/>
      <w:marTop w:val="0"/>
      <w:marBottom w:val="0"/>
      <w:divBdr>
        <w:top w:val="none" w:sz="0" w:space="0" w:color="auto"/>
        <w:left w:val="none" w:sz="0" w:space="0" w:color="auto"/>
        <w:bottom w:val="none" w:sz="0" w:space="0" w:color="auto"/>
        <w:right w:val="none" w:sz="0" w:space="0" w:color="auto"/>
      </w:divBdr>
    </w:div>
    <w:div w:id="314262676">
      <w:bodyDiv w:val="1"/>
      <w:marLeft w:val="0"/>
      <w:marRight w:val="0"/>
      <w:marTop w:val="0"/>
      <w:marBottom w:val="0"/>
      <w:divBdr>
        <w:top w:val="none" w:sz="0" w:space="0" w:color="auto"/>
        <w:left w:val="none" w:sz="0" w:space="0" w:color="auto"/>
        <w:bottom w:val="none" w:sz="0" w:space="0" w:color="auto"/>
        <w:right w:val="none" w:sz="0" w:space="0" w:color="auto"/>
      </w:divBdr>
    </w:div>
    <w:div w:id="449319017">
      <w:bodyDiv w:val="1"/>
      <w:marLeft w:val="0"/>
      <w:marRight w:val="0"/>
      <w:marTop w:val="0"/>
      <w:marBottom w:val="0"/>
      <w:divBdr>
        <w:top w:val="none" w:sz="0" w:space="0" w:color="auto"/>
        <w:left w:val="none" w:sz="0" w:space="0" w:color="auto"/>
        <w:bottom w:val="none" w:sz="0" w:space="0" w:color="auto"/>
        <w:right w:val="none" w:sz="0" w:space="0" w:color="auto"/>
      </w:divBdr>
    </w:div>
    <w:div w:id="616372462">
      <w:bodyDiv w:val="1"/>
      <w:marLeft w:val="0"/>
      <w:marRight w:val="0"/>
      <w:marTop w:val="0"/>
      <w:marBottom w:val="0"/>
      <w:divBdr>
        <w:top w:val="none" w:sz="0" w:space="0" w:color="auto"/>
        <w:left w:val="none" w:sz="0" w:space="0" w:color="auto"/>
        <w:bottom w:val="none" w:sz="0" w:space="0" w:color="auto"/>
        <w:right w:val="none" w:sz="0" w:space="0" w:color="auto"/>
      </w:divBdr>
    </w:div>
    <w:div w:id="623972422">
      <w:bodyDiv w:val="1"/>
      <w:marLeft w:val="0"/>
      <w:marRight w:val="0"/>
      <w:marTop w:val="0"/>
      <w:marBottom w:val="0"/>
      <w:divBdr>
        <w:top w:val="none" w:sz="0" w:space="0" w:color="auto"/>
        <w:left w:val="none" w:sz="0" w:space="0" w:color="auto"/>
        <w:bottom w:val="none" w:sz="0" w:space="0" w:color="auto"/>
        <w:right w:val="none" w:sz="0" w:space="0" w:color="auto"/>
      </w:divBdr>
    </w:div>
    <w:div w:id="667558671">
      <w:bodyDiv w:val="1"/>
      <w:marLeft w:val="0"/>
      <w:marRight w:val="0"/>
      <w:marTop w:val="0"/>
      <w:marBottom w:val="0"/>
      <w:divBdr>
        <w:top w:val="none" w:sz="0" w:space="0" w:color="auto"/>
        <w:left w:val="none" w:sz="0" w:space="0" w:color="auto"/>
        <w:bottom w:val="none" w:sz="0" w:space="0" w:color="auto"/>
        <w:right w:val="none" w:sz="0" w:space="0" w:color="auto"/>
      </w:divBdr>
    </w:div>
    <w:div w:id="672880508">
      <w:bodyDiv w:val="1"/>
      <w:marLeft w:val="0"/>
      <w:marRight w:val="0"/>
      <w:marTop w:val="0"/>
      <w:marBottom w:val="0"/>
      <w:divBdr>
        <w:top w:val="none" w:sz="0" w:space="0" w:color="auto"/>
        <w:left w:val="none" w:sz="0" w:space="0" w:color="auto"/>
        <w:bottom w:val="none" w:sz="0" w:space="0" w:color="auto"/>
        <w:right w:val="none" w:sz="0" w:space="0" w:color="auto"/>
      </w:divBdr>
    </w:div>
    <w:div w:id="714697879">
      <w:bodyDiv w:val="1"/>
      <w:marLeft w:val="0"/>
      <w:marRight w:val="0"/>
      <w:marTop w:val="0"/>
      <w:marBottom w:val="0"/>
      <w:divBdr>
        <w:top w:val="none" w:sz="0" w:space="0" w:color="auto"/>
        <w:left w:val="none" w:sz="0" w:space="0" w:color="auto"/>
        <w:bottom w:val="none" w:sz="0" w:space="0" w:color="auto"/>
        <w:right w:val="none" w:sz="0" w:space="0" w:color="auto"/>
      </w:divBdr>
    </w:div>
    <w:div w:id="742489755">
      <w:bodyDiv w:val="1"/>
      <w:marLeft w:val="0"/>
      <w:marRight w:val="0"/>
      <w:marTop w:val="0"/>
      <w:marBottom w:val="0"/>
      <w:divBdr>
        <w:top w:val="none" w:sz="0" w:space="0" w:color="auto"/>
        <w:left w:val="none" w:sz="0" w:space="0" w:color="auto"/>
        <w:bottom w:val="none" w:sz="0" w:space="0" w:color="auto"/>
        <w:right w:val="none" w:sz="0" w:space="0" w:color="auto"/>
      </w:divBdr>
    </w:div>
    <w:div w:id="778109542">
      <w:bodyDiv w:val="1"/>
      <w:marLeft w:val="0"/>
      <w:marRight w:val="0"/>
      <w:marTop w:val="0"/>
      <w:marBottom w:val="0"/>
      <w:divBdr>
        <w:top w:val="none" w:sz="0" w:space="0" w:color="auto"/>
        <w:left w:val="none" w:sz="0" w:space="0" w:color="auto"/>
        <w:bottom w:val="none" w:sz="0" w:space="0" w:color="auto"/>
        <w:right w:val="none" w:sz="0" w:space="0" w:color="auto"/>
      </w:divBdr>
    </w:div>
    <w:div w:id="779766883">
      <w:bodyDiv w:val="1"/>
      <w:marLeft w:val="0"/>
      <w:marRight w:val="0"/>
      <w:marTop w:val="0"/>
      <w:marBottom w:val="0"/>
      <w:divBdr>
        <w:top w:val="none" w:sz="0" w:space="0" w:color="auto"/>
        <w:left w:val="none" w:sz="0" w:space="0" w:color="auto"/>
        <w:bottom w:val="none" w:sz="0" w:space="0" w:color="auto"/>
        <w:right w:val="none" w:sz="0" w:space="0" w:color="auto"/>
      </w:divBdr>
    </w:div>
    <w:div w:id="796721807">
      <w:bodyDiv w:val="1"/>
      <w:marLeft w:val="0"/>
      <w:marRight w:val="0"/>
      <w:marTop w:val="0"/>
      <w:marBottom w:val="0"/>
      <w:divBdr>
        <w:top w:val="none" w:sz="0" w:space="0" w:color="auto"/>
        <w:left w:val="none" w:sz="0" w:space="0" w:color="auto"/>
        <w:bottom w:val="none" w:sz="0" w:space="0" w:color="auto"/>
        <w:right w:val="none" w:sz="0" w:space="0" w:color="auto"/>
      </w:divBdr>
    </w:div>
    <w:div w:id="910969733">
      <w:bodyDiv w:val="1"/>
      <w:marLeft w:val="0"/>
      <w:marRight w:val="0"/>
      <w:marTop w:val="0"/>
      <w:marBottom w:val="0"/>
      <w:divBdr>
        <w:top w:val="none" w:sz="0" w:space="0" w:color="auto"/>
        <w:left w:val="none" w:sz="0" w:space="0" w:color="auto"/>
        <w:bottom w:val="none" w:sz="0" w:space="0" w:color="auto"/>
        <w:right w:val="none" w:sz="0" w:space="0" w:color="auto"/>
      </w:divBdr>
    </w:div>
    <w:div w:id="923101036">
      <w:bodyDiv w:val="1"/>
      <w:marLeft w:val="0"/>
      <w:marRight w:val="0"/>
      <w:marTop w:val="0"/>
      <w:marBottom w:val="0"/>
      <w:divBdr>
        <w:top w:val="none" w:sz="0" w:space="0" w:color="auto"/>
        <w:left w:val="none" w:sz="0" w:space="0" w:color="auto"/>
        <w:bottom w:val="none" w:sz="0" w:space="0" w:color="auto"/>
        <w:right w:val="none" w:sz="0" w:space="0" w:color="auto"/>
      </w:divBdr>
    </w:div>
    <w:div w:id="944846212">
      <w:bodyDiv w:val="1"/>
      <w:marLeft w:val="0"/>
      <w:marRight w:val="0"/>
      <w:marTop w:val="0"/>
      <w:marBottom w:val="0"/>
      <w:divBdr>
        <w:top w:val="none" w:sz="0" w:space="0" w:color="auto"/>
        <w:left w:val="none" w:sz="0" w:space="0" w:color="auto"/>
        <w:bottom w:val="none" w:sz="0" w:space="0" w:color="auto"/>
        <w:right w:val="none" w:sz="0" w:space="0" w:color="auto"/>
      </w:divBdr>
    </w:div>
    <w:div w:id="970091934">
      <w:bodyDiv w:val="1"/>
      <w:marLeft w:val="0"/>
      <w:marRight w:val="0"/>
      <w:marTop w:val="0"/>
      <w:marBottom w:val="0"/>
      <w:divBdr>
        <w:top w:val="none" w:sz="0" w:space="0" w:color="auto"/>
        <w:left w:val="none" w:sz="0" w:space="0" w:color="auto"/>
        <w:bottom w:val="none" w:sz="0" w:space="0" w:color="auto"/>
        <w:right w:val="none" w:sz="0" w:space="0" w:color="auto"/>
      </w:divBdr>
    </w:div>
    <w:div w:id="1050495763">
      <w:bodyDiv w:val="1"/>
      <w:marLeft w:val="0"/>
      <w:marRight w:val="0"/>
      <w:marTop w:val="0"/>
      <w:marBottom w:val="0"/>
      <w:divBdr>
        <w:top w:val="none" w:sz="0" w:space="0" w:color="auto"/>
        <w:left w:val="none" w:sz="0" w:space="0" w:color="auto"/>
        <w:bottom w:val="none" w:sz="0" w:space="0" w:color="auto"/>
        <w:right w:val="none" w:sz="0" w:space="0" w:color="auto"/>
      </w:divBdr>
    </w:div>
    <w:div w:id="1079861716">
      <w:bodyDiv w:val="1"/>
      <w:marLeft w:val="0"/>
      <w:marRight w:val="0"/>
      <w:marTop w:val="0"/>
      <w:marBottom w:val="0"/>
      <w:divBdr>
        <w:top w:val="none" w:sz="0" w:space="0" w:color="auto"/>
        <w:left w:val="none" w:sz="0" w:space="0" w:color="auto"/>
        <w:bottom w:val="none" w:sz="0" w:space="0" w:color="auto"/>
        <w:right w:val="none" w:sz="0" w:space="0" w:color="auto"/>
      </w:divBdr>
    </w:div>
    <w:div w:id="1123695235">
      <w:bodyDiv w:val="1"/>
      <w:marLeft w:val="0"/>
      <w:marRight w:val="0"/>
      <w:marTop w:val="0"/>
      <w:marBottom w:val="0"/>
      <w:divBdr>
        <w:top w:val="none" w:sz="0" w:space="0" w:color="auto"/>
        <w:left w:val="none" w:sz="0" w:space="0" w:color="auto"/>
        <w:bottom w:val="none" w:sz="0" w:space="0" w:color="auto"/>
        <w:right w:val="none" w:sz="0" w:space="0" w:color="auto"/>
      </w:divBdr>
    </w:div>
    <w:div w:id="1232233314">
      <w:bodyDiv w:val="1"/>
      <w:marLeft w:val="0"/>
      <w:marRight w:val="0"/>
      <w:marTop w:val="0"/>
      <w:marBottom w:val="0"/>
      <w:divBdr>
        <w:top w:val="none" w:sz="0" w:space="0" w:color="auto"/>
        <w:left w:val="none" w:sz="0" w:space="0" w:color="auto"/>
        <w:bottom w:val="none" w:sz="0" w:space="0" w:color="auto"/>
        <w:right w:val="none" w:sz="0" w:space="0" w:color="auto"/>
      </w:divBdr>
    </w:div>
    <w:div w:id="1400864378">
      <w:bodyDiv w:val="1"/>
      <w:marLeft w:val="0"/>
      <w:marRight w:val="0"/>
      <w:marTop w:val="0"/>
      <w:marBottom w:val="0"/>
      <w:divBdr>
        <w:top w:val="none" w:sz="0" w:space="0" w:color="auto"/>
        <w:left w:val="none" w:sz="0" w:space="0" w:color="auto"/>
        <w:bottom w:val="none" w:sz="0" w:space="0" w:color="auto"/>
        <w:right w:val="none" w:sz="0" w:space="0" w:color="auto"/>
      </w:divBdr>
    </w:div>
    <w:div w:id="1628006551">
      <w:bodyDiv w:val="1"/>
      <w:marLeft w:val="0"/>
      <w:marRight w:val="0"/>
      <w:marTop w:val="0"/>
      <w:marBottom w:val="0"/>
      <w:divBdr>
        <w:top w:val="none" w:sz="0" w:space="0" w:color="auto"/>
        <w:left w:val="none" w:sz="0" w:space="0" w:color="auto"/>
        <w:bottom w:val="none" w:sz="0" w:space="0" w:color="auto"/>
        <w:right w:val="none" w:sz="0" w:space="0" w:color="auto"/>
      </w:divBdr>
    </w:div>
    <w:div w:id="1710371722">
      <w:bodyDiv w:val="1"/>
      <w:marLeft w:val="0"/>
      <w:marRight w:val="0"/>
      <w:marTop w:val="0"/>
      <w:marBottom w:val="0"/>
      <w:divBdr>
        <w:top w:val="none" w:sz="0" w:space="0" w:color="auto"/>
        <w:left w:val="none" w:sz="0" w:space="0" w:color="auto"/>
        <w:bottom w:val="none" w:sz="0" w:space="0" w:color="auto"/>
        <w:right w:val="none" w:sz="0" w:space="0" w:color="auto"/>
      </w:divBdr>
    </w:div>
    <w:div w:id="1717125448">
      <w:bodyDiv w:val="1"/>
      <w:marLeft w:val="0"/>
      <w:marRight w:val="0"/>
      <w:marTop w:val="0"/>
      <w:marBottom w:val="0"/>
      <w:divBdr>
        <w:top w:val="none" w:sz="0" w:space="0" w:color="auto"/>
        <w:left w:val="none" w:sz="0" w:space="0" w:color="auto"/>
        <w:bottom w:val="none" w:sz="0" w:space="0" w:color="auto"/>
        <w:right w:val="none" w:sz="0" w:space="0" w:color="auto"/>
      </w:divBdr>
    </w:div>
    <w:div w:id="1874414308">
      <w:bodyDiv w:val="1"/>
      <w:marLeft w:val="0"/>
      <w:marRight w:val="0"/>
      <w:marTop w:val="0"/>
      <w:marBottom w:val="0"/>
      <w:divBdr>
        <w:top w:val="none" w:sz="0" w:space="0" w:color="auto"/>
        <w:left w:val="none" w:sz="0" w:space="0" w:color="auto"/>
        <w:bottom w:val="none" w:sz="0" w:space="0" w:color="auto"/>
        <w:right w:val="none" w:sz="0" w:space="0" w:color="auto"/>
      </w:divBdr>
    </w:div>
    <w:div w:id="2006395351">
      <w:bodyDiv w:val="1"/>
      <w:marLeft w:val="0"/>
      <w:marRight w:val="0"/>
      <w:marTop w:val="0"/>
      <w:marBottom w:val="0"/>
      <w:divBdr>
        <w:top w:val="none" w:sz="0" w:space="0" w:color="auto"/>
        <w:left w:val="none" w:sz="0" w:space="0" w:color="auto"/>
        <w:bottom w:val="none" w:sz="0" w:space="0" w:color="auto"/>
        <w:right w:val="none" w:sz="0" w:space="0" w:color="auto"/>
      </w:divBdr>
    </w:div>
    <w:div w:id="2090998167">
      <w:bodyDiv w:val="1"/>
      <w:marLeft w:val="0"/>
      <w:marRight w:val="0"/>
      <w:marTop w:val="0"/>
      <w:marBottom w:val="0"/>
      <w:divBdr>
        <w:top w:val="none" w:sz="0" w:space="0" w:color="auto"/>
        <w:left w:val="none" w:sz="0" w:space="0" w:color="auto"/>
        <w:bottom w:val="none" w:sz="0" w:space="0" w:color="auto"/>
        <w:right w:val="none" w:sz="0" w:space="0" w:color="auto"/>
      </w:divBdr>
    </w:div>
    <w:div w:id="2114278274">
      <w:bodyDiv w:val="1"/>
      <w:marLeft w:val="0"/>
      <w:marRight w:val="0"/>
      <w:marTop w:val="0"/>
      <w:marBottom w:val="0"/>
      <w:divBdr>
        <w:top w:val="none" w:sz="0" w:space="0" w:color="auto"/>
        <w:left w:val="none" w:sz="0" w:space="0" w:color="auto"/>
        <w:bottom w:val="none" w:sz="0" w:space="0" w:color="auto"/>
        <w:right w:val="none" w:sz="0" w:space="0" w:color="auto"/>
      </w:divBdr>
    </w:div>
    <w:div w:id="2121024527">
      <w:bodyDiv w:val="1"/>
      <w:marLeft w:val="0"/>
      <w:marRight w:val="0"/>
      <w:marTop w:val="0"/>
      <w:marBottom w:val="0"/>
      <w:divBdr>
        <w:top w:val="none" w:sz="0" w:space="0" w:color="auto"/>
        <w:left w:val="none" w:sz="0" w:space="0" w:color="auto"/>
        <w:bottom w:val="none" w:sz="0" w:space="0" w:color="auto"/>
        <w:right w:val="none" w:sz="0" w:space="0" w:color="auto"/>
      </w:divBdr>
    </w:div>
    <w:div w:id="21400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ris" TargetMode="External"/><Relationship Id="rId21" Type="http://schemas.openxmlformats.org/officeDocument/2006/relationships/hyperlink" Target="https://en.wikipedia.org/wiki/Clichy,_Hauts-de-Seine" TargetMode="External"/><Relationship Id="rId34" Type="http://schemas.openxmlformats.org/officeDocument/2006/relationships/image" Target="media/image11.jpeg"/><Relationship Id="rId42" Type="http://schemas.openxmlformats.org/officeDocument/2006/relationships/image" Target="media/image18.png"/><Relationship Id="rId47" Type="http://schemas.openxmlformats.org/officeDocument/2006/relationships/hyperlink" Target="https://www2.deloitte.com/content/dam/Deloitte/global/Documents/Consumer-Business/cons-global-powers-retailing-2019.pdf" TargetMode="External"/><Relationship Id="rId50" Type="http://schemas.openxmlformats.org/officeDocument/2006/relationships/hyperlink" Target="https://www.groupe-casino.fr/en/sales-figures-archive/" TargetMode="External"/><Relationship Id="rId55" Type="http://schemas.openxmlformats.org/officeDocument/2006/relationships/hyperlink" Target="https://www.tescoplc.com/"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aint-%C3%89tienne" TargetMode="External"/><Relationship Id="rId29" Type="http://schemas.openxmlformats.org/officeDocument/2006/relationships/hyperlink" Target="https://en.wikipedia.org/wiki/Discount_store" TargetMode="External"/><Relationship Id="rId11" Type="http://schemas.openxmlformats.org/officeDocument/2006/relationships/hyperlink" Target="https://en.wikipedia.org/wiki/Jean-Charles_Naouri" TargetMode="External"/><Relationship Id="rId24" Type="http://schemas.openxmlformats.org/officeDocument/2006/relationships/hyperlink" Target="https://en.wikipedia.org/wiki/Grocery_store" TargetMode="External"/><Relationship Id="rId32" Type="http://schemas.openxmlformats.org/officeDocument/2006/relationships/image" Target="media/image10.jpeg"/><Relationship Id="rId37" Type="http://schemas.openxmlformats.org/officeDocument/2006/relationships/image" Target="media/image13.png"/><Relationship Id="rId40" Type="http://schemas.openxmlformats.org/officeDocument/2006/relationships/image" Target="media/image16.jpeg"/><Relationship Id="rId45" Type="http://schemas.openxmlformats.org/officeDocument/2006/relationships/hyperlink" Target="https://www.crisil.com/en/home/about-us.html" TargetMode="External"/><Relationship Id="rId53" Type="http://schemas.openxmlformats.org/officeDocument/2006/relationships/hyperlink" Target="https://www.pwc.com/gx/en/services/audit-assurance/assets/ifrs-16-new-leases.pdf"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en.wikipedia.org/wiki/France" TargetMode="External"/><Relationship Id="rId14" Type="http://schemas.openxmlformats.org/officeDocument/2006/relationships/hyperlink" Target="https://en.wikipedia.org/wiki/Cdiscount" TargetMode="External"/><Relationship Id="rId22" Type="http://schemas.openxmlformats.org/officeDocument/2006/relationships/hyperlink" Target="https://en.wikipedia.org/wiki/France" TargetMode="External"/><Relationship Id="rId27" Type="http://schemas.openxmlformats.org/officeDocument/2006/relationships/image" Target="media/image8.jpeg"/><Relationship Id="rId30" Type="http://schemas.openxmlformats.org/officeDocument/2006/relationships/hyperlink" Target="https://en.wikipedia.org/wiki/Paris" TargetMode="External"/><Relationship Id="rId35" Type="http://schemas.openxmlformats.org/officeDocument/2006/relationships/image" Target="media/image12.jpeg"/><Relationship Id="rId43" Type="http://schemas.openxmlformats.org/officeDocument/2006/relationships/image" Target="media/image19.jpeg"/><Relationship Id="rId48" Type="http://schemas.openxmlformats.org/officeDocument/2006/relationships/hyperlink" Target="https://en.wikipedia.org/wiki/Groupe_Casino" TargetMode="External"/><Relationship Id="rId56" Type="http://schemas.openxmlformats.org/officeDocument/2006/relationships/hyperlink" Target="https://www.about.sainsburys.co.uk/"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groupe-casino.fr/en/investors/financials-information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en.wikipedia.org/wiki/Chain" TargetMode="External"/><Relationship Id="rId33" Type="http://schemas.openxmlformats.org/officeDocument/2006/relationships/hyperlink" Target="https://en.wikipedia.org/wiki/Cdiscount" TargetMode="External"/><Relationship Id="rId38" Type="http://schemas.openxmlformats.org/officeDocument/2006/relationships/image" Target="media/image14.png"/><Relationship Id="rId46" Type="http://schemas.openxmlformats.org/officeDocument/2006/relationships/hyperlink" Target="https://www.thebalancesmb.com/biggest-european-retail-chains-list-2892256\" TargetMode="External"/><Relationship Id="rId59" Type="http://schemas.openxmlformats.org/officeDocument/2006/relationships/header" Target="header2.xml"/><Relationship Id="rId20" Type="http://schemas.openxmlformats.org/officeDocument/2006/relationships/hyperlink" Target="https://en.wikipedia.org/wiki/Retail" TargetMode="External"/><Relationship Id="rId41" Type="http://schemas.openxmlformats.org/officeDocument/2006/relationships/image" Target="media/image17.jpeg"/><Relationship Id="rId54" Type="http://schemas.openxmlformats.org/officeDocument/2006/relationships/hyperlink" Target="https://www.ifrs.org/-/media/project/leases/ifrs/published-documents/ifrs16-effects-analysis.pdf"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Hypermarket" TargetMode="External"/><Relationship Id="rId23" Type="http://schemas.openxmlformats.org/officeDocument/2006/relationships/image" Target="media/image7.png"/><Relationship Id="rId28" Type="http://schemas.openxmlformats.org/officeDocument/2006/relationships/hyperlink" Target="https://en.wikipedia.org/wiki/France" TargetMode="External"/><Relationship Id="rId36" Type="http://schemas.openxmlformats.org/officeDocument/2006/relationships/hyperlink" Target="https://en.wikipedia.org/wiki/Netherlands" TargetMode="External"/><Relationship Id="rId49" Type="http://schemas.openxmlformats.org/officeDocument/2006/relationships/hyperlink" Target="https://www.wallstreetmojo.com/dcf-discounted-cash-flow/" TargetMode="External"/><Relationship Id="rId57" Type="http://schemas.openxmlformats.org/officeDocument/2006/relationships/hyperlink" Target="https://www.aholddelhaize.com/en/home/" TargetMode="External"/><Relationship Id="rId10"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image" Target="media/image20.jpeg"/><Relationship Id="rId52" Type="http://schemas.openxmlformats.org/officeDocument/2006/relationships/hyperlink" Target="https://www.ifrs.org/issued-standards/list-of-standards/ifrs-16-leases/"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rporatefinanceinstitute.com/resources/knowledge/accounting/statement-of-cash-flows/" TargetMode="External"/><Relationship Id="rId13" Type="http://schemas.openxmlformats.org/officeDocument/2006/relationships/image" Target="media/image4.png"/><Relationship Id="rId18" Type="http://schemas.openxmlformats.org/officeDocument/2006/relationships/image" Target="media/image6.png"/><Relationship Id="rId3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EF754-9C2B-4CD3-9FC9-6B2EA3534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30</Pages>
  <Words>6122</Words>
  <Characters>34898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Chaudhary</dc:creator>
  <cp:keywords/>
  <dc:description/>
  <cp:lastModifiedBy>Utkarsh Chaudhary</cp:lastModifiedBy>
  <cp:revision>39</cp:revision>
  <cp:lastPrinted>2019-08-06T10:31:00Z</cp:lastPrinted>
  <dcterms:created xsi:type="dcterms:W3CDTF">2019-08-02T11:46:00Z</dcterms:created>
  <dcterms:modified xsi:type="dcterms:W3CDTF">2019-08-09T13:08:00Z</dcterms:modified>
</cp:coreProperties>
</file>