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b/>
          <w:bCs/>
          <w:color w:val="1B2A4A"/>
          <w:sz w:val="44"/>
          <w:szCs w:val="44"/>
        </w:rPr>
        <w:t xml:space="preserve">BREACH BARRIER</w:t>
      </w:r>
    </w:p>
    <w:p>
      <w:pPr>
        <w:spacing w:after="100"/>
      </w:pPr>
      <w:r>
        <w:rPr>
          <w:b/>
          <w:bCs/>
          <w:color w:val="0E7C86"/>
          <w:sz w:val="28"/>
          <w:szCs w:val="28"/>
        </w:rPr>
        <w:t xml:space="preserve">Website Content Master Document</w:t>
      </w:r>
    </w:p>
    <w:p>
      <w:pPr>
        <w:spacing w:after="600"/>
      </w:pPr>
      <w:r>
        <w:rPr>
          <w:i/>
          <w:iCs/>
          <w:color w:val="555555"/>
          <w:sz w:val="21"/>
          <w:szCs w:val="21"/>
        </w:rPr>
        <w:t xml:space="preserve">Consolidated, web-ready copy for every page — rewritten for length and readability, with a simplified navigation structure.</w:t>
      </w:r>
    </w:p>
    <w:p>
      <w:pPr>
        <w:pStyle w:val="Heading1"/>
        <w:pBdr>
          <w:bottom w:val="single" w:color="0E7C86" w:sz="8" w:space="4"/>
        </w:pBdr>
        <w:spacing w:after="200" w:before="400"/>
      </w:pPr>
      <w:r>
        <w:rPr>
          <w:b/>
          <w:bCs/>
          <w:color w:val="1B2A4A"/>
          <w:sz w:val="30"/>
          <w:szCs w:val="30"/>
        </w:rPr>
        <w:t xml:space="preserve">A Note on This Document</w:t>
      </w:r>
    </w:p>
    <w:p>
      <w:pPr>
        <w:spacing w:after="120"/>
      </w:pPr>
      <w:r>
        <w:rPr>
          <w:b w:val="false"/>
          <w:bCs w:val="false"/>
          <w:i w:val="false"/>
          <w:iCs w:val="false"/>
          <w:color w:val="222222"/>
          <w:sz w:val="21"/>
          <w:szCs w:val="21"/>
        </w:rPr>
        <w:t xml:space="preserve">This document merges all three source files you provided — the original Website Structure &amp; Content doc, and the two “Meet Shingore” / “SecureX” business briefs — into one single, build-ready content source. Two problems in the original files are fixed here:</w:t>
      </w:r>
    </w:p>
    <w:p>
      <w:pPr>
        <w:pStyle w:val="ListParagraph"/>
        <w:numPr>
          <w:ilvl w:val="0"/>
          <w:numId w:val="2"/>
        </w:numPr>
        <w:spacing w:after="60"/>
      </w:pPr>
      <w:r>
        <w:rPr>
          <w:sz w:val="21"/>
          <w:szCs w:val="21"/>
        </w:rPr>
        <w:t xml:space="preserve">Overloaded navbar: the original had 10 top-level menu items (Home, About Us, Founders Message, Services, Industries, Why Choose Us, Our Process, FAQ/AI Chat Box, Contact, plus Logo). That many links hurts usability, especially on mobile. A simplified 6-item navbar is proposed below, with the extra items folded into existing pages as sections instead of separate menu buttons.</w:t>
      </w:r>
    </w:p>
    <w:p>
      <w:pPr>
        <w:pStyle w:val="ListParagraph"/>
        <w:numPr>
          <w:ilvl w:val="0"/>
          <w:numId w:val="2"/>
        </w:numPr>
        <w:spacing w:after="60"/>
      </w:pPr>
      <w:r>
        <w:rPr>
          <w:sz w:val="21"/>
          <w:szCs w:val="21"/>
        </w:rPr>
        <w:t xml:space="preserve">Overloaded sections: the SecureX/Shingore briefs contain great explanations (SOC, MDR, Pen Testing, Vulnerability Management, Compliance) but they're written as long analogy-driven essays for internal training/pitching, not web copy. On a page, that much text per section causes wall-of-text problems and pushes the CTA below the fold. Every section below has been rewritten to 1–3 short sentences plus a scannable bullet list, with the deeper explanations optionally kept as short “Resources”/blog content rather than on the main pages.</w:t>
      </w:r>
    </w:p>
    <w:p>
      <w:pPr>
        <w:pBdr>
          <w:left w:val="single" w:color="0E7C86" w:sz="16" w:space="8"/>
        </w:pBdr>
        <w:shd w:fill="F2F5F7" w:val="clear"/>
        <w:spacing w:after="160"/>
        <w:ind w:left="200"/>
      </w:pPr>
      <w:r>
        <w:rPr>
          <w:i/>
          <w:iCs/>
          <w:color w:val="555555"/>
          <w:sz w:val="20"/>
          <w:szCs w:val="20"/>
        </w:rPr>
        <w:t xml:space="preserve">Every fact, service, tool, industry, value, and business detail from all three client documents is preserved below — nothing was dropped, only re-written and re-organized so it reads well on a live website.</w:t>
      </w:r>
    </w:p>
    <w:p>
      <w:pPr>
        <w:pStyle w:val="Heading1"/>
        <w:pBdr>
          <w:bottom w:val="single" w:color="0E7C86" w:sz="8" w:space="4"/>
        </w:pBdr>
        <w:spacing w:after="200" w:before="400"/>
      </w:pPr>
      <w:r>
        <w:rPr>
          <w:b/>
          <w:bCs/>
          <w:color w:val="1B2A4A"/>
          <w:sz w:val="30"/>
          <w:szCs w:val="30"/>
        </w:rPr>
        <w:t xml:space="preserve">Recommended Navigation (Navbar)</w:t>
      </w:r>
    </w:p>
    <w:p>
      <w:pPr>
        <w:spacing w:after="120"/>
      </w:pPr>
      <w:r>
        <w:rPr>
          <w:b w:val="false"/>
          <w:bCs w:val="false"/>
          <w:i w:val="false"/>
          <w:iCs w:val="false"/>
          <w:color w:val="222222"/>
          <w:sz w:val="21"/>
          <w:szCs w:val="21"/>
        </w:rPr>
        <w:t xml:space="preserve">Reduce the navbar from 10 items to 6, plus one standalone CTA button. This keeps the header clean while every original page still exists — some are just reached as sections/anchors rather than top-level links.</w:t>
      </w:r>
    </w:p>
    <w:p>
      <w:pPr>
        <w:pStyle w:val="Heading2"/>
        <w:spacing w:after="120" w:before="280"/>
      </w:pPr>
      <w:r>
        <w:rPr>
          <w:b/>
          <w:bCs/>
          <w:color w:val="0E7C86"/>
          <w:sz w:val="24"/>
          <w:szCs w:val="24"/>
        </w:rPr>
        <w:t xml:space="preserve">Suggested Menu Structure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1B2A4A" w:val="clear"/>
            <w:tcMar>
              <w:top w:type="dxa" w:w="100"/>
              <w:left w:type="dxa" w:w="120"/>
              <w:bottom w:type="dxa" w:w="100"/>
              <w:right w:type="dxa" w:w="120"/>
            </w:tcMar>
          </w:tcPr>
          <w:p>
            <w:r>
              <w:rPr>
                <w:b/>
                <w:bCs/>
                <w:color w:val="FFFFFF"/>
                <w:sz w:val="20"/>
                <w:szCs w:val="20"/>
              </w:rPr>
              <w:t xml:space="preserve">Menu Item</w:t>
            </w:r>
          </w:p>
        </w:tc>
        <w:tc>
          <w:tcPr>
            <w:tcW w:type="dxa" w:w="6900"/>
            <w:shd w:fill="1B2A4A" w:val="clear"/>
            <w:tcMar>
              <w:top w:type="dxa" w:w="100"/>
              <w:left w:type="dxa" w:w="120"/>
              <w:bottom w:type="dxa" w:w="100"/>
              <w:right w:type="dxa" w:w="120"/>
            </w:tcMar>
          </w:tcPr>
          <w:p>
            <w:r>
              <w:rPr>
                <w:color w:val="FFFFFF"/>
                <w:sz w:val="20"/>
                <w:szCs w:val="20"/>
              </w:rPr>
              <w:t xml:space="preserve">Links To / Contains</w:t>
            </w:r>
          </w:p>
        </w:tc>
      </w:tr>
      <w:tr>
        <w:tc>
          <w:tcPr>
            <w:tcW w:type="dxa" w:w="2600"/>
            <w:shd w:fill="F2F5F7" w:val="clear"/>
            <w:tcMar>
              <w:top w:type="dxa" w:w="100"/>
              <w:left w:type="dxa" w:w="120"/>
              <w:bottom w:type="dxa" w:w="100"/>
              <w:right w:type="dxa" w:w="120"/>
            </w:tcMar>
          </w:tcPr>
          <w:p>
            <w:r>
              <w:rPr>
                <w:b/>
                <w:bCs/>
                <w:color w:val="1B2A4A"/>
                <w:sz w:val="20"/>
                <w:szCs w:val="20"/>
              </w:rPr>
              <w:t xml:space="preserve">Home</w:t>
            </w:r>
          </w:p>
        </w:tc>
        <w:tc>
          <w:tcPr>
            <w:tcW w:type="dxa" w:w="6900"/>
            <w:shd w:fill="FFFFFF" w:val="clear"/>
            <w:tcMar>
              <w:top w:type="dxa" w:w="100"/>
              <w:left w:type="dxa" w:w="120"/>
              <w:bottom w:type="dxa" w:w="100"/>
              <w:right w:type="dxa" w:w="120"/>
            </w:tcMar>
          </w:tcPr>
          <w:p>
            <w:r>
              <w:rPr>
                <w:color w:val="222222"/>
                <w:sz w:val="20"/>
                <w:szCs w:val="20"/>
              </w:rPr>
              <w:t xml:space="preserve">Homepage</w:t>
            </w:r>
          </w:p>
        </w:tc>
      </w:tr>
      <w:tr>
        <w:tc>
          <w:tcPr>
            <w:tcW w:type="dxa" w:w="2600"/>
            <w:shd w:fill="F2F5F7" w:val="clear"/>
            <w:tcMar>
              <w:top w:type="dxa" w:w="100"/>
              <w:left w:type="dxa" w:w="120"/>
              <w:bottom w:type="dxa" w:w="100"/>
              <w:right w:type="dxa" w:w="120"/>
            </w:tcMar>
          </w:tcPr>
          <w:p>
            <w:r>
              <w:rPr>
                <w:b/>
                <w:bCs/>
                <w:color w:val="1B2A4A"/>
                <w:sz w:val="20"/>
                <w:szCs w:val="20"/>
              </w:rPr>
              <w:t xml:space="preserve">About</w:t>
            </w:r>
          </w:p>
        </w:tc>
        <w:tc>
          <w:tcPr>
            <w:tcW w:type="dxa" w:w="6900"/>
            <w:shd w:fill="FFFFFF" w:val="clear"/>
            <w:tcMar>
              <w:top w:type="dxa" w:w="100"/>
              <w:left w:type="dxa" w:w="120"/>
              <w:bottom w:type="dxa" w:w="100"/>
              <w:right w:type="dxa" w:w="120"/>
            </w:tcMar>
          </w:tcPr>
          <w:p>
            <w:r>
              <w:rPr>
                <w:color w:val="222222"/>
                <w:sz w:val="20"/>
                <w:szCs w:val="20"/>
              </w:rPr>
              <w:t xml:space="preserve">Who We Are, Mission &amp; Vision, Values, Founder's Message (moved here from its own nav item)</w:t>
            </w:r>
          </w:p>
        </w:tc>
      </w:tr>
      <w:tr>
        <w:tc>
          <w:tcPr>
            <w:tcW w:type="dxa" w:w="2600"/>
            <w:shd w:fill="F2F5F7" w:val="clear"/>
            <w:tcMar>
              <w:top w:type="dxa" w:w="100"/>
              <w:left w:type="dxa" w:w="120"/>
              <w:bottom w:type="dxa" w:w="100"/>
              <w:right w:type="dxa" w:w="120"/>
            </w:tcMar>
          </w:tcPr>
          <w:p>
            <w:r>
              <w:rPr>
                <w:b/>
                <w:bCs/>
                <w:color w:val="1B2A4A"/>
                <w:sz w:val="20"/>
                <w:szCs w:val="20"/>
              </w:rPr>
              <w:t xml:space="preserve">Services ▾</w:t>
            </w:r>
          </w:p>
        </w:tc>
        <w:tc>
          <w:tcPr>
            <w:tcW w:type="dxa" w:w="6900"/>
            <w:shd w:fill="FFFFFF" w:val="clear"/>
            <w:tcMar>
              <w:top w:type="dxa" w:w="100"/>
              <w:left w:type="dxa" w:w="120"/>
              <w:bottom w:type="dxa" w:w="100"/>
              <w:right w:type="dxa" w:w="120"/>
            </w:tcMar>
          </w:tcPr>
          <w:p>
            <w:r>
              <w:rPr>
                <w:color w:val="222222"/>
                <w:sz w:val="20"/>
                <w:szCs w:val="20"/>
              </w:rPr>
              <w:t xml:space="preserve">Dropdown listing all 7 services; each links to its own anchor/section on the Services page</w:t>
            </w:r>
          </w:p>
        </w:tc>
      </w:tr>
      <w:tr>
        <w:tc>
          <w:tcPr>
            <w:tcW w:type="dxa" w:w="2600"/>
            <w:shd w:fill="F2F5F7" w:val="clear"/>
            <w:tcMar>
              <w:top w:type="dxa" w:w="100"/>
              <w:left w:type="dxa" w:w="120"/>
              <w:bottom w:type="dxa" w:w="100"/>
              <w:right w:type="dxa" w:w="120"/>
            </w:tcMar>
          </w:tcPr>
          <w:p>
            <w:r>
              <w:rPr>
                <w:b/>
                <w:bCs/>
                <w:color w:val="1B2A4A"/>
                <w:sz w:val="20"/>
                <w:szCs w:val="20"/>
              </w:rPr>
              <w:t xml:space="preserve">Industries</w:t>
            </w:r>
          </w:p>
        </w:tc>
        <w:tc>
          <w:tcPr>
            <w:tcW w:type="dxa" w:w="6900"/>
            <w:shd w:fill="FFFFFF" w:val="clear"/>
            <w:tcMar>
              <w:top w:type="dxa" w:w="100"/>
              <w:left w:type="dxa" w:w="120"/>
              <w:bottom w:type="dxa" w:w="100"/>
              <w:right w:type="dxa" w:w="120"/>
            </w:tcMar>
          </w:tcPr>
          <w:p>
            <w:r>
              <w:rPr>
                <w:color w:val="222222"/>
                <w:sz w:val="20"/>
                <w:szCs w:val="20"/>
              </w:rPr>
              <w:t xml:space="preserve">Industries We Serve page</w:t>
            </w:r>
          </w:p>
        </w:tc>
      </w:tr>
      <w:tr>
        <w:tc>
          <w:tcPr>
            <w:tcW w:type="dxa" w:w="2600"/>
            <w:shd w:fill="F2F5F7" w:val="clear"/>
            <w:tcMar>
              <w:top w:type="dxa" w:w="100"/>
              <w:left w:type="dxa" w:w="120"/>
              <w:bottom w:type="dxa" w:w="100"/>
              <w:right w:type="dxa" w:w="120"/>
            </w:tcMar>
          </w:tcPr>
          <w:p>
            <w:r>
              <w:rPr>
                <w:b/>
                <w:bCs/>
                <w:color w:val="1B2A4A"/>
                <w:sz w:val="20"/>
                <w:szCs w:val="20"/>
              </w:rPr>
              <w:t xml:space="preserve">Resources</w:t>
            </w:r>
          </w:p>
        </w:tc>
        <w:tc>
          <w:tcPr>
            <w:tcW w:type="dxa" w:w="6900"/>
            <w:shd w:fill="FFFFFF" w:val="clear"/>
            <w:tcMar>
              <w:top w:type="dxa" w:w="100"/>
              <w:left w:type="dxa" w:w="120"/>
              <w:bottom w:type="dxa" w:w="100"/>
              <w:right w:type="dxa" w:w="120"/>
            </w:tcMar>
          </w:tcPr>
          <w:p>
            <w:r>
              <w:rPr>
                <w:color w:val="222222"/>
                <w:sz w:val="20"/>
                <w:szCs w:val="20"/>
              </w:rPr>
              <w:t xml:space="preserve">FAQ + short “Cybersecurity Explained” glossary (replaces “FAQ/AI Chat Box” as a nav label)</w:t>
            </w:r>
          </w:p>
        </w:tc>
      </w:tr>
      <w:tr>
        <w:tc>
          <w:tcPr>
            <w:tcW w:type="dxa" w:w="2600"/>
            <w:shd w:fill="F2F5F7" w:val="clear"/>
            <w:tcMar>
              <w:top w:type="dxa" w:w="100"/>
              <w:left w:type="dxa" w:w="120"/>
              <w:bottom w:type="dxa" w:w="100"/>
              <w:right w:type="dxa" w:w="120"/>
            </w:tcMar>
          </w:tcPr>
          <w:p>
            <w:r>
              <w:rPr>
                <w:b/>
                <w:bCs/>
                <w:color w:val="1B2A4A"/>
                <w:sz w:val="20"/>
                <w:szCs w:val="20"/>
              </w:rPr>
              <w:t xml:space="preserve">Contact</w:t>
            </w:r>
          </w:p>
        </w:tc>
        <w:tc>
          <w:tcPr>
            <w:tcW w:type="dxa" w:w="6900"/>
            <w:shd w:fill="FFFFFF" w:val="clear"/>
            <w:tcMar>
              <w:top w:type="dxa" w:w="100"/>
              <w:left w:type="dxa" w:w="120"/>
              <w:bottom w:type="dxa" w:w="100"/>
              <w:right w:type="dxa" w:w="120"/>
            </w:tcMar>
          </w:tcPr>
          <w:p>
            <w:r>
              <w:rPr>
                <w:color w:val="222222"/>
                <w:sz w:val="20"/>
                <w:szCs w:val="20"/>
              </w:rPr>
              <w:t xml:space="preserve">Contact page with form, hours, details</w:t>
            </w:r>
          </w:p>
        </w:tc>
      </w:tr>
    </w:tbl>
    <w:p>
      <w:pPr>
        <w:spacing w:after="120"/>
      </w:pPr>
    </w:p>
    <w:p>
      <w:pPr>
        <w:spacing w:after="120"/>
      </w:pPr>
      <w:r>
        <w:rPr>
          <w:b/>
          <w:bCs/>
          <w:i w:val="false"/>
          <w:iCs w:val="false"/>
          <w:color w:val="222222"/>
          <w:sz w:val="21"/>
          <w:szCs w:val="21"/>
        </w:rPr>
        <w:t xml:space="preserve">Standalone button (top-right, always visible, styled differently from the menu links):</w:t>
      </w:r>
    </w:p>
    <w:p>
      <w:pPr>
        <w:pStyle w:val="ListParagraph"/>
        <w:numPr>
          <w:ilvl w:val="0"/>
          <w:numId w:val="2"/>
        </w:numPr>
        <w:spacing w:after="60"/>
      </w:pPr>
      <w:r>
        <w:rPr>
          <w:sz w:val="21"/>
          <w:szCs w:val="21"/>
        </w:rPr>
        <w:t xml:space="preserve">“Book a Free Security Consultation” — this is the primary conversion action and should never be buried in a dropdown.</w:t>
      </w:r>
    </w:p>
    <w:p>
      <w:pPr>
        <w:spacing w:after="80"/>
      </w:pPr>
    </w:p>
    <w:p>
      <w:pPr>
        <w:spacing w:after="120"/>
      </w:pPr>
      <w:r>
        <w:rPr>
          <w:b/>
          <w:bCs/>
          <w:i w:val="false"/>
          <w:iCs w:val="false"/>
          <w:color w:val="222222"/>
          <w:sz w:val="21"/>
          <w:szCs w:val="21"/>
        </w:rPr>
        <w:t xml:space="preserve">What changed and why:</w:t>
      </w:r>
    </w:p>
    <w:p>
      <w:pPr>
        <w:pStyle w:val="ListParagraph"/>
        <w:numPr>
          <w:ilvl w:val="0"/>
          <w:numId w:val="2"/>
        </w:numPr>
        <w:spacing w:after="60"/>
      </w:pPr>
      <w:r>
        <w:rPr>
          <w:sz w:val="21"/>
          <w:szCs w:val="21"/>
        </w:rPr>
        <w:t xml:space="preserve">“Why Choose Us” and “Our Process” are no longer separate nav buttons — they become sections on the Home and About pages (they're short enough to live there, and it avoids thin, single-purpose pages).</w:t>
      </w:r>
    </w:p>
    <w:p>
      <w:pPr>
        <w:pStyle w:val="ListParagraph"/>
        <w:numPr>
          <w:ilvl w:val="0"/>
          <w:numId w:val="2"/>
        </w:numPr>
        <w:spacing w:after="60"/>
      </w:pPr>
      <w:r>
        <w:rPr>
          <w:sz w:val="21"/>
          <w:szCs w:val="21"/>
        </w:rPr>
        <w:t xml:space="preserve">“Founders Message” becomes a section inside About, not its own menu item.</w:t>
      </w:r>
    </w:p>
    <w:p>
      <w:pPr>
        <w:pStyle w:val="ListParagraph"/>
        <w:numPr>
          <w:ilvl w:val="0"/>
          <w:numId w:val="2"/>
        </w:numPr>
        <w:spacing w:after="60"/>
      </w:pPr>
      <w:r>
        <w:rPr>
          <w:sz w:val="21"/>
          <w:szCs w:val="21"/>
        </w:rPr>
        <w:t xml:space="preserve">“FAQ/AI Chat Box” becomes “Resources” — a clearer label for visitors, and a better place to add the chatbot widget without needing its own top-level page.</w:t>
      </w:r>
    </w:p>
    <w:p>
      <w:pPr>
        <w:pStyle w:val="ListParagraph"/>
        <w:numPr>
          <w:ilvl w:val="0"/>
          <w:numId w:val="2"/>
        </w:numPr>
        <w:spacing w:after="60"/>
      </w:pPr>
      <w:r>
        <w:rPr>
          <w:sz w:val="21"/>
          <w:szCs w:val="21"/>
        </w:rPr>
        <w:t xml:space="preserve">Logo is not a nav item — it sits in the header and links to Home, as standard practice.</w:t>
      </w:r>
    </w:p>
    <w:p>
      <w:r>
        <w:br w:type="page"/>
      </w:r>
    </w:p>
    <w:p>
      <w:pPr>
        <w:pStyle w:val="Heading1"/>
        <w:pBdr>
          <w:bottom w:val="single" w:color="0E7C86" w:sz="8" w:space="4"/>
        </w:pBdr>
        <w:spacing w:after="200" w:before="400"/>
      </w:pPr>
      <w:r>
        <w:rPr>
          <w:b/>
          <w:bCs/>
          <w:color w:val="1B2A4A"/>
          <w:sz w:val="30"/>
          <w:szCs w:val="30"/>
        </w:rPr>
        <w:t xml:space="preserve">HOME PAGE</w:t>
      </w:r>
    </w:p>
    <w:p>
      <w:pPr>
        <w:pStyle w:val="Heading2"/>
        <w:spacing w:after="120" w:before="280"/>
      </w:pPr>
      <w:r>
        <w:rPr>
          <w:b/>
          <w:bCs/>
          <w:color w:val="0E7C86"/>
          <w:sz w:val="24"/>
          <w:szCs w:val="24"/>
        </w:rPr>
        <w:t xml:space="preserve">Hero Section</w:t>
      </w:r>
    </w:p>
    <w:p>
      <w:pPr>
        <w:spacing w:after="120"/>
      </w:pPr>
      <w:r>
        <w:rPr>
          <w:b/>
          <w:bCs/>
          <w:i w:val="false"/>
          <w:iCs w:val="false"/>
          <w:color w:val="222222"/>
          <w:sz w:val="21"/>
          <w:szCs w:val="21"/>
        </w:rPr>
        <w:t xml:space="preserve">Headline:</w:t>
      </w:r>
    </w:p>
    <w:p>
      <w:pPr>
        <w:spacing w:after="120"/>
      </w:pPr>
      <w:r>
        <w:rPr>
          <w:b w:val="false"/>
          <w:bCs w:val="false"/>
          <w:i w:val="false"/>
          <w:iCs w:val="false"/>
          <w:color w:val="222222"/>
          <w:sz w:val="21"/>
          <w:szCs w:val="21"/>
        </w:rPr>
        <w:t xml:space="preserve">Secure Your Business. Empower Your Growth.</w:t>
      </w:r>
    </w:p>
    <w:p>
      <w:pPr>
        <w:spacing w:after="120"/>
      </w:pPr>
      <w:r>
        <w:rPr>
          <w:b/>
          <w:bCs/>
          <w:i w:val="false"/>
          <w:iCs w:val="false"/>
          <w:color w:val="222222"/>
          <w:sz w:val="21"/>
          <w:szCs w:val="21"/>
        </w:rPr>
        <w:t xml:space="preserve">Subheading:</w:t>
      </w:r>
    </w:p>
    <w:p>
      <w:pPr>
        <w:spacing w:after="120"/>
      </w:pPr>
      <w:r>
        <w:rPr>
          <w:b w:val="false"/>
          <w:bCs w:val="false"/>
          <w:i w:val="false"/>
          <w:iCs w:val="false"/>
          <w:color w:val="222222"/>
          <w:sz w:val="21"/>
          <w:szCs w:val="21"/>
        </w:rPr>
        <w:t xml:space="preserve">Breach Barrier delivers enterprise-grade, 24×7 managed cybersecurity services that help organizations detect, prevent, and respond to cyber threats — while reducing security costs through our expert remote delivery model.</w:t>
      </w:r>
    </w:p>
    <w:p>
      <w:pPr>
        <w:spacing w:after="120"/>
      </w:pPr>
      <w:r>
        <w:rPr>
          <w:b/>
          <w:bCs/>
          <w:i w:val="false"/>
          <w:iCs w:val="false"/>
          <w:color w:val="222222"/>
          <w:sz w:val="21"/>
          <w:szCs w:val="21"/>
        </w:rPr>
        <w:t xml:space="preserve">CTA Button:</w:t>
      </w:r>
    </w:p>
    <w:p>
      <w:pPr>
        <w:spacing w:after="120"/>
      </w:pPr>
      <w:r>
        <w:rPr>
          <w:b w:val="false"/>
          <w:bCs w:val="false"/>
          <w:i w:val="false"/>
          <w:iCs w:val="false"/>
          <w:color w:val="222222"/>
          <w:sz w:val="21"/>
          <w:szCs w:val="21"/>
        </w:rPr>
        <w:t xml:space="preserve">Book a Free Security Consultation</w:t>
      </w:r>
    </w:p>
    <w:p>
      <w:pPr>
        <w:pStyle w:val="Heading2"/>
        <w:spacing w:after="120" w:before="280"/>
      </w:pPr>
      <w:r>
        <w:rPr>
          <w:b/>
          <w:bCs/>
          <w:color w:val="0E7C86"/>
          <w:sz w:val="24"/>
          <w:szCs w:val="24"/>
        </w:rPr>
        <w:t xml:space="preserve">Why Businesses Need Cybersecurity</w:t>
      </w:r>
    </w:p>
    <w:p>
      <w:pPr>
        <w:spacing w:after="120"/>
      </w:pPr>
      <w:r>
        <w:rPr>
          <w:b w:val="false"/>
          <w:bCs w:val="false"/>
          <w:i w:val="false"/>
          <w:iCs w:val="false"/>
          <w:color w:val="222222"/>
          <w:sz w:val="21"/>
          <w:szCs w:val="21"/>
        </w:rPr>
        <w:t xml:space="preserve">Every organization is a target. Cyberattacks are more frequent, costly, and sophisticated than ever — from ransomware and phishing to data breaches and insider threats. Continuous protection isn't optional anymore.</w:t>
      </w:r>
    </w:p>
    <w:p>
      <w:pPr>
        <w:spacing w:after="120"/>
      </w:pPr>
      <w:r>
        <w:rPr>
          <w:b/>
          <w:bCs/>
          <w:i w:val="false"/>
          <w:iCs w:val="false"/>
          <w:color w:val="222222"/>
          <w:sz w:val="21"/>
          <w:szCs w:val="21"/>
        </w:rPr>
        <w:t xml:space="preserve">We help organizations:</w:t>
      </w:r>
    </w:p>
    <w:p>
      <w:pPr>
        <w:pStyle w:val="ListParagraph"/>
        <w:numPr>
          <w:ilvl w:val="0"/>
          <w:numId w:val="2"/>
        </w:numPr>
        <w:spacing w:after="60"/>
      </w:pPr>
      <w:r>
        <w:rPr>
          <w:sz w:val="21"/>
          <w:szCs w:val="21"/>
        </w:rPr>
        <w:t xml:space="preserve">Protect sensitive business data</w:t>
      </w:r>
    </w:p>
    <w:p>
      <w:pPr>
        <w:pStyle w:val="ListParagraph"/>
        <w:numPr>
          <w:ilvl w:val="0"/>
          <w:numId w:val="2"/>
        </w:numPr>
        <w:spacing w:after="60"/>
      </w:pPr>
      <w:r>
        <w:rPr>
          <w:sz w:val="21"/>
          <w:szCs w:val="21"/>
        </w:rPr>
        <w:t xml:space="preserve">Prevent cyberattacks before they cause damage</w:t>
      </w:r>
    </w:p>
    <w:p>
      <w:pPr>
        <w:pStyle w:val="ListParagraph"/>
        <w:numPr>
          <w:ilvl w:val="0"/>
          <w:numId w:val="2"/>
        </w:numPr>
        <w:spacing w:after="60"/>
      </w:pPr>
      <w:r>
        <w:rPr>
          <w:sz w:val="21"/>
          <w:szCs w:val="21"/>
        </w:rPr>
        <w:t xml:space="preserve">Meet compliance requirements</w:t>
      </w:r>
    </w:p>
    <w:p>
      <w:pPr>
        <w:pStyle w:val="ListParagraph"/>
        <w:numPr>
          <w:ilvl w:val="0"/>
          <w:numId w:val="2"/>
        </w:numPr>
        <w:spacing w:after="60"/>
      </w:pPr>
      <w:r>
        <w:rPr>
          <w:sz w:val="21"/>
          <w:szCs w:val="21"/>
        </w:rPr>
        <w:t xml:space="preserve">Minimize business downtime</w:t>
      </w:r>
    </w:p>
    <w:p>
      <w:pPr>
        <w:pStyle w:val="ListParagraph"/>
        <w:numPr>
          <w:ilvl w:val="0"/>
          <w:numId w:val="2"/>
        </w:numPr>
        <w:spacing w:after="60"/>
      </w:pPr>
      <w:r>
        <w:rPr>
          <w:sz w:val="21"/>
          <w:szCs w:val="21"/>
        </w:rPr>
        <w:t xml:space="preserve">Improve customer trust</w:t>
      </w:r>
    </w:p>
    <w:p>
      <w:pPr>
        <w:pStyle w:val="Heading2"/>
        <w:spacing w:after="120" w:before="280"/>
      </w:pPr>
      <w:r>
        <w:rPr>
          <w:b/>
          <w:bCs/>
          <w:color w:val="0E7C86"/>
          <w:sz w:val="24"/>
          <w:szCs w:val="24"/>
        </w:rPr>
        <w:t xml:space="preserve">Your Trusted Cybersecurity Partner</w:t>
      </w:r>
    </w:p>
    <w:p>
      <w:pPr>
        <w:spacing w:after="120"/>
      </w:pPr>
      <w:r>
        <w:rPr>
          <w:b w:val="false"/>
          <w:bCs w:val="false"/>
          <w:i w:val="false"/>
          <w:iCs w:val="false"/>
          <w:color w:val="222222"/>
          <w:sz w:val="21"/>
          <w:szCs w:val="21"/>
        </w:rPr>
        <w:t xml:space="preserve">Breach Barrier helps businesses of every size — startups, SMEs, healthcare providers, financial institutions, and enterprises — strengthen their security posture through proactive, affordable cybersecurity solutions, so you can focus on growth instead of threats.</w:t>
      </w:r>
    </w:p>
    <w:p>
      <w:pPr>
        <w:pStyle w:val="Heading2"/>
        <w:spacing w:after="120" w:before="280"/>
      </w:pPr>
      <w:r>
        <w:rPr>
          <w:b/>
          <w:bCs/>
          <w:color w:val="0E7C86"/>
          <w:sz w:val="24"/>
          <w:szCs w:val="24"/>
        </w:rPr>
        <w:t xml:space="preserve">Services Snapshot</w:t>
      </w:r>
    </w:p>
    <w:p>
      <w:pPr>
        <w:spacing w:after="120"/>
      </w:pPr>
      <w:r>
        <w:rPr>
          <w:b w:val="false"/>
          <w:bCs w:val="false"/>
          <w:i w:val="false"/>
          <w:iCs w:val="false"/>
          <w:color w:val="222222"/>
          <w:sz w:val="21"/>
          <w:szCs w:val="21"/>
        </w:rPr>
        <w:t xml:space="preserve">A one-line preview of all 7 services, each linking through to the full Services page:</w:t>
      </w:r>
    </w:p>
    <w:p>
      <w:pPr>
        <w:pStyle w:val="ListParagraph"/>
        <w:numPr>
          <w:ilvl w:val="0"/>
          <w:numId w:val="2"/>
        </w:numPr>
        <w:spacing w:after="60"/>
      </w:pPr>
      <w:r>
        <w:rPr>
          <w:sz w:val="21"/>
          <w:szCs w:val="21"/>
        </w:rPr>
        <w:t xml:space="preserve">Security Operations Center (SOC) — 24×7 monitoring and real-time threat detection</w:t>
      </w:r>
    </w:p>
    <w:p>
      <w:pPr>
        <w:pStyle w:val="ListParagraph"/>
        <w:numPr>
          <w:ilvl w:val="0"/>
          <w:numId w:val="2"/>
        </w:numPr>
        <w:spacing w:after="60"/>
      </w:pPr>
      <w:r>
        <w:rPr>
          <w:sz w:val="21"/>
          <w:szCs w:val="21"/>
        </w:rPr>
        <w:t xml:space="preserve">Managed Detection &amp; Response (MDR) — we don't just alert you, we stop the attack</w:t>
      </w:r>
    </w:p>
    <w:p>
      <w:pPr>
        <w:pStyle w:val="ListParagraph"/>
        <w:numPr>
          <w:ilvl w:val="0"/>
          <w:numId w:val="2"/>
        </w:numPr>
        <w:spacing w:after="60"/>
      </w:pPr>
      <w:r>
        <w:rPr>
          <w:sz w:val="21"/>
          <w:szCs w:val="21"/>
        </w:rPr>
        <w:t xml:space="preserve">Penetration Testing — ethical hackers find your weak points before criminals do</w:t>
      </w:r>
    </w:p>
    <w:p>
      <w:pPr>
        <w:pStyle w:val="ListParagraph"/>
        <w:numPr>
          <w:ilvl w:val="0"/>
          <w:numId w:val="2"/>
        </w:numPr>
        <w:spacing w:after="60"/>
      </w:pPr>
      <w:r>
        <w:rPr>
          <w:sz w:val="21"/>
          <w:szCs w:val="21"/>
        </w:rPr>
        <w:t xml:space="preserve">Incident Response &amp; Digital Forensics — contain the damage, then find the root cause</w:t>
      </w:r>
    </w:p>
    <w:p>
      <w:pPr>
        <w:pStyle w:val="ListParagraph"/>
        <w:numPr>
          <w:ilvl w:val="0"/>
          <w:numId w:val="2"/>
        </w:numPr>
        <w:spacing w:after="60"/>
      </w:pPr>
      <w:r>
        <w:rPr>
          <w:sz w:val="21"/>
          <w:szCs w:val="21"/>
        </w:rPr>
        <w:t xml:space="preserve">Vulnerability Management — continuous scanning, prioritized fixes</w:t>
      </w:r>
    </w:p>
    <w:p>
      <w:pPr>
        <w:pStyle w:val="ListParagraph"/>
        <w:numPr>
          <w:ilvl w:val="0"/>
          <w:numId w:val="2"/>
        </w:numPr>
        <w:spacing w:after="60"/>
      </w:pPr>
      <w:r>
        <w:rPr>
          <w:sz w:val="21"/>
          <w:szCs w:val="21"/>
        </w:rPr>
        <w:t xml:space="preserve">Compliance Readiness — ISO 27001 &amp; SOC 2, audit-ready year-round</w:t>
      </w:r>
    </w:p>
    <w:p>
      <w:pPr>
        <w:pStyle w:val="ListParagraph"/>
        <w:numPr>
          <w:ilvl w:val="0"/>
          <w:numId w:val="2"/>
        </w:numPr>
        <w:spacing w:after="60"/>
      </w:pPr>
      <w:r>
        <w:rPr>
          <w:sz w:val="21"/>
          <w:szCs w:val="21"/>
        </w:rPr>
        <w:t xml:space="preserve">Security Awareness Training — turn employees into your first line of defense</w:t>
      </w:r>
    </w:p>
    <w:p>
      <w:pPr>
        <w:pStyle w:val="Heading2"/>
        <w:spacing w:after="120" w:before="280"/>
      </w:pPr>
      <w:r>
        <w:rPr>
          <w:b/>
          <w:bCs/>
          <w:color w:val="0E7C86"/>
          <w:sz w:val="24"/>
          <w:szCs w:val="24"/>
        </w:rPr>
        <w:t xml:space="preserve">Industries Snapshot</w:t>
      </w:r>
    </w:p>
    <w:p>
      <w:pPr>
        <w:spacing w:after="120"/>
      </w:pPr>
      <w:r>
        <w:rPr>
          <w:b w:val="false"/>
          <w:bCs w:val="false"/>
          <w:i w:val="false"/>
          <w:iCs w:val="false"/>
          <w:color w:val="222222"/>
          <w:sz w:val="21"/>
          <w:szCs w:val="21"/>
        </w:rPr>
        <w:t xml:space="preserve">We serve Healthcare, Financial Services, Technology &amp; SaaS, Manufacturing, Education, Retail &amp; E-commerce, Government &amp; Public Sector, and Small &amp; Medium Businesses. See the full Industries page for details.</w:t>
      </w:r>
    </w:p>
    <w:p>
      <w:pPr>
        <w:pStyle w:val="Heading2"/>
        <w:spacing w:after="120" w:before="280"/>
      </w:pPr>
      <w:r>
        <w:rPr>
          <w:b/>
          <w:bCs/>
          <w:color w:val="0E7C86"/>
          <w:sz w:val="24"/>
          <w:szCs w:val="24"/>
        </w:rPr>
        <w:t xml:space="preserve">Why Choose Us — Top 3</w:t>
      </w:r>
    </w:p>
    <w:p>
      <w:pPr>
        <w:pStyle w:val="ListParagraph"/>
        <w:numPr>
          <w:ilvl w:val="0"/>
          <w:numId w:val="2"/>
        </w:numPr>
        <w:spacing w:after="60"/>
      </w:pPr>
      <w:r>
        <w:rPr>
          <w:sz w:val="21"/>
          <w:szCs w:val="21"/>
        </w:rPr>
        <w:t xml:space="preserve">Business-focused security — we don't just find risks, we help you reduce them.</w:t>
      </w:r>
    </w:p>
    <w:p>
      <w:pPr>
        <w:pStyle w:val="ListParagraph"/>
        <w:numPr>
          <w:ilvl w:val="0"/>
          <w:numId w:val="2"/>
        </w:numPr>
        <w:spacing w:after="60"/>
      </w:pPr>
      <w:r>
        <w:rPr>
          <w:sz w:val="21"/>
          <w:szCs w:val="21"/>
        </w:rPr>
        <w:t xml:space="preserve">Proactive approach — we work to prevent attacks before they impact your business.</w:t>
      </w:r>
    </w:p>
    <w:p>
      <w:pPr>
        <w:pStyle w:val="ListParagraph"/>
        <w:numPr>
          <w:ilvl w:val="0"/>
          <w:numId w:val="2"/>
        </w:numPr>
        <w:spacing w:after="60"/>
      </w:pPr>
      <w:r>
        <w:rPr>
          <w:sz w:val="21"/>
          <w:szCs w:val="21"/>
        </w:rPr>
        <w:t xml:space="preserve">Transparent communication — clear reporting, no unnecessary complexity.</w:t>
      </w:r>
    </w:p>
    <w:p>
      <w:pPr>
        <w:spacing w:after="120"/>
      </w:pPr>
      <w:r>
        <w:rPr>
          <w:b w:val="false"/>
          <w:bCs w:val="false"/>
          <w:i/>
          <w:iCs/>
          <w:color w:val="555555"/>
          <w:sz w:val="21"/>
          <w:szCs w:val="21"/>
        </w:rPr>
        <w:t xml:space="preserve">(Full list of 6 reasons appears on the About page.)</w:t>
      </w:r>
    </w:p>
    <w:p>
      <w:pPr>
        <w:pStyle w:val="Heading2"/>
        <w:spacing w:after="120" w:before="280"/>
      </w:pPr>
      <w:r>
        <w:rPr>
          <w:b/>
          <w:bCs/>
          <w:color w:val="0E7C86"/>
          <w:sz w:val="24"/>
          <w:szCs w:val="24"/>
        </w:rPr>
        <w:t xml:space="preserve">Closing CTA</w:t>
      </w:r>
    </w:p>
    <w:p>
      <w:pPr>
        <w:spacing w:after="120"/>
      </w:pPr>
      <w:r>
        <w:rPr>
          <w:b w:val="false"/>
          <w:bCs w:val="false"/>
          <w:i w:val="false"/>
          <w:iCs w:val="false"/>
          <w:color w:val="222222"/>
          <w:sz w:val="21"/>
          <w:szCs w:val="21"/>
        </w:rPr>
        <w:t xml:space="preserve">Ready to strengthen your cybersecurity? Let's discuss how Breach Barrier can help protect your business.</w:t>
      </w:r>
    </w:p>
    <w:p>
      <w:pPr>
        <w:spacing w:after="120"/>
      </w:pPr>
      <w:r>
        <w:rPr>
          <w:b/>
          <w:bCs/>
          <w:i w:val="false"/>
          <w:iCs w:val="false"/>
          <w:color w:val="222222"/>
          <w:sz w:val="21"/>
          <w:szCs w:val="21"/>
        </w:rPr>
        <w:t xml:space="preserve">Button: Book a Free Security Consultation</w:t>
      </w:r>
    </w:p>
    <w:p>
      <w:pPr>
        <w:pStyle w:val="Heading2"/>
        <w:spacing w:after="120" w:before="280"/>
      </w:pPr>
      <w:r>
        <w:rPr>
          <w:b/>
          <w:bCs/>
          <w:color w:val="0E7C86"/>
          <w:sz w:val="24"/>
          <w:szCs w:val="24"/>
        </w:rPr>
        <w:t xml:space="preserve">Inquiry Form (short version)</w:t>
      </w:r>
    </w:p>
    <w:p>
      <w:pPr>
        <w:pStyle w:val="ListParagraph"/>
        <w:numPr>
          <w:ilvl w:val="0"/>
          <w:numId w:val="2"/>
        </w:numPr>
        <w:spacing w:after="60"/>
      </w:pPr>
      <w:r>
        <w:rPr>
          <w:sz w:val="21"/>
          <w:szCs w:val="21"/>
        </w:rPr>
        <w:t xml:space="preserve">Full Name</w:t>
      </w:r>
    </w:p>
    <w:p>
      <w:pPr>
        <w:pStyle w:val="ListParagraph"/>
        <w:numPr>
          <w:ilvl w:val="0"/>
          <w:numId w:val="2"/>
        </w:numPr>
        <w:spacing w:after="60"/>
      </w:pPr>
      <w:r>
        <w:rPr>
          <w:sz w:val="21"/>
          <w:szCs w:val="21"/>
        </w:rPr>
        <w:t xml:space="preserve">Company Name</w:t>
      </w:r>
    </w:p>
    <w:p>
      <w:pPr>
        <w:pStyle w:val="ListParagraph"/>
        <w:numPr>
          <w:ilvl w:val="0"/>
          <w:numId w:val="2"/>
        </w:numPr>
        <w:spacing w:after="60"/>
      </w:pPr>
      <w:r>
        <w:rPr>
          <w:sz w:val="21"/>
          <w:szCs w:val="21"/>
        </w:rPr>
        <w:t xml:space="preserve">Email Address</w:t>
      </w:r>
    </w:p>
    <w:p>
      <w:pPr>
        <w:pStyle w:val="ListParagraph"/>
        <w:numPr>
          <w:ilvl w:val="0"/>
          <w:numId w:val="2"/>
        </w:numPr>
        <w:spacing w:after="60"/>
      </w:pPr>
      <w:r>
        <w:rPr>
          <w:sz w:val="21"/>
          <w:szCs w:val="21"/>
        </w:rPr>
        <w:t xml:space="preserve">Phone Number</w:t>
      </w:r>
    </w:p>
    <w:p>
      <w:pPr>
        <w:pStyle w:val="ListParagraph"/>
        <w:numPr>
          <w:ilvl w:val="0"/>
          <w:numId w:val="2"/>
        </w:numPr>
        <w:spacing w:after="60"/>
      </w:pPr>
      <w:r>
        <w:rPr>
          <w:sz w:val="21"/>
          <w:szCs w:val="21"/>
        </w:rPr>
        <w:t xml:space="preserve">Industry (optional)</w:t>
      </w:r>
    </w:p>
    <w:p>
      <w:pPr>
        <w:pStyle w:val="ListParagraph"/>
        <w:numPr>
          <w:ilvl w:val="0"/>
          <w:numId w:val="2"/>
        </w:numPr>
        <w:spacing w:after="60"/>
      </w:pPr>
      <w:r>
        <w:rPr>
          <w:sz w:val="21"/>
          <w:szCs w:val="21"/>
        </w:rPr>
        <w:t xml:space="preserve">Your Message</w:t>
      </w:r>
    </w:p>
    <w:p>
      <w:pPr>
        <w:spacing w:after="120"/>
      </w:pPr>
      <w:r>
        <w:rPr>
          <w:b/>
          <w:bCs/>
          <w:i w:val="false"/>
          <w:iCs w:val="false"/>
          <w:color w:val="222222"/>
          <w:sz w:val="21"/>
          <w:szCs w:val="21"/>
        </w:rPr>
        <w:t xml:space="preserve">Button: Submit Inquiry</w:t>
      </w:r>
    </w:p>
    <w:p>
      <w:r>
        <w:br w:type="page"/>
      </w:r>
    </w:p>
    <w:p>
      <w:pPr>
        <w:pStyle w:val="Heading1"/>
        <w:pBdr>
          <w:bottom w:val="single" w:color="0E7C86" w:sz="8" w:space="4"/>
        </w:pBdr>
        <w:spacing w:after="200" w:before="400"/>
      </w:pPr>
      <w:r>
        <w:rPr>
          <w:b/>
          <w:bCs/>
          <w:color w:val="1B2A4A"/>
          <w:sz w:val="30"/>
          <w:szCs w:val="30"/>
        </w:rPr>
        <w:t xml:space="preserve">ABOUT US PAGE</w:t>
      </w:r>
    </w:p>
    <w:p>
      <w:pPr>
        <w:pStyle w:val="Heading2"/>
        <w:spacing w:after="120" w:before="280"/>
      </w:pPr>
      <w:r>
        <w:rPr>
          <w:b/>
          <w:bCs/>
          <w:color w:val="0E7C86"/>
          <w:sz w:val="24"/>
          <w:szCs w:val="24"/>
        </w:rPr>
        <w:t xml:space="preserve">Building a Safer Digital Future</w:t>
      </w:r>
    </w:p>
    <w:p>
      <w:pPr>
        <w:spacing w:after="120"/>
      </w:pPr>
      <w:r>
        <w:rPr>
          <w:b w:val="false"/>
          <w:bCs w:val="false"/>
          <w:i w:val="false"/>
          <w:iCs w:val="false"/>
          <w:color w:val="222222"/>
          <w:sz w:val="21"/>
          <w:szCs w:val="21"/>
        </w:rPr>
        <w:t xml:space="preserve">Breach Barrier is a cybersecurity consulting and managed security services company, based in India, delivering enterprise-grade protection to businesses across Canada and other international markets. We combine highly skilled cybersecurity professionals with advanced security technologies to make world-class protection affordable — without the cost of building an in-house security team.</w:t>
      </w:r>
    </w:p>
    <w:p>
      <w:pPr>
        <w:spacing w:after="120"/>
      </w:pPr>
      <w:r>
        <w:rPr>
          <w:b w:val="false"/>
          <w:bCs w:val="false"/>
          <w:i w:val="false"/>
          <w:iCs w:val="false"/>
          <w:color w:val="222222"/>
          <w:sz w:val="21"/>
          <w:szCs w:val="21"/>
        </w:rPr>
        <w:t xml:space="preserve">We believe cybersecurity isn't just about technology — it's about protecting businesses, people, and growth.</w:t>
      </w:r>
    </w:p>
    <w:p>
      <w:pPr>
        <w:pStyle w:val="Heading2"/>
        <w:spacing w:after="120" w:before="280"/>
      </w:pPr>
      <w:r>
        <w:rPr>
          <w:b/>
          <w:bCs/>
          <w:color w:val="0E7C86"/>
          <w:sz w:val="24"/>
          <w:szCs w:val="24"/>
        </w:rPr>
        <w:t xml:space="preserve">Why We Exist</w:t>
      </w:r>
    </w:p>
    <w:p>
      <w:pPr>
        <w:spacing w:after="120"/>
      </w:pPr>
      <w:r>
        <w:rPr>
          <w:b w:val="false"/>
          <w:bCs w:val="false"/>
          <w:i w:val="false"/>
          <w:iCs w:val="false"/>
          <w:color w:val="222222"/>
          <w:sz w:val="21"/>
          <w:szCs w:val="21"/>
        </w:rPr>
        <w:t xml:space="preserve">Cyberattacks are increasing every year, but most small and mid-sized businesses can't afford a full in-house security team — and the industry itself faces a global shortage of experienced professionals. We close that gap: 24×7 managed cybersecurity delivered remotely, so organizations get continuous protection and expert support at a fraction of the cost.</w:t>
      </w:r>
    </w:p>
    <w:p>
      <w:pPr>
        <w:pStyle w:val="Heading2"/>
        <w:spacing w:after="120" w:before="280"/>
      </w:pPr>
      <w:r>
        <w:rPr>
          <w:b/>
          <w:bCs/>
          <w:color w:val="0E7C86"/>
          <w:sz w:val="24"/>
          <w:szCs w:val="24"/>
        </w:rPr>
        <w:t xml:space="preserve">Our Mission &amp; Vision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B2A4A" w:val="clear"/>
            <w:tcMar>
              <w:top w:type="dxa" w:w="100"/>
              <w:left w:type="dxa" w:w="120"/>
              <w:bottom w:type="dxa" w:w="100"/>
              <w:right w:type="dxa" w:w="120"/>
            </w:tcMar>
          </w:tcPr>
          <w:p>
            <w:r>
              <w:rPr>
                <w:b/>
                <w:bCs/>
                <w:color w:val="FFFFFF"/>
                <w:sz w:val="20"/>
                <w:szCs w:val="20"/>
              </w:rPr>
              <w:t xml:space="preserve">Mission</w:t>
            </w:r>
          </w:p>
        </w:tc>
        <w:tc>
          <w:tcPr>
            <w:tcW w:type="dxa" w:w="6500"/>
            <w:shd w:fill="1B2A4A" w:val="clear"/>
            <w:tcMar>
              <w:top w:type="dxa" w:w="100"/>
              <w:left w:type="dxa" w:w="120"/>
              <w:bottom w:type="dxa" w:w="100"/>
              <w:right w:type="dxa" w:w="120"/>
            </w:tcMar>
          </w:tcPr>
          <w:p>
            <w:r>
              <w:rPr>
                <w:color w:val="FFFFFF"/>
                <w:sz w:val="20"/>
                <w:szCs w:val="20"/>
              </w:rPr>
              <w:t xml:space="preserve">To empower organizations with proactive, 24×7 cybersecurity services — SOC, MDR, Penetration Testing, Incident Response, Vulnerability Management, Compliance Readiness, and Security Awareness Training — delivering cost-effective, scalable, enterprise-grade protection worldwide.</w:t>
            </w:r>
          </w:p>
        </w:tc>
      </w:tr>
      <w:tr>
        <w:tc>
          <w:tcPr>
            <w:tcW w:type="dxa" w:w="3000"/>
            <w:shd w:fill="F2F5F7" w:val="clear"/>
            <w:tcMar>
              <w:top w:type="dxa" w:w="100"/>
              <w:left w:type="dxa" w:w="120"/>
              <w:bottom w:type="dxa" w:w="100"/>
              <w:right w:type="dxa" w:w="120"/>
            </w:tcMar>
          </w:tcPr>
          <w:p>
            <w:r>
              <w:rPr>
                <w:b/>
                <w:bCs/>
                <w:color w:val="1B2A4A"/>
                <w:sz w:val="20"/>
                <w:szCs w:val="20"/>
              </w:rPr>
              <w:t xml:space="preserve">Vision</w:t>
            </w:r>
          </w:p>
        </w:tc>
        <w:tc>
          <w:tcPr>
            <w:tcW w:type="dxa" w:w="6500"/>
            <w:shd w:fill="FFFFFF" w:val="clear"/>
            <w:tcMar>
              <w:top w:type="dxa" w:w="100"/>
              <w:left w:type="dxa" w:w="120"/>
              <w:bottom w:type="dxa" w:w="100"/>
              <w:right w:type="dxa" w:w="120"/>
            </w:tcMar>
          </w:tcPr>
          <w:p>
            <w:r>
              <w:rPr>
                <w:color w:val="222222"/>
                <w:sz w:val="20"/>
                <w:szCs w:val="20"/>
              </w:rPr>
              <w:t xml:space="preserve">To become a globally trusted cybersecurity partner, recognized for innovation, expertise, and customer success — and to build India's leading cybersecurity delivery center serving Canada and other international markets.</w:t>
            </w:r>
          </w:p>
        </w:tc>
      </w:tr>
    </w:tbl>
    <w:p>
      <w:pPr>
        <w:pStyle w:val="Heading2"/>
        <w:spacing w:after="120" w:before="280"/>
      </w:pPr>
      <w:r>
        <w:rPr>
          <w:b/>
          <w:bCs/>
          <w:color w:val="0E7C86"/>
          <w:sz w:val="24"/>
          <w:szCs w:val="24"/>
        </w:rPr>
        <w:t xml:space="preserve">Our Values</w:t>
      </w:r>
    </w:p>
    <w:p>
      <w:pPr>
        <w:pStyle w:val="ListParagraph"/>
        <w:numPr>
          <w:ilvl w:val="0"/>
          <w:numId w:val="2"/>
        </w:numPr>
        <w:spacing w:after="60"/>
      </w:pPr>
      <w:r>
        <w:rPr>
          <w:sz w:val="21"/>
          <w:szCs w:val="21"/>
        </w:rPr>
        <w:t xml:space="preserve">Integrity</w:t>
      </w:r>
    </w:p>
    <w:p>
      <w:pPr>
        <w:pStyle w:val="ListParagraph"/>
        <w:numPr>
          <w:ilvl w:val="0"/>
          <w:numId w:val="2"/>
        </w:numPr>
        <w:spacing w:after="60"/>
      </w:pPr>
      <w:r>
        <w:rPr>
          <w:sz w:val="21"/>
          <w:szCs w:val="21"/>
        </w:rPr>
        <w:t xml:space="preserve">Innovation</w:t>
      </w:r>
    </w:p>
    <w:p>
      <w:pPr>
        <w:pStyle w:val="ListParagraph"/>
        <w:numPr>
          <w:ilvl w:val="0"/>
          <w:numId w:val="2"/>
        </w:numPr>
        <w:spacing w:after="60"/>
      </w:pPr>
      <w:r>
        <w:rPr>
          <w:sz w:val="21"/>
          <w:szCs w:val="21"/>
        </w:rPr>
        <w:t xml:space="preserve">Trust</w:t>
      </w:r>
    </w:p>
    <w:p>
      <w:pPr>
        <w:pStyle w:val="ListParagraph"/>
        <w:numPr>
          <w:ilvl w:val="0"/>
          <w:numId w:val="2"/>
        </w:numPr>
        <w:spacing w:after="60"/>
      </w:pPr>
      <w:r>
        <w:rPr>
          <w:sz w:val="21"/>
          <w:szCs w:val="21"/>
        </w:rPr>
        <w:t xml:space="preserve">Customer Success</w:t>
      </w:r>
    </w:p>
    <w:p>
      <w:pPr>
        <w:pStyle w:val="ListParagraph"/>
        <w:numPr>
          <w:ilvl w:val="0"/>
          <w:numId w:val="2"/>
        </w:numPr>
        <w:spacing w:after="60"/>
      </w:pPr>
      <w:r>
        <w:rPr>
          <w:sz w:val="21"/>
          <w:szCs w:val="21"/>
        </w:rPr>
        <w:t xml:space="preserve">Continuous Improvement</w:t>
      </w:r>
    </w:p>
    <w:p>
      <w:pPr>
        <w:pStyle w:val="ListParagraph"/>
        <w:numPr>
          <w:ilvl w:val="0"/>
          <w:numId w:val="2"/>
        </w:numPr>
        <w:spacing w:after="60"/>
      </w:pPr>
      <w:r>
        <w:rPr>
          <w:sz w:val="21"/>
          <w:szCs w:val="21"/>
        </w:rPr>
        <w:t xml:space="preserve">Security First</w:t>
      </w:r>
    </w:p>
    <w:p>
      <w:pPr>
        <w:pStyle w:val="Heading2"/>
        <w:spacing w:after="120" w:before="280"/>
      </w:pPr>
      <w:r>
        <w:rPr>
          <w:b/>
          <w:bCs/>
          <w:color w:val="0E7C86"/>
          <w:sz w:val="24"/>
          <w:szCs w:val="24"/>
        </w:rPr>
        <w:t xml:space="preserve">Founder's Message</w:t>
      </w:r>
    </w:p>
    <w:p>
      <w:pPr>
        <w:spacing w:after="120"/>
      </w:pPr>
      <w:r>
        <w:rPr>
          <w:b w:val="false"/>
          <w:bCs w:val="false"/>
          <w:i/>
          <w:iCs/>
          <w:color w:val="222222"/>
          <w:sz w:val="21"/>
          <w:szCs w:val="21"/>
        </w:rPr>
        <w:t xml:space="preserve">As part of Breach Barrier, my role bridges technical delivery and business operations — from pre-sales and solution proposals to vendor coordination, infrastructure setup, and post-sales support. Whether it's evaluating the right security tools for a client's environment, leading a technical engagement, or making sure a customer's issue is resolved quickly, the goal is the same: high-quality service, customer satisfaction, and security you can rely on.</w:t>
      </w:r>
    </w:p>
    <w:p>
      <w:pPr>
        <w:pStyle w:val="Heading2"/>
        <w:spacing w:after="120" w:before="280"/>
      </w:pPr>
      <w:r>
        <w:rPr>
          <w:b/>
          <w:bCs/>
          <w:color w:val="0E7C86"/>
          <w:sz w:val="24"/>
          <w:szCs w:val="24"/>
        </w:rPr>
        <w:t xml:space="preserve">Why Choose Us (full list)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1B2A4A" w:val="clear"/>
            <w:tcMar>
              <w:top w:type="dxa" w:w="100"/>
              <w:left w:type="dxa" w:w="120"/>
              <w:bottom w:type="dxa" w:w="100"/>
              <w:right w:type="dxa" w:w="120"/>
            </w:tcMar>
          </w:tcPr>
          <w:p>
            <w:r>
              <w:rPr>
                <w:b/>
                <w:bCs/>
                <w:color w:val="FFFFFF"/>
                <w:sz w:val="20"/>
                <w:szCs w:val="20"/>
              </w:rPr>
              <w:t xml:space="preserve">Reason</w:t>
            </w:r>
          </w:p>
        </w:tc>
        <w:tc>
          <w:tcPr>
            <w:tcW w:type="dxa" w:w="6300"/>
            <w:shd w:fill="1B2A4A" w:val="clear"/>
            <w:tcMar>
              <w:top w:type="dxa" w:w="100"/>
              <w:left w:type="dxa" w:w="120"/>
              <w:bottom w:type="dxa" w:w="100"/>
              <w:right w:type="dxa" w:w="120"/>
            </w:tcMar>
          </w:tcPr>
          <w:p>
            <w:r>
              <w:rPr>
                <w:color w:val="FFFFFF"/>
                <w:sz w:val="20"/>
                <w:szCs w:val="20"/>
              </w:rPr>
              <w:t xml:space="preserve">What it means</w:t>
            </w:r>
          </w:p>
        </w:tc>
      </w:tr>
      <w:tr>
        <w:tc>
          <w:tcPr>
            <w:tcW w:type="dxa" w:w="3200"/>
            <w:shd w:fill="F2F5F7" w:val="clear"/>
            <w:tcMar>
              <w:top w:type="dxa" w:w="100"/>
              <w:left w:type="dxa" w:w="120"/>
              <w:bottom w:type="dxa" w:w="100"/>
              <w:right w:type="dxa" w:w="120"/>
            </w:tcMar>
          </w:tcPr>
          <w:p>
            <w:r>
              <w:rPr>
                <w:b/>
                <w:bCs/>
                <w:color w:val="1B2A4A"/>
                <w:sz w:val="20"/>
                <w:szCs w:val="20"/>
              </w:rPr>
              <w:t xml:space="preserve">Business-Focused Security</w:t>
            </w:r>
          </w:p>
        </w:tc>
        <w:tc>
          <w:tcPr>
            <w:tcW w:type="dxa" w:w="6300"/>
            <w:shd w:fill="FFFFFF" w:val="clear"/>
            <w:tcMar>
              <w:top w:type="dxa" w:w="100"/>
              <w:left w:type="dxa" w:w="120"/>
              <w:bottom w:type="dxa" w:w="100"/>
              <w:right w:type="dxa" w:w="120"/>
            </w:tcMar>
          </w:tcPr>
          <w:p>
            <w:r>
              <w:rPr>
                <w:color w:val="222222"/>
                <w:sz w:val="20"/>
                <w:szCs w:val="20"/>
              </w:rPr>
              <w:t xml:space="preserve">We don't just identify risks — we help you reduce them.</w:t>
            </w:r>
          </w:p>
        </w:tc>
      </w:tr>
      <w:tr>
        <w:tc>
          <w:tcPr>
            <w:tcW w:type="dxa" w:w="3200"/>
            <w:shd w:fill="F2F5F7" w:val="clear"/>
            <w:tcMar>
              <w:top w:type="dxa" w:w="100"/>
              <w:left w:type="dxa" w:w="120"/>
              <w:bottom w:type="dxa" w:w="100"/>
              <w:right w:type="dxa" w:w="120"/>
            </w:tcMar>
          </w:tcPr>
          <w:p>
            <w:r>
              <w:rPr>
                <w:b/>
                <w:bCs/>
                <w:color w:val="1B2A4A"/>
                <w:sz w:val="20"/>
                <w:szCs w:val="20"/>
              </w:rPr>
              <w:t xml:space="preserve">Experienced Professionals</w:t>
            </w:r>
          </w:p>
        </w:tc>
        <w:tc>
          <w:tcPr>
            <w:tcW w:type="dxa" w:w="6300"/>
            <w:shd w:fill="FFFFFF" w:val="clear"/>
            <w:tcMar>
              <w:top w:type="dxa" w:w="100"/>
              <w:left w:type="dxa" w:w="120"/>
              <w:bottom w:type="dxa" w:w="100"/>
              <w:right w:type="dxa" w:w="120"/>
            </w:tcMar>
          </w:tcPr>
          <w:p>
            <w:r>
              <w:rPr>
                <w:color w:val="222222"/>
                <w:sz w:val="20"/>
                <w:szCs w:val="20"/>
              </w:rPr>
              <w:t xml:space="preserve">Our team combines technical knowledge with real-world cybersecurity experience.</w:t>
            </w:r>
          </w:p>
        </w:tc>
      </w:tr>
      <w:tr>
        <w:tc>
          <w:tcPr>
            <w:tcW w:type="dxa" w:w="3200"/>
            <w:shd w:fill="F2F5F7" w:val="clear"/>
            <w:tcMar>
              <w:top w:type="dxa" w:w="100"/>
              <w:left w:type="dxa" w:w="120"/>
              <w:bottom w:type="dxa" w:w="100"/>
              <w:right w:type="dxa" w:w="120"/>
            </w:tcMar>
          </w:tcPr>
          <w:p>
            <w:r>
              <w:rPr>
                <w:b/>
                <w:bCs/>
                <w:color w:val="1B2A4A"/>
                <w:sz w:val="20"/>
                <w:szCs w:val="20"/>
              </w:rPr>
              <w:t xml:space="preserve">Proactive Approach</w:t>
            </w:r>
          </w:p>
        </w:tc>
        <w:tc>
          <w:tcPr>
            <w:tcW w:type="dxa" w:w="6300"/>
            <w:shd w:fill="FFFFFF" w:val="clear"/>
            <w:tcMar>
              <w:top w:type="dxa" w:w="100"/>
              <w:left w:type="dxa" w:w="120"/>
              <w:bottom w:type="dxa" w:w="100"/>
              <w:right w:type="dxa" w:w="120"/>
            </w:tcMar>
          </w:tcPr>
          <w:p>
            <w:r>
              <w:rPr>
                <w:color w:val="222222"/>
                <w:sz w:val="20"/>
                <w:szCs w:val="20"/>
              </w:rPr>
              <w:t xml:space="preserve">We work to prevent attacks before they impact your business.</w:t>
            </w:r>
          </w:p>
        </w:tc>
      </w:tr>
      <w:tr>
        <w:tc>
          <w:tcPr>
            <w:tcW w:type="dxa" w:w="3200"/>
            <w:shd w:fill="F2F5F7" w:val="clear"/>
            <w:tcMar>
              <w:top w:type="dxa" w:w="100"/>
              <w:left w:type="dxa" w:w="120"/>
              <w:bottom w:type="dxa" w:w="100"/>
              <w:right w:type="dxa" w:w="120"/>
            </w:tcMar>
          </w:tcPr>
          <w:p>
            <w:r>
              <w:rPr>
                <w:b/>
                <w:bCs/>
                <w:color w:val="1B2A4A"/>
                <w:sz w:val="20"/>
                <w:szCs w:val="20"/>
              </w:rPr>
              <w:t xml:space="preserve">Customized Solutions</w:t>
            </w:r>
          </w:p>
        </w:tc>
        <w:tc>
          <w:tcPr>
            <w:tcW w:type="dxa" w:w="6300"/>
            <w:shd w:fill="FFFFFF" w:val="clear"/>
            <w:tcMar>
              <w:top w:type="dxa" w:w="100"/>
              <w:left w:type="dxa" w:w="120"/>
              <w:bottom w:type="dxa" w:w="100"/>
              <w:right w:type="dxa" w:w="120"/>
            </w:tcMar>
          </w:tcPr>
          <w:p>
            <w:r>
              <w:rPr>
                <w:color w:val="222222"/>
                <w:sz w:val="20"/>
                <w:szCs w:val="20"/>
              </w:rPr>
              <w:t xml:space="preserve">Every business is different — our strategies are tailored to your needs.</w:t>
            </w:r>
          </w:p>
        </w:tc>
      </w:tr>
      <w:tr>
        <w:tc>
          <w:tcPr>
            <w:tcW w:type="dxa" w:w="3200"/>
            <w:shd w:fill="F2F5F7" w:val="clear"/>
            <w:tcMar>
              <w:top w:type="dxa" w:w="100"/>
              <w:left w:type="dxa" w:w="120"/>
              <w:bottom w:type="dxa" w:w="100"/>
              <w:right w:type="dxa" w:w="120"/>
            </w:tcMar>
          </w:tcPr>
          <w:p>
            <w:r>
              <w:rPr>
                <w:b/>
                <w:bCs/>
                <w:color w:val="1B2A4A"/>
                <w:sz w:val="20"/>
                <w:szCs w:val="20"/>
              </w:rPr>
              <w:t xml:space="preserve">Transparent Communication</w:t>
            </w:r>
          </w:p>
        </w:tc>
        <w:tc>
          <w:tcPr>
            <w:tcW w:type="dxa" w:w="6300"/>
            <w:shd w:fill="FFFFFF" w:val="clear"/>
            <w:tcMar>
              <w:top w:type="dxa" w:w="100"/>
              <w:left w:type="dxa" w:w="120"/>
              <w:bottom w:type="dxa" w:w="100"/>
              <w:right w:type="dxa" w:w="120"/>
            </w:tcMar>
          </w:tcPr>
          <w:p>
            <w:r>
              <w:rPr>
                <w:color w:val="222222"/>
                <w:sz w:val="20"/>
                <w:szCs w:val="20"/>
              </w:rPr>
              <w:t xml:space="preserve">Clear reporting and actionable recommendations, with no unnecessary complexity.</w:t>
            </w:r>
          </w:p>
        </w:tc>
      </w:tr>
      <w:tr>
        <w:tc>
          <w:tcPr>
            <w:tcW w:type="dxa" w:w="3200"/>
            <w:shd w:fill="F2F5F7" w:val="clear"/>
            <w:tcMar>
              <w:top w:type="dxa" w:w="100"/>
              <w:left w:type="dxa" w:w="120"/>
              <w:bottom w:type="dxa" w:w="100"/>
              <w:right w:type="dxa" w:w="120"/>
            </w:tcMar>
          </w:tcPr>
          <w:p>
            <w:r>
              <w:rPr>
                <w:b/>
                <w:bCs/>
                <w:color w:val="1B2A4A"/>
                <w:sz w:val="20"/>
                <w:szCs w:val="20"/>
              </w:rPr>
              <w:t xml:space="preserve">Long-Term Partnership</w:t>
            </w:r>
          </w:p>
        </w:tc>
        <w:tc>
          <w:tcPr>
            <w:tcW w:type="dxa" w:w="6300"/>
            <w:shd w:fill="FFFFFF" w:val="clear"/>
            <w:tcMar>
              <w:top w:type="dxa" w:w="100"/>
              <w:left w:type="dxa" w:w="120"/>
              <w:bottom w:type="dxa" w:w="100"/>
              <w:right w:type="dxa" w:w="120"/>
            </w:tcMar>
          </w:tcPr>
          <w:p>
            <w:r>
              <w:rPr>
                <w:color w:val="222222"/>
                <w:sz w:val="20"/>
                <w:szCs w:val="20"/>
              </w:rPr>
              <w:t xml:space="preserve">Security doesn't end after one assessment — we provide continuous support.</w:t>
            </w:r>
          </w:p>
        </w:tc>
      </w:tr>
    </w:tbl>
    <w:p>
      <w:pPr>
        <w:pStyle w:val="Heading2"/>
        <w:spacing w:after="120" w:before="280"/>
      </w:pPr>
      <w:r>
        <w:rPr>
          <w:b/>
          <w:bCs/>
          <w:color w:val="0E7C86"/>
          <w:sz w:val="24"/>
          <w:szCs w:val="24"/>
        </w:rPr>
        <w:t xml:space="preserve">Our Process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1B2A4A" w:val="clear"/>
            <w:tcMar>
              <w:top w:type="dxa" w:w="100"/>
              <w:left w:type="dxa" w:w="120"/>
              <w:bottom w:type="dxa" w:w="100"/>
              <w:right w:type="dxa" w:w="120"/>
            </w:tcMar>
          </w:tcPr>
          <w:p>
            <w:r>
              <w:rPr>
                <w:b/>
                <w:bCs/>
                <w:color w:val="FFFFFF"/>
                <w:sz w:val="20"/>
                <w:szCs w:val="20"/>
              </w:rPr>
              <w:t xml:space="preserve">Step</w:t>
            </w:r>
          </w:p>
        </w:tc>
        <w:tc>
          <w:tcPr>
            <w:tcW w:type="dxa" w:w="6300"/>
            <w:shd w:fill="1B2A4A" w:val="clear"/>
            <w:tcMar>
              <w:top w:type="dxa" w:w="100"/>
              <w:left w:type="dxa" w:w="120"/>
              <w:bottom w:type="dxa" w:w="100"/>
              <w:right w:type="dxa" w:w="120"/>
            </w:tcMar>
          </w:tcPr>
          <w:p>
            <w:r>
              <w:rPr>
                <w:color w:val="FFFFFF"/>
                <w:sz w:val="20"/>
                <w:szCs w:val="20"/>
              </w:rPr>
              <w:t xml:space="preserve">What happens</w:t>
            </w:r>
          </w:p>
        </w:tc>
      </w:tr>
      <w:tr>
        <w:tc>
          <w:tcPr>
            <w:tcW w:type="dxa" w:w="3200"/>
            <w:shd w:fill="F2F5F7" w:val="clear"/>
            <w:tcMar>
              <w:top w:type="dxa" w:w="100"/>
              <w:left w:type="dxa" w:w="120"/>
              <w:bottom w:type="dxa" w:w="100"/>
              <w:right w:type="dxa" w:w="120"/>
            </w:tcMar>
          </w:tcPr>
          <w:p>
            <w:r>
              <w:rPr>
                <w:b/>
                <w:bCs/>
                <w:color w:val="1B2A4A"/>
                <w:sz w:val="20"/>
                <w:szCs w:val="20"/>
              </w:rPr>
              <w:t xml:space="preserve">1. Understand Your Business</w:t>
            </w:r>
          </w:p>
        </w:tc>
        <w:tc>
          <w:tcPr>
            <w:tcW w:type="dxa" w:w="6300"/>
            <w:shd w:fill="FFFFFF" w:val="clear"/>
            <w:tcMar>
              <w:top w:type="dxa" w:w="100"/>
              <w:left w:type="dxa" w:w="120"/>
              <w:bottom w:type="dxa" w:w="100"/>
              <w:right w:type="dxa" w:w="120"/>
            </w:tcMar>
          </w:tcPr>
          <w:p>
            <w:r>
              <w:rPr>
                <w:color w:val="222222"/>
                <w:sz w:val="20"/>
                <w:szCs w:val="20"/>
              </w:rPr>
              <w:t xml:space="preserve">We start by learning your infrastructure, goals, and security challenges.</w:t>
            </w:r>
          </w:p>
        </w:tc>
      </w:tr>
      <w:tr>
        <w:tc>
          <w:tcPr>
            <w:tcW w:type="dxa" w:w="3200"/>
            <w:shd w:fill="F2F5F7" w:val="clear"/>
            <w:tcMar>
              <w:top w:type="dxa" w:w="100"/>
              <w:left w:type="dxa" w:w="120"/>
              <w:bottom w:type="dxa" w:w="100"/>
              <w:right w:type="dxa" w:w="120"/>
            </w:tcMar>
          </w:tcPr>
          <w:p>
            <w:r>
              <w:rPr>
                <w:b/>
                <w:bCs/>
                <w:color w:val="1B2A4A"/>
                <w:sz w:val="20"/>
                <w:szCs w:val="20"/>
              </w:rPr>
              <w:t xml:space="preserve">2. Security Assessment</w:t>
            </w:r>
          </w:p>
        </w:tc>
        <w:tc>
          <w:tcPr>
            <w:tcW w:type="dxa" w:w="6300"/>
            <w:shd w:fill="FFFFFF" w:val="clear"/>
            <w:tcMar>
              <w:top w:type="dxa" w:w="100"/>
              <w:left w:type="dxa" w:w="120"/>
              <w:bottom w:type="dxa" w:w="100"/>
              <w:right w:type="dxa" w:w="120"/>
            </w:tcMar>
          </w:tcPr>
          <w:p>
            <w:r>
              <w:rPr>
                <w:color w:val="222222"/>
                <w:sz w:val="20"/>
                <w:szCs w:val="20"/>
              </w:rPr>
              <w:t xml:space="preserve">Our experts evaluate your systems, identify vulnerabilities, and prioritize risk.</w:t>
            </w:r>
          </w:p>
        </w:tc>
      </w:tr>
      <w:tr>
        <w:tc>
          <w:tcPr>
            <w:tcW w:type="dxa" w:w="3200"/>
            <w:shd w:fill="F2F5F7" w:val="clear"/>
            <w:tcMar>
              <w:top w:type="dxa" w:w="100"/>
              <w:left w:type="dxa" w:w="120"/>
              <w:bottom w:type="dxa" w:w="100"/>
              <w:right w:type="dxa" w:w="120"/>
            </w:tcMar>
          </w:tcPr>
          <w:p>
            <w:r>
              <w:rPr>
                <w:b/>
                <w:bCs/>
                <w:color w:val="1B2A4A"/>
                <w:sz w:val="20"/>
                <w:szCs w:val="20"/>
              </w:rPr>
              <w:t xml:space="preserve">3. Remediation Planning</w:t>
            </w:r>
          </w:p>
        </w:tc>
        <w:tc>
          <w:tcPr>
            <w:tcW w:type="dxa" w:w="6300"/>
            <w:shd w:fill="FFFFFF" w:val="clear"/>
            <w:tcMar>
              <w:top w:type="dxa" w:w="100"/>
              <w:left w:type="dxa" w:w="120"/>
              <w:bottom w:type="dxa" w:w="100"/>
              <w:right w:type="dxa" w:w="120"/>
            </w:tcMar>
          </w:tcPr>
          <w:p>
            <w:r>
              <w:rPr>
                <w:color w:val="222222"/>
                <w:sz w:val="20"/>
                <w:szCs w:val="20"/>
              </w:rPr>
              <w:t xml:space="preserve">We provide practical recommendations to strengthen your security posture.</w:t>
            </w:r>
          </w:p>
        </w:tc>
      </w:tr>
      <w:tr>
        <w:tc>
          <w:tcPr>
            <w:tcW w:type="dxa" w:w="3200"/>
            <w:shd w:fill="F2F5F7" w:val="clear"/>
            <w:tcMar>
              <w:top w:type="dxa" w:w="100"/>
              <w:left w:type="dxa" w:w="120"/>
              <w:bottom w:type="dxa" w:w="100"/>
              <w:right w:type="dxa" w:w="120"/>
            </w:tcMar>
          </w:tcPr>
          <w:p>
            <w:r>
              <w:rPr>
                <w:b/>
                <w:bCs/>
                <w:color w:val="1B2A4A"/>
                <w:sz w:val="20"/>
                <w:szCs w:val="20"/>
              </w:rPr>
              <w:t xml:space="preserve">4. Implementation Support</w:t>
            </w:r>
          </w:p>
        </w:tc>
        <w:tc>
          <w:tcPr>
            <w:tcW w:type="dxa" w:w="6300"/>
            <w:shd w:fill="FFFFFF" w:val="clear"/>
            <w:tcMar>
              <w:top w:type="dxa" w:w="100"/>
              <w:left w:type="dxa" w:w="120"/>
              <w:bottom w:type="dxa" w:w="100"/>
              <w:right w:type="dxa" w:w="120"/>
            </w:tcMar>
          </w:tcPr>
          <w:p>
            <w:r>
              <w:rPr>
                <w:color w:val="222222"/>
                <w:sz w:val="20"/>
                <w:szCs w:val="20"/>
              </w:rPr>
              <w:t xml:space="preserve">Our team helps implement improvements and security best practices.</w:t>
            </w:r>
          </w:p>
        </w:tc>
      </w:tr>
      <w:tr>
        <w:tc>
          <w:tcPr>
            <w:tcW w:type="dxa" w:w="3200"/>
            <w:shd w:fill="F2F5F7" w:val="clear"/>
            <w:tcMar>
              <w:top w:type="dxa" w:w="100"/>
              <w:left w:type="dxa" w:w="120"/>
              <w:bottom w:type="dxa" w:w="100"/>
              <w:right w:type="dxa" w:w="120"/>
            </w:tcMar>
          </w:tcPr>
          <w:p>
            <w:r>
              <w:rPr>
                <w:b/>
                <w:bCs/>
                <w:color w:val="1B2A4A"/>
                <w:sz w:val="20"/>
                <w:szCs w:val="20"/>
              </w:rPr>
              <w:t xml:space="preserve">5. Continuous Protection</w:t>
            </w:r>
          </w:p>
        </w:tc>
        <w:tc>
          <w:tcPr>
            <w:tcW w:type="dxa" w:w="6300"/>
            <w:shd w:fill="FFFFFF" w:val="clear"/>
            <w:tcMar>
              <w:top w:type="dxa" w:w="100"/>
              <w:left w:type="dxa" w:w="120"/>
              <w:bottom w:type="dxa" w:w="100"/>
              <w:right w:type="dxa" w:w="120"/>
            </w:tcMar>
          </w:tcPr>
          <w:p>
            <w:r>
              <w:rPr>
                <w:color w:val="222222"/>
                <w:sz w:val="20"/>
                <w:szCs w:val="20"/>
              </w:rPr>
              <w:t xml:space="preserve">Ongoing monitoring, assessments, and support to keep you secure.</w:t>
            </w:r>
          </w:p>
        </w:tc>
      </w:tr>
    </w:tbl>
    <w:p>
      <w:pPr>
        <w:pStyle w:val="Heading2"/>
        <w:spacing w:after="120" w:before="280"/>
      </w:pPr>
      <w:r>
        <w:rPr>
          <w:b/>
          <w:bCs/>
          <w:color w:val="0E7C86"/>
          <w:sz w:val="24"/>
          <w:szCs w:val="24"/>
        </w:rPr>
        <w:t xml:space="preserve">Closing CTA</w:t>
      </w:r>
    </w:p>
    <w:p>
      <w:pPr>
        <w:spacing w:after="120"/>
      </w:pPr>
      <w:r>
        <w:rPr>
          <w:b w:val="false"/>
          <w:bCs w:val="false"/>
          <w:i w:val="false"/>
          <w:iCs w:val="false"/>
          <w:color w:val="222222"/>
          <w:sz w:val="21"/>
          <w:szCs w:val="21"/>
        </w:rPr>
        <w:t xml:space="preserve">Ready to strengthen your cybersecurity? Book a Free Security Consultation.</w:t>
      </w:r>
    </w:p>
    <w:p>
      <w:r>
        <w:br w:type="page"/>
      </w:r>
    </w:p>
    <w:p>
      <w:pPr>
        <w:pStyle w:val="Heading1"/>
        <w:pBdr>
          <w:bottom w:val="single" w:color="0E7C86" w:sz="8" w:space="4"/>
        </w:pBdr>
        <w:spacing w:after="200" w:before="400"/>
      </w:pPr>
      <w:r>
        <w:rPr>
          <w:b/>
          <w:bCs/>
          <w:color w:val="1B2A4A"/>
          <w:sz w:val="30"/>
          <w:szCs w:val="30"/>
        </w:rPr>
        <w:t xml:space="preserve">SERVICES PAGE</w:t>
      </w:r>
    </w:p>
    <w:p>
      <w:pPr>
        <w:spacing w:after="120"/>
      </w:pPr>
      <w:r>
        <w:rPr>
          <w:b w:val="false"/>
          <w:bCs w:val="false"/>
          <w:i w:val="false"/>
          <w:iCs w:val="false"/>
          <w:color w:val="222222"/>
          <w:sz w:val="21"/>
          <w:szCs w:val="21"/>
        </w:rPr>
        <w:t xml:space="preserve">Intro: Enterprise-grade managed security services, delivered 24×7 by our expert team — built to detect, contain, and prevent cyber threats before they impact your business.</w:t>
      </w:r>
    </w:p>
    <w:p>
      <w:pPr>
        <w:pStyle w:val="Heading2"/>
        <w:spacing w:after="120" w:before="280"/>
      </w:pPr>
      <w:r>
        <w:rPr>
          <w:b/>
          <w:bCs/>
          <w:color w:val="0E7C86"/>
          <w:sz w:val="24"/>
          <w:szCs w:val="24"/>
        </w:rPr>
        <w:t xml:space="preserve">Security Operations Center (SOC)</w:t>
      </w:r>
    </w:p>
    <w:p>
      <w:pPr>
        <w:spacing w:after="120"/>
      </w:pPr>
      <w:r>
        <w:rPr>
          <w:b/>
          <w:bCs/>
          <w:i w:val="false"/>
          <w:iCs w:val="false"/>
          <w:color w:val="0E7C86"/>
          <w:sz w:val="21"/>
          <w:szCs w:val="21"/>
        </w:rPr>
        <w:t xml:space="preserve">Detects threats in real time, before they impact your business.</w:t>
      </w:r>
    </w:p>
    <w:p>
      <w:pPr>
        <w:spacing w:after="120"/>
      </w:pPr>
      <w:r>
        <w:rPr>
          <w:b w:val="false"/>
          <w:bCs w:val="false"/>
          <w:i w:val="false"/>
          <w:iCs w:val="false"/>
          <w:color w:val="222222"/>
          <w:sz w:val="21"/>
          <w:szCs w:val="21"/>
        </w:rPr>
        <w:t xml:space="preserve">A dedicated team monitors your systems around the clock, catching suspicious activity early — the way a smoke detector catches a spark before it becomes a fire.</w:t>
      </w:r>
    </w:p>
    <w:p>
      <w:pPr>
        <w:pStyle w:val="ListParagraph"/>
        <w:numPr>
          <w:ilvl w:val="0"/>
          <w:numId w:val="2"/>
        </w:numPr>
        <w:spacing w:after="60"/>
      </w:pPr>
      <w:r>
        <w:rPr>
          <w:sz w:val="21"/>
          <w:szCs w:val="21"/>
        </w:rPr>
        <w:t xml:space="preserve">24×7 security monitoring</w:t>
      </w:r>
    </w:p>
    <w:p>
      <w:pPr>
        <w:pStyle w:val="ListParagraph"/>
        <w:numPr>
          <w:ilvl w:val="0"/>
          <w:numId w:val="2"/>
        </w:numPr>
        <w:spacing w:after="60"/>
      </w:pPr>
      <w:r>
        <w:rPr>
          <w:sz w:val="21"/>
          <w:szCs w:val="21"/>
        </w:rPr>
        <w:t xml:space="preserve">Threat detection and analysis</w:t>
      </w:r>
    </w:p>
    <w:p>
      <w:pPr>
        <w:pStyle w:val="ListParagraph"/>
        <w:numPr>
          <w:ilvl w:val="0"/>
          <w:numId w:val="2"/>
        </w:numPr>
        <w:spacing w:after="60"/>
      </w:pPr>
      <w:r>
        <w:rPr>
          <w:sz w:val="21"/>
          <w:szCs w:val="21"/>
        </w:rPr>
        <w:t xml:space="preserve">Security event monitoring</w:t>
      </w:r>
    </w:p>
    <w:p>
      <w:pPr>
        <w:pStyle w:val="ListParagraph"/>
        <w:numPr>
          <w:ilvl w:val="0"/>
          <w:numId w:val="2"/>
        </w:numPr>
        <w:spacing w:after="60"/>
      </w:pPr>
      <w:r>
        <w:rPr>
          <w:sz w:val="21"/>
          <w:szCs w:val="21"/>
        </w:rPr>
        <w:t xml:space="preserve">Continuous monitoring</w:t>
      </w:r>
    </w:p>
    <w:p>
      <w:pPr>
        <w:pStyle w:val="Heading2"/>
        <w:spacing w:after="120" w:before="280"/>
      </w:pPr>
      <w:r>
        <w:rPr>
          <w:b/>
          <w:bCs/>
          <w:color w:val="0E7C86"/>
          <w:sz w:val="24"/>
          <w:szCs w:val="24"/>
        </w:rPr>
        <w:t xml:space="preserve">Managed Detection &amp; Response (MDR)</w:t>
      </w:r>
    </w:p>
    <w:p>
      <w:pPr>
        <w:spacing w:after="120"/>
      </w:pPr>
      <w:r>
        <w:rPr>
          <w:b/>
          <w:bCs/>
          <w:i w:val="false"/>
          <w:iCs w:val="false"/>
          <w:color w:val="0E7C86"/>
          <w:sz w:val="21"/>
          <w:szCs w:val="21"/>
        </w:rPr>
        <w:t xml:space="preserve">Quickly identifies and contains cyberattacks — we don't just alert you, we act.</w:t>
      </w:r>
    </w:p>
    <w:p>
      <w:pPr>
        <w:spacing w:after="120"/>
      </w:pPr>
      <w:r>
        <w:rPr>
          <w:b w:val="false"/>
          <w:bCs w:val="false"/>
          <w:i w:val="false"/>
          <w:iCs w:val="false"/>
          <w:color w:val="222222"/>
          <w:sz w:val="21"/>
          <w:szCs w:val="21"/>
        </w:rPr>
        <w:t xml:space="preserve">Beyond detection, our team actively responds: isolating affected systems, stopping attacker access, and hunting for hidden threats before they cause damage.</w:t>
      </w:r>
    </w:p>
    <w:p>
      <w:pPr>
        <w:pStyle w:val="ListParagraph"/>
        <w:numPr>
          <w:ilvl w:val="0"/>
          <w:numId w:val="2"/>
        </w:numPr>
        <w:spacing w:after="60"/>
      </w:pPr>
      <w:r>
        <w:rPr>
          <w:sz w:val="21"/>
          <w:szCs w:val="21"/>
        </w:rPr>
        <w:t xml:space="preserve">Advanced threat detection</w:t>
      </w:r>
    </w:p>
    <w:p>
      <w:pPr>
        <w:pStyle w:val="ListParagraph"/>
        <w:numPr>
          <w:ilvl w:val="0"/>
          <w:numId w:val="2"/>
        </w:numPr>
        <w:spacing w:after="60"/>
      </w:pPr>
      <w:r>
        <w:rPr>
          <w:sz w:val="21"/>
          <w:szCs w:val="21"/>
        </w:rPr>
        <w:t xml:space="preserve">Rapid incident containment</w:t>
      </w:r>
    </w:p>
    <w:p>
      <w:pPr>
        <w:pStyle w:val="ListParagraph"/>
        <w:numPr>
          <w:ilvl w:val="0"/>
          <w:numId w:val="2"/>
        </w:numPr>
        <w:spacing w:after="60"/>
      </w:pPr>
      <w:r>
        <w:rPr>
          <w:sz w:val="21"/>
          <w:szCs w:val="21"/>
        </w:rPr>
        <w:t xml:space="preserve">Proactive, intelligence-led threat hunting</w:t>
      </w:r>
    </w:p>
    <w:p>
      <w:pPr>
        <w:pStyle w:val="ListParagraph"/>
        <w:numPr>
          <w:ilvl w:val="0"/>
          <w:numId w:val="2"/>
        </w:numPr>
        <w:spacing w:after="60"/>
      </w:pPr>
      <w:r>
        <w:rPr>
          <w:sz w:val="21"/>
          <w:szCs w:val="21"/>
        </w:rPr>
        <w:t xml:space="preserve">Malware and ransomware protection</w:t>
      </w:r>
    </w:p>
    <w:p>
      <w:pPr>
        <w:pStyle w:val="Heading2"/>
        <w:spacing w:after="120" w:before="280"/>
      </w:pPr>
      <w:r>
        <w:rPr>
          <w:b/>
          <w:bCs/>
          <w:color w:val="0E7C86"/>
          <w:sz w:val="24"/>
          <w:szCs w:val="24"/>
        </w:rPr>
        <w:t xml:space="preserve">Penetration Testing</w:t>
      </w:r>
    </w:p>
    <w:p>
      <w:pPr>
        <w:spacing w:after="120"/>
      </w:pPr>
      <w:r>
        <w:rPr>
          <w:b/>
          <w:bCs/>
          <w:i w:val="false"/>
          <w:iCs w:val="false"/>
          <w:color w:val="0E7C86"/>
          <w:sz w:val="21"/>
          <w:szCs w:val="21"/>
        </w:rPr>
        <w:t xml:space="preserve">Finds security vulnerabilities before hackers can exploit them.</w:t>
      </w:r>
    </w:p>
    <w:p>
      <w:pPr>
        <w:spacing w:after="120"/>
      </w:pPr>
      <w:r>
        <w:rPr>
          <w:b w:val="false"/>
          <w:bCs w:val="false"/>
          <w:i w:val="false"/>
          <w:iCs w:val="false"/>
          <w:color w:val="222222"/>
          <w:sz w:val="21"/>
          <w:szCs w:val="21"/>
        </w:rPr>
        <w:t xml:space="preserve">Our ethical hackers test every entry point into your business — website, mobile app, APIs, and internal network — not just the obvious front door.</w:t>
      </w:r>
    </w:p>
    <w:p>
      <w:pPr>
        <w:pStyle w:val="ListParagraph"/>
        <w:numPr>
          <w:ilvl w:val="0"/>
          <w:numId w:val="2"/>
        </w:numPr>
        <w:spacing w:after="60"/>
      </w:pPr>
      <w:r>
        <w:rPr>
          <w:sz w:val="21"/>
          <w:szCs w:val="21"/>
        </w:rPr>
        <w:t xml:space="preserve">Web application testing</w:t>
      </w:r>
    </w:p>
    <w:p>
      <w:pPr>
        <w:pStyle w:val="ListParagraph"/>
        <w:numPr>
          <w:ilvl w:val="0"/>
          <w:numId w:val="2"/>
        </w:numPr>
        <w:spacing w:after="60"/>
      </w:pPr>
      <w:r>
        <w:rPr>
          <w:sz w:val="21"/>
          <w:szCs w:val="21"/>
        </w:rPr>
        <w:t xml:space="preserve">Mobile application testing</w:t>
      </w:r>
    </w:p>
    <w:p>
      <w:pPr>
        <w:pStyle w:val="ListParagraph"/>
        <w:numPr>
          <w:ilvl w:val="0"/>
          <w:numId w:val="2"/>
        </w:numPr>
        <w:spacing w:after="60"/>
      </w:pPr>
      <w:r>
        <w:rPr>
          <w:sz w:val="21"/>
          <w:szCs w:val="21"/>
        </w:rPr>
        <w:t xml:space="preserve">API security testing</w:t>
      </w:r>
    </w:p>
    <w:p>
      <w:pPr>
        <w:pStyle w:val="ListParagraph"/>
        <w:numPr>
          <w:ilvl w:val="0"/>
          <w:numId w:val="2"/>
        </w:numPr>
        <w:spacing w:after="60"/>
      </w:pPr>
      <w:r>
        <w:rPr>
          <w:sz w:val="21"/>
          <w:szCs w:val="21"/>
        </w:rPr>
        <w:t xml:space="preserve">Network penetration testing</w:t>
      </w:r>
    </w:p>
    <w:p>
      <w:pPr>
        <w:pStyle w:val="Heading2"/>
        <w:spacing w:after="120" w:before="280"/>
      </w:pPr>
      <w:r>
        <w:rPr>
          <w:b/>
          <w:bCs/>
          <w:color w:val="0E7C86"/>
          <w:sz w:val="24"/>
          <w:szCs w:val="24"/>
        </w:rPr>
        <w:t xml:space="preserve">Incident Response &amp; Digital Forensics</w:t>
      </w:r>
    </w:p>
    <w:p>
      <w:pPr>
        <w:spacing w:after="120"/>
      </w:pPr>
      <w:r>
        <w:rPr>
          <w:b/>
          <w:bCs/>
          <w:i w:val="false"/>
          <w:iCs w:val="false"/>
          <w:color w:val="0E7C86"/>
          <w:sz w:val="21"/>
          <w:szCs w:val="21"/>
        </w:rPr>
        <w:t xml:space="preserve">Minimizes damage and helps you recover quickly after an attack.</w:t>
      </w:r>
    </w:p>
    <w:p>
      <w:pPr>
        <w:spacing w:after="120"/>
      </w:pPr>
      <w:r>
        <w:rPr>
          <w:b w:val="false"/>
          <w:bCs w:val="false"/>
          <w:i w:val="false"/>
          <w:iCs w:val="false"/>
          <w:color w:val="222222"/>
          <w:sz w:val="21"/>
          <w:szCs w:val="21"/>
        </w:rPr>
        <w:t xml:space="preserve">When something happens, we stop the bleeding first, then investigate exactly how the breach occurred so it can't happen again.</w:t>
      </w:r>
    </w:p>
    <w:p>
      <w:pPr>
        <w:pStyle w:val="ListParagraph"/>
        <w:numPr>
          <w:ilvl w:val="0"/>
          <w:numId w:val="2"/>
        </w:numPr>
        <w:spacing w:after="60"/>
      </w:pPr>
      <w:r>
        <w:rPr>
          <w:sz w:val="21"/>
          <w:szCs w:val="21"/>
        </w:rPr>
        <w:t xml:space="preserve">Security breach investigation</w:t>
      </w:r>
    </w:p>
    <w:p>
      <w:pPr>
        <w:pStyle w:val="ListParagraph"/>
        <w:numPr>
          <w:ilvl w:val="0"/>
          <w:numId w:val="2"/>
        </w:numPr>
        <w:spacing w:after="60"/>
      </w:pPr>
      <w:r>
        <w:rPr>
          <w:sz w:val="21"/>
          <w:szCs w:val="21"/>
        </w:rPr>
        <w:t xml:space="preserve">Malware analysis</w:t>
      </w:r>
    </w:p>
    <w:p>
      <w:pPr>
        <w:pStyle w:val="ListParagraph"/>
        <w:numPr>
          <w:ilvl w:val="0"/>
          <w:numId w:val="2"/>
        </w:numPr>
        <w:spacing w:after="60"/>
      </w:pPr>
      <w:r>
        <w:rPr>
          <w:sz w:val="21"/>
          <w:szCs w:val="21"/>
        </w:rPr>
        <w:t xml:space="preserve">Evidence collection</w:t>
      </w:r>
    </w:p>
    <w:p>
      <w:pPr>
        <w:pStyle w:val="ListParagraph"/>
        <w:numPr>
          <w:ilvl w:val="0"/>
          <w:numId w:val="2"/>
        </w:numPr>
        <w:spacing w:after="60"/>
      </w:pPr>
      <w:r>
        <w:rPr>
          <w:sz w:val="21"/>
          <w:szCs w:val="21"/>
        </w:rPr>
        <w:t xml:space="preserve">Recovery support</w:t>
      </w:r>
    </w:p>
    <w:p>
      <w:pPr>
        <w:pStyle w:val="Heading2"/>
        <w:spacing w:after="120" w:before="280"/>
      </w:pPr>
      <w:r>
        <w:rPr>
          <w:b/>
          <w:bCs/>
          <w:color w:val="0E7C86"/>
          <w:sz w:val="24"/>
          <w:szCs w:val="24"/>
        </w:rPr>
        <w:t xml:space="preserve">Vulnerability Management</w:t>
      </w:r>
    </w:p>
    <w:p>
      <w:pPr>
        <w:spacing w:after="120"/>
      </w:pPr>
      <w:r>
        <w:rPr>
          <w:b/>
          <w:bCs/>
          <w:i w:val="false"/>
          <w:iCs w:val="false"/>
          <w:color w:val="0E7C86"/>
          <w:sz w:val="21"/>
          <w:szCs w:val="21"/>
        </w:rPr>
        <w:t xml:space="preserve">Reduces your exposure to known security weaknesses.</w:t>
      </w:r>
    </w:p>
    <w:p>
      <w:pPr>
        <w:spacing w:after="120"/>
      </w:pPr>
      <w:r>
        <w:rPr>
          <w:b w:val="false"/>
          <w:bCs w:val="false"/>
          <w:i w:val="false"/>
          <w:iCs w:val="false"/>
          <w:color w:val="222222"/>
          <w:sz w:val="21"/>
          <w:szCs w:val="21"/>
        </w:rPr>
        <w:t xml:space="preserve">Continuous scanning finds new weak points as they appear, and we fix the ones real attackers are actually exploiting first — not just the longest list.</w:t>
      </w:r>
    </w:p>
    <w:p>
      <w:pPr>
        <w:pStyle w:val="ListParagraph"/>
        <w:numPr>
          <w:ilvl w:val="0"/>
          <w:numId w:val="2"/>
        </w:numPr>
        <w:spacing w:after="60"/>
      </w:pPr>
      <w:r>
        <w:rPr>
          <w:sz w:val="21"/>
          <w:szCs w:val="21"/>
        </w:rPr>
        <w:t xml:space="preserve">Regular vulnerability scanning</w:t>
      </w:r>
    </w:p>
    <w:p>
      <w:pPr>
        <w:pStyle w:val="ListParagraph"/>
        <w:numPr>
          <w:ilvl w:val="0"/>
          <w:numId w:val="2"/>
        </w:numPr>
        <w:spacing w:after="60"/>
      </w:pPr>
      <w:r>
        <w:rPr>
          <w:sz w:val="21"/>
          <w:szCs w:val="21"/>
        </w:rPr>
        <w:t xml:space="preserve">Risk management</w:t>
      </w:r>
    </w:p>
    <w:p>
      <w:pPr>
        <w:pStyle w:val="ListParagraph"/>
        <w:numPr>
          <w:ilvl w:val="0"/>
          <w:numId w:val="2"/>
        </w:numPr>
        <w:spacing w:after="60"/>
      </w:pPr>
      <w:r>
        <w:rPr>
          <w:sz w:val="21"/>
          <w:szCs w:val="21"/>
        </w:rPr>
        <w:t xml:space="preserve">Patch management recommendations</w:t>
      </w:r>
    </w:p>
    <w:p>
      <w:pPr>
        <w:pStyle w:val="ListParagraph"/>
        <w:numPr>
          <w:ilvl w:val="0"/>
          <w:numId w:val="2"/>
        </w:numPr>
        <w:spacing w:after="60"/>
      </w:pPr>
      <w:r>
        <w:rPr>
          <w:sz w:val="21"/>
          <w:szCs w:val="21"/>
        </w:rPr>
        <w:t xml:space="preserve">Security reporting</w:t>
      </w:r>
    </w:p>
    <w:p>
      <w:pPr>
        <w:pStyle w:val="Heading2"/>
        <w:spacing w:after="120" w:before="280"/>
      </w:pPr>
      <w:r>
        <w:rPr>
          <w:b/>
          <w:bCs/>
          <w:color w:val="0E7C86"/>
          <w:sz w:val="24"/>
          <w:szCs w:val="24"/>
        </w:rPr>
        <w:t xml:space="preserve">Compliance Readiness</w:t>
      </w:r>
    </w:p>
    <w:p>
      <w:pPr>
        <w:spacing w:after="120"/>
      </w:pPr>
      <w:r>
        <w:rPr>
          <w:b/>
          <w:bCs/>
          <w:i w:val="false"/>
          <w:iCs w:val="false"/>
          <w:color w:val="0E7C86"/>
          <w:sz w:val="21"/>
          <w:szCs w:val="21"/>
        </w:rPr>
        <w:t xml:space="preserve">Helps you meet regulatory and customer security requirements.</w:t>
      </w:r>
    </w:p>
    <w:p>
      <w:pPr>
        <w:spacing w:after="120"/>
      </w:pPr>
      <w:r>
        <w:rPr>
          <w:b w:val="false"/>
          <w:bCs w:val="false"/>
          <w:i w:val="false"/>
          <w:iCs w:val="false"/>
          <w:color w:val="222222"/>
          <w:sz w:val="21"/>
          <w:szCs w:val="21"/>
        </w:rPr>
        <w:t xml:space="preserve">We keep you audit-ready year-round — documentation in order, regular self-checks, and gaps fixed immediately — instead of scrambling before an audit.</w:t>
      </w:r>
    </w:p>
    <w:p>
      <w:pPr>
        <w:pStyle w:val="ListParagraph"/>
        <w:numPr>
          <w:ilvl w:val="0"/>
          <w:numId w:val="2"/>
        </w:numPr>
        <w:spacing w:after="60"/>
      </w:pPr>
      <w:r>
        <w:rPr>
          <w:sz w:val="21"/>
          <w:szCs w:val="21"/>
        </w:rPr>
        <w:t xml:space="preserve">ISO 27001 preparation</w:t>
      </w:r>
    </w:p>
    <w:p>
      <w:pPr>
        <w:pStyle w:val="ListParagraph"/>
        <w:numPr>
          <w:ilvl w:val="0"/>
          <w:numId w:val="2"/>
        </w:numPr>
        <w:spacing w:after="60"/>
      </w:pPr>
      <w:r>
        <w:rPr>
          <w:sz w:val="21"/>
          <w:szCs w:val="21"/>
        </w:rPr>
        <w:t xml:space="preserve">SOC 2 readiness</w:t>
      </w:r>
    </w:p>
    <w:p>
      <w:pPr>
        <w:pStyle w:val="ListParagraph"/>
        <w:numPr>
          <w:ilvl w:val="0"/>
          <w:numId w:val="2"/>
        </w:numPr>
        <w:spacing w:after="60"/>
      </w:pPr>
      <w:r>
        <w:rPr>
          <w:sz w:val="21"/>
          <w:szCs w:val="21"/>
        </w:rPr>
        <w:t xml:space="preserve">Security policy development</w:t>
      </w:r>
    </w:p>
    <w:p>
      <w:pPr>
        <w:pStyle w:val="ListParagraph"/>
        <w:numPr>
          <w:ilvl w:val="0"/>
          <w:numId w:val="2"/>
        </w:numPr>
        <w:spacing w:after="60"/>
      </w:pPr>
      <w:r>
        <w:rPr>
          <w:sz w:val="21"/>
          <w:szCs w:val="21"/>
        </w:rPr>
        <w:t xml:space="preserve">Audit support</w:t>
      </w:r>
    </w:p>
    <w:p>
      <w:pPr>
        <w:pStyle w:val="Heading2"/>
        <w:spacing w:after="120" w:before="280"/>
      </w:pPr>
      <w:r>
        <w:rPr>
          <w:b/>
          <w:bCs/>
          <w:color w:val="0E7C86"/>
          <w:sz w:val="24"/>
          <w:szCs w:val="24"/>
        </w:rPr>
        <w:t xml:space="preserve">Security Awareness Training</w:t>
      </w:r>
    </w:p>
    <w:p>
      <w:pPr>
        <w:spacing w:after="120"/>
      </w:pPr>
      <w:r>
        <w:rPr>
          <w:b/>
          <w:bCs/>
          <w:i w:val="false"/>
          <w:iCs w:val="false"/>
          <w:color w:val="0E7C86"/>
          <w:sz w:val="21"/>
          <w:szCs w:val="21"/>
        </w:rPr>
        <w:t xml:space="preserve">Turns your employees into your first line of defense.</w:t>
      </w:r>
    </w:p>
    <w:p>
      <w:pPr>
        <w:spacing w:after="120"/>
      </w:pPr>
      <w:r>
        <w:rPr>
          <w:b w:val="false"/>
          <w:bCs w:val="false"/>
          <w:i w:val="false"/>
          <w:iCs w:val="false"/>
          <w:color w:val="222222"/>
          <w:sz w:val="21"/>
          <w:szCs w:val="21"/>
        </w:rPr>
        <w:t xml:space="preserve">Ongoing training programs that build a security-first culture across your team.</w:t>
      </w:r>
    </w:p>
    <w:p>
      <w:pPr>
        <w:pStyle w:val="ListParagraph"/>
        <w:numPr>
          <w:ilvl w:val="0"/>
          <w:numId w:val="2"/>
        </w:numPr>
        <w:spacing w:after="60"/>
      </w:pPr>
      <w:r>
        <w:rPr>
          <w:sz w:val="21"/>
          <w:szCs w:val="21"/>
        </w:rPr>
        <w:t xml:space="preserve">Employee cybersecurity training</w:t>
      </w:r>
    </w:p>
    <w:p>
      <w:pPr>
        <w:pStyle w:val="ListParagraph"/>
        <w:numPr>
          <w:ilvl w:val="0"/>
          <w:numId w:val="2"/>
        </w:numPr>
        <w:spacing w:after="60"/>
      </w:pPr>
      <w:r>
        <w:rPr>
          <w:sz w:val="21"/>
          <w:szCs w:val="21"/>
        </w:rPr>
        <w:t xml:space="preserve">Security awareness programs</w:t>
      </w:r>
    </w:p>
    <w:p>
      <w:pPr>
        <w:pBdr>
          <w:left w:val="single" w:color="0E7C86" w:sz="16" w:space="8"/>
        </w:pBdr>
        <w:shd w:fill="F2F5F7" w:val="clear"/>
        <w:spacing w:after="160"/>
        <w:ind w:left="200"/>
      </w:pPr>
      <w:r>
        <w:rPr>
          <w:i/>
          <w:iCs/>
          <w:color w:val="555555"/>
          <w:sz w:val="20"/>
          <w:szCs w:val="20"/>
        </w:rPr>
        <w:t xml:space="preserve">Not for the public page, but useful for proposals/sales one-pagers: the tools behind each service — SOC (Microsoft Sentinel, Elastic, Splunk), MDR (Trend Micro, CrowdStrike Falcon Complete), Penetration Testing (Burp Suite Professional, Nmap, Wireshark), Incident Response (CrowdStrike Falcon, Fortinet Analyzer), Vulnerability Management (Nessus Professional, FortiGuard, Trend Micro), Compliance (Vanta, Drata).</w:t>
      </w:r>
    </w:p>
    <w:p>
      <w:r>
        <w:br w:type="page"/>
      </w:r>
    </w:p>
    <w:p>
      <w:pPr>
        <w:pStyle w:val="Heading1"/>
        <w:pBdr>
          <w:bottom w:val="single" w:color="0E7C86" w:sz="8" w:space="4"/>
        </w:pBdr>
        <w:spacing w:after="200" w:before="400"/>
      </w:pPr>
      <w:r>
        <w:rPr>
          <w:b/>
          <w:bCs/>
          <w:color w:val="1B2A4A"/>
          <w:sz w:val="30"/>
          <w:szCs w:val="30"/>
        </w:rPr>
        <w:t xml:space="preserve">INDUSTRIES WE SERVE PAGE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B2A4A" w:val="clear"/>
            <w:tcMar>
              <w:top w:type="dxa" w:w="100"/>
              <w:left w:type="dxa" w:w="120"/>
              <w:bottom w:type="dxa" w:w="100"/>
              <w:right w:type="dxa" w:w="120"/>
            </w:tcMar>
          </w:tcPr>
          <w:p>
            <w:r>
              <w:rPr>
                <w:b/>
                <w:bCs/>
                <w:color w:val="FFFFFF"/>
                <w:sz w:val="20"/>
                <w:szCs w:val="20"/>
              </w:rPr>
              <w:t xml:space="preserve">Industry</w:t>
            </w:r>
          </w:p>
        </w:tc>
        <w:tc>
          <w:tcPr>
            <w:tcW w:type="dxa" w:w="6500"/>
            <w:shd w:fill="1B2A4A" w:val="clear"/>
            <w:tcMar>
              <w:top w:type="dxa" w:w="100"/>
              <w:left w:type="dxa" w:w="120"/>
              <w:bottom w:type="dxa" w:w="100"/>
              <w:right w:type="dxa" w:w="120"/>
            </w:tcMar>
          </w:tcPr>
          <w:p>
            <w:r>
              <w:rPr>
                <w:color w:val="FFFFFF"/>
                <w:sz w:val="20"/>
                <w:szCs w:val="20"/>
              </w:rPr>
              <w:t xml:space="preserve">What we help with</w:t>
            </w:r>
          </w:p>
        </w:tc>
      </w:tr>
      <w:tr>
        <w:tc>
          <w:tcPr>
            <w:tcW w:type="dxa" w:w="3000"/>
            <w:shd w:fill="F2F5F7" w:val="clear"/>
            <w:tcMar>
              <w:top w:type="dxa" w:w="100"/>
              <w:left w:type="dxa" w:w="120"/>
              <w:bottom w:type="dxa" w:w="100"/>
              <w:right w:type="dxa" w:w="120"/>
            </w:tcMar>
          </w:tcPr>
          <w:p>
            <w:r>
              <w:rPr>
                <w:b/>
                <w:bCs/>
                <w:color w:val="1B2A4A"/>
                <w:sz w:val="20"/>
                <w:szCs w:val="20"/>
              </w:rPr>
              <w:t xml:space="preserve">Healthcare</w:t>
            </w:r>
          </w:p>
        </w:tc>
        <w:tc>
          <w:tcPr>
            <w:tcW w:type="dxa" w:w="6500"/>
            <w:shd w:fill="FFFFFF" w:val="clear"/>
            <w:tcMar>
              <w:top w:type="dxa" w:w="100"/>
              <w:left w:type="dxa" w:w="120"/>
              <w:bottom w:type="dxa" w:w="100"/>
              <w:right w:type="dxa" w:w="120"/>
            </w:tcMar>
          </w:tcPr>
          <w:p>
            <w:r>
              <w:rPr>
                <w:color w:val="222222"/>
                <w:sz w:val="20"/>
                <w:szCs w:val="20"/>
              </w:rPr>
              <w:t xml:space="preserve">Protect patient data and comply with healthcare security standards.</w:t>
            </w:r>
          </w:p>
        </w:tc>
      </w:tr>
      <w:tr>
        <w:tc>
          <w:tcPr>
            <w:tcW w:type="dxa" w:w="3000"/>
            <w:shd w:fill="F2F5F7" w:val="clear"/>
            <w:tcMar>
              <w:top w:type="dxa" w:w="100"/>
              <w:left w:type="dxa" w:w="120"/>
              <w:bottom w:type="dxa" w:w="100"/>
              <w:right w:type="dxa" w:w="120"/>
            </w:tcMar>
          </w:tcPr>
          <w:p>
            <w:r>
              <w:rPr>
                <w:b/>
                <w:bCs/>
                <w:color w:val="1B2A4A"/>
                <w:sz w:val="20"/>
                <w:szCs w:val="20"/>
              </w:rPr>
              <w:t xml:space="preserve">Financial Services</w:t>
            </w:r>
          </w:p>
        </w:tc>
        <w:tc>
          <w:tcPr>
            <w:tcW w:type="dxa" w:w="6500"/>
            <w:shd w:fill="FFFFFF" w:val="clear"/>
            <w:tcMar>
              <w:top w:type="dxa" w:w="100"/>
              <w:left w:type="dxa" w:w="120"/>
              <w:bottom w:type="dxa" w:w="100"/>
              <w:right w:type="dxa" w:w="120"/>
            </w:tcMar>
          </w:tcPr>
          <w:p>
            <w:r>
              <w:rPr>
                <w:color w:val="222222"/>
                <w:sz w:val="20"/>
                <w:szCs w:val="20"/>
              </w:rPr>
              <w:t xml:space="preserve">Safeguard financial information and reduce fraud risk.</w:t>
            </w:r>
          </w:p>
        </w:tc>
      </w:tr>
      <w:tr>
        <w:tc>
          <w:tcPr>
            <w:tcW w:type="dxa" w:w="3000"/>
            <w:shd w:fill="F2F5F7" w:val="clear"/>
            <w:tcMar>
              <w:top w:type="dxa" w:w="100"/>
              <w:left w:type="dxa" w:w="120"/>
              <w:bottom w:type="dxa" w:w="100"/>
              <w:right w:type="dxa" w:w="120"/>
            </w:tcMar>
          </w:tcPr>
          <w:p>
            <w:r>
              <w:rPr>
                <w:b/>
                <w:bCs/>
                <w:color w:val="1B2A4A"/>
                <w:sz w:val="20"/>
                <w:szCs w:val="20"/>
              </w:rPr>
              <w:t xml:space="preserve">Technology &amp; SaaS</w:t>
            </w:r>
          </w:p>
        </w:tc>
        <w:tc>
          <w:tcPr>
            <w:tcW w:type="dxa" w:w="6500"/>
            <w:shd w:fill="FFFFFF" w:val="clear"/>
            <w:tcMar>
              <w:top w:type="dxa" w:w="100"/>
              <w:left w:type="dxa" w:w="120"/>
              <w:bottom w:type="dxa" w:w="100"/>
              <w:right w:type="dxa" w:w="120"/>
            </w:tcMar>
          </w:tcPr>
          <w:p>
            <w:r>
              <w:rPr>
                <w:color w:val="222222"/>
                <w:sz w:val="20"/>
                <w:szCs w:val="20"/>
              </w:rPr>
              <w:t xml:space="preserve">Build secure products with confidence.</w:t>
            </w:r>
          </w:p>
        </w:tc>
      </w:tr>
      <w:tr>
        <w:tc>
          <w:tcPr>
            <w:tcW w:type="dxa" w:w="3000"/>
            <w:shd w:fill="F2F5F7" w:val="clear"/>
            <w:tcMar>
              <w:top w:type="dxa" w:w="100"/>
              <w:left w:type="dxa" w:w="120"/>
              <w:bottom w:type="dxa" w:w="100"/>
              <w:right w:type="dxa" w:w="120"/>
            </w:tcMar>
          </w:tcPr>
          <w:p>
            <w:r>
              <w:rPr>
                <w:b/>
                <w:bCs/>
                <w:color w:val="1B2A4A"/>
                <w:sz w:val="20"/>
                <w:szCs w:val="20"/>
              </w:rPr>
              <w:t xml:space="preserve">Manufacturing</w:t>
            </w:r>
          </w:p>
        </w:tc>
        <w:tc>
          <w:tcPr>
            <w:tcW w:type="dxa" w:w="6500"/>
            <w:shd w:fill="FFFFFF" w:val="clear"/>
            <w:tcMar>
              <w:top w:type="dxa" w:w="100"/>
              <w:left w:type="dxa" w:w="120"/>
              <w:bottom w:type="dxa" w:w="100"/>
              <w:right w:type="dxa" w:w="120"/>
            </w:tcMar>
          </w:tcPr>
          <w:p>
            <w:r>
              <w:rPr>
                <w:color w:val="222222"/>
                <w:sz w:val="20"/>
                <w:szCs w:val="20"/>
              </w:rPr>
              <w:t xml:space="preserve">Protect operational technology and critical infrastructure.</w:t>
            </w:r>
          </w:p>
        </w:tc>
      </w:tr>
      <w:tr>
        <w:tc>
          <w:tcPr>
            <w:tcW w:type="dxa" w:w="3000"/>
            <w:shd w:fill="F2F5F7" w:val="clear"/>
            <w:tcMar>
              <w:top w:type="dxa" w:w="100"/>
              <w:left w:type="dxa" w:w="120"/>
              <w:bottom w:type="dxa" w:w="100"/>
              <w:right w:type="dxa" w:w="120"/>
            </w:tcMar>
          </w:tcPr>
          <w:p>
            <w:r>
              <w:rPr>
                <w:b/>
                <w:bCs/>
                <w:color w:val="1B2A4A"/>
                <w:sz w:val="20"/>
                <w:szCs w:val="20"/>
              </w:rPr>
              <w:t xml:space="preserve">Education</w:t>
            </w:r>
          </w:p>
        </w:tc>
        <w:tc>
          <w:tcPr>
            <w:tcW w:type="dxa" w:w="6500"/>
            <w:shd w:fill="FFFFFF" w:val="clear"/>
            <w:tcMar>
              <w:top w:type="dxa" w:w="100"/>
              <w:left w:type="dxa" w:w="120"/>
              <w:bottom w:type="dxa" w:w="100"/>
              <w:right w:type="dxa" w:w="120"/>
            </w:tcMar>
          </w:tcPr>
          <w:p>
            <w:r>
              <w:rPr>
                <w:color w:val="222222"/>
                <w:sz w:val="20"/>
                <w:szCs w:val="20"/>
              </w:rPr>
              <w:t xml:space="preserve">Secure students, faculty, and digital learning platforms.</w:t>
            </w:r>
          </w:p>
        </w:tc>
      </w:tr>
      <w:tr>
        <w:tc>
          <w:tcPr>
            <w:tcW w:type="dxa" w:w="3000"/>
            <w:shd w:fill="F2F5F7" w:val="clear"/>
            <w:tcMar>
              <w:top w:type="dxa" w:w="100"/>
              <w:left w:type="dxa" w:w="120"/>
              <w:bottom w:type="dxa" w:w="100"/>
              <w:right w:type="dxa" w:w="120"/>
            </w:tcMar>
          </w:tcPr>
          <w:p>
            <w:r>
              <w:rPr>
                <w:b/>
                <w:bCs/>
                <w:color w:val="1B2A4A"/>
                <w:sz w:val="20"/>
                <w:szCs w:val="20"/>
              </w:rPr>
              <w:t xml:space="preserve">Retail &amp; E-commerce</w:t>
            </w:r>
          </w:p>
        </w:tc>
        <w:tc>
          <w:tcPr>
            <w:tcW w:type="dxa" w:w="6500"/>
            <w:shd w:fill="FFFFFF" w:val="clear"/>
            <w:tcMar>
              <w:top w:type="dxa" w:w="100"/>
              <w:left w:type="dxa" w:w="120"/>
              <w:bottom w:type="dxa" w:w="100"/>
              <w:right w:type="dxa" w:w="120"/>
            </w:tcMar>
          </w:tcPr>
          <w:p>
            <w:r>
              <w:rPr>
                <w:color w:val="222222"/>
                <w:sz w:val="20"/>
                <w:szCs w:val="20"/>
              </w:rPr>
              <w:t xml:space="preserve">Protect customer information and payment systems.</w:t>
            </w:r>
          </w:p>
        </w:tc>
      </w:tr>
      <w:tr>
        <w:tc>
          <w:tcPr>
            <w:tcW w:type="dxa" w:w="3000"/>
            <w:shd w:fill="F2F5F7" w:val="clear"/>
            <w:tcMar>
              <w:top w:type="dxa" w:w="100"/>
              <w:left w:type="dxa" w:w="120"/>
              <w:bottom w:type="dxa" w:w="100"/>
              <w:right w:type="dxa" w:w="120"/>
            </w:tcMar>
          </w:tcPr>
          <w:p>
            <w:r>
              <w:rPr>
                <w:b/>
                <w:bCs/>
                <w:color w:val="1B2A4A"/>
                <w:sz w:val="20"/>
                <w:szCs w:val="20"/>
              </w:rPr>
              <w:t xml:space="preserve">Government &amp; Public Sector</w:t>
            </w:r>
          </w:p>
        </w:tc>
        <w:tc>
          <w:tcPr>
            <w:tcW w:type="dxa" w:w="6500"/>
            <w:shd w:fill="FFFFFF" w:val="clear"/>
            <w:tcMar>
              <w:top w:type="dxa" w:w="100"/>
              <w:left w:type="dxa" w:w="120"/>
              <w:bottom w:type="dxa" w:w="100"/>
              <w:right w:type="dxa" w:w="120"/>
            </w:tcMar>
          </w:tcPr>
          <w:p>
            <w:r>
              <w:rPr>
                <w:color w:val="222222"/>
                <w:sz w:val="20"/>
                <w:szCs w:val="20"/>
              </w:rPr>
              <w:t xml:space="preserve">Strengthen digital resilience against evolving threats.</w:t>
            </w:r>
          </w:p>
        </w:tc>
      </w:tr>
      <w:tr>
        <w:tc>
          <w:tcPr>
            <w:tcW w:type="dxa" w:w="3000"/>
            <w:shd w:fill="F2F5F7" w:val="clear"/>
            <w:tcMar>
              <w:top w:type="dxa" w:w="100"/>
              <w:left w:type="dxa" w:w="120"/>
              <w:bottom w:type="dxa" w:w="100"/>
              <w:right w:type="dxa" w:w="120"/>
            </w:tcMar>
          </w:tcPr>
          <w:p>
            <w:r>
              <w:rPr>
                <w:b/>
                <w:bCs/>
                <w:color w:val="1B2A4A"/>
                <w:sz w:val="20"/>
                <w:szCs w:val="20"/>
              </w:rPr>
              <w:t xml:space="preserve">Small &amp; Medium Businesses</w:t>
            </w:r>
          </w:p>
        </w:tc>
        <w:tc>
          <w:tcPr>
            <w:tcW w:type="dxa" w:w="6500"/>
            <w:shd w:fill="FFFFFF" w:val="clear"/>
            <w:tcMar>
              <w:top w:type="dxa" w:w="100"/>
              <w:left w:type="dxa" w:w="120"/>
              <w:bottom w:type="dxa" w:w="100"/>
              <w:right w:type="dxa" w:w="120"/>
            </w:tcMar>
          </w:tcPr>
          <w:p>
            <w:r>
              <w:rPr>
                <w:color w:val="222222"/>
                <w:sz w:val="20"/>
                <w:szCs w:val="20"/>
              </w:rPr>
              <w:t xml:space="preserve">Enterprise-level security tailored to growing businesses.</w:t>
            </w:r>
          </w:p>
        </w:tc>
      </w:tr>
    </w:tbl>
    <w:p>
      <w:r>
        <w:br w:type="page"/>
      </w:r>
    </w:p>
    <w:p>
      <w:pPr>
        <w:pStyle w:val="Heading1"/>
        <w:pBdr>
          <w:bottom w:val="single" w:color="0E7C86" w:sz="8" w:space="4"/>
        </w:pBdr>
        <w:spacing w:after="200" w:before="400"/>
      </w:pPr>
      <w:r>
        <w:rPr>
          <w:b/>
          <w:bCs/>
          <w:color w:val="1B2A4A"/>
          <w:sz w:val="30"/>
          <w:szCs w:val="30"/>
        </w:rPr>
        <w:t xml:space="preserve">RESOURCES PAGE (replaces “FAQ/AI Chat Box”)</w:t>
      </w:r>
    </w:p>
    <w:p>
      <w:pPr>
        <w:pStyle w:val="Heading2"/>
        <w:spacing w:after="120" w:before="280"/>
      </w:pPr>
      <w:r>
        <w:rPr>
          <w:b/>
          <w:bCs/>
          <w:color w:val="0E7C86"/>
          <w:sz w:val="24"/>
          <w:szCs w:val="24"/>
        </w:rPr>
        <w:t xml:space="preserve">Frequently Asked Questions</w:t>
      </w:r>
    </w:p>
    <w:p>
      <w:pPr>
        <w:spacing w:after="120"/>
      </w:pPr>
      <w:r>
        <w:rPr>
          <w:b/>
          <w:bCs/>
          <w:i w:val="false"/>
          <w:iCs w:val="false"/>
          <w:color w:val="222222"/>
          <w:sz w:val="21"/>
          <w:szCs w:val="21"/>
        </w:rPr>
        <w:t xml:space="preserve">What industries do you serve?</w:t>
      </w:r>
    </w:p>
    <w:p>
      <w:pPr>
        <w:spacing w:after="120"/>
      </w:pPr>
      <w:r>
        <w:rPr>
          <w:b w:val="false"/>
          <w:bCs w:val="false"/>
          <w:i w:val="false"/>
          <w:iCs w:val="false"/>
          <w:color w:val="222222"/>
          <w:sz w:val="21"/>
          <w:szCs w:val="21"/>
        </w:rPr>
        <w:t xml:space="preserve">Healthcare, Finance, Manufacturing, Retail, Education, Technology, Government, and small-to-medium businesses.</w:t>
      </w:r>
    </w:p>
    <w:p>
      <w:pPr>
        <w:spacing w:after="120"/>
      </w:pPr>
      <w:r>
        <w:rPr>
          <w:b/>
          <w:bCs/>
          <w:i w:val="false"/>
          <w:iCs w:val="false"/>
          <w:color w:val="222222"/>
          <w:sz w:val="21"/>
          <w:szCs w:val="21"/>
        </w:rPr>
        <w:t xml:space="preserve">Do you provide 24×7 monitoring?</w:t>
      </w:r>
    </w:p>
    <w:p>
      <w:pPr>
        <w:spacing w:after="120"/>
      </w:pPr>
      <w:r>
        <w:rPr>
          <w:b w:val="false"/>
          <w:bCs w:val="false"/>
          <w:i w:val="false"/>
          <w:iCs w:val="false"/>
          <w:color w:val="222222"/>
          <w:sz w:val="21"/>
          <w:szCs w:val="21"/>
        </w:rPr>
        <w:t xml:space="preserve">Yes. Our Security Operations Center (SOC) provides continuous monitoring and threat detection.</w:t>
      </w:r>
    </w:p>
    <w:p>
      <w:pPr>
        <w:spacing w:after="120"/>
      </w:pPr>
      <w:r>
        <w:rPr>
          <w:b/>
          <w:bCs/>
          <w:i w:val="false"/>
          <w:iCs w:val="false"/>
          <w:color w:val="222222"/>
          <w:sz w:val="21"/>
          <w:szCs w:val="21"/>
        </w:rPr>
        <w:t xml:space="preserve">Can you help us become ISO 27001 compliant?</w:t>
      </w:r>
    </w:p>
    <w:p>
      <w:pPr>
        <w:spacing w:after="120"/>
      </w:pPr>
      <w:r>
        <w:rPr>
          <w:b w:val="false"/>
          <w:bCs w:val="false"/>
          <w:i w:val="false"/>
          <w:iCs w:val="false"/>
          <w:color w:val="222222"/>
          <w:sz w:val="21"/>
          <w:szCs w:val="21"/>
        </w:rPr>
        <w:t xml:space="preserve">Yes. We support ISO 27001 readiness, security policies, risk assessments, and audit preparation.</w:t>
      </w:r>
    </w:p>
    <w:p>
      <w:pPr>
        <w:spacing w:after="120"/>
      </w:pPr>
      <w:r>
        <w:rPr>
          <w:b/>
          <w:bCs/>
          <w:i w:val="false"/>
          <w:iCs w:val="false"/>
          <w:color w:val="222222"/>
          <w:sz w:val="21"/>
          <w:szCs w:val="21"/>
        </w:rPr>
        <w:t xml:space="preserve">How do I schedule a consultation?</w:t>
      </w:r>
    </w:p>
    <w:p>
      <w:pPr>
        <w:spacing w:after="120"/>
      </w:pPr>
      <w:r>
        <w:rPr>
          <w:b w:val="false"/>
          <w:bCs w:val="false"/>
          <w:i w:val="false"/>
          <w:iCs w:val="false"/>
          <w:color w:val="222222"/>
          <w:sz w:val="21"/>
          <w:szCs w:val="21"/>
        </w:rPr>
        <w:t xml:space="preserve">Simply complete our contact form or call our team — we offer a free initial security consultation.</w:t>
      </w:r>
    </w:p>
    <w:p>
      <w:pPr>
        <w:spacing w:after="120"/>
      </w:pPr>
      <w:r>
        <w:rPr>
          <w:b/>
          <w:bCs/>
          <w:i w:val="false"/>
          <w:iCs w:val="false"/>
          <w:color w:val="222222"/>
          <w:sz w:val="21"/>
          <w:szCs w:val="21"/>
        </w:rPr>
        <w:t xml:space="preserve">Where is your team based, and who do you serve?</w:t>
      </w:r>
    </w:p>
    <w:p>
      <w:pPr>
        <w:spacing w:after="120"/>
      </w:pPr>
      <w:r>
        <w:rPr>
          <w:b w:val="false"/>
          <w:bCs w:val="false"/>
          <w:i w:val="false"/>
          <w:iCs w:val="false"/>
          <w:color w:val="222222"/>
          <w:sz w:val="21"/>
          <w:szCs w:val="21"/>
        </w:rPr>
        <w:t xml:space="preserve">We're based in India and deliver managed cybersecurity services to businesses in Canada and other international markets.</w:t>
      </w:r>
    </w:p>
    <w:p>
      <w:pPr>
        <w:pStyle w:val="Heading2"/>
        <w:spacing w:after="120" w:before="280"/>
      </w:pPr>
      <w:r>
        <w:rPr>
          <w:b/>
          <w:bCs/>
          <w:color w:val="0E7C86"/>
          <w:sz w:val="24"/>
          <w:szCs w:val="24"/>
        </w:rPr>
        <w:t xml:space="preserve">Cybersecurity, Explained (short glossary)</w:t>
      </w:r>
    </w:p>
    <w:p>
      <w:pPr>
        <w:spacing w:after="120"/>
      </w:pPr>
      <w:r>
        <w:rPr>
          <w:b w:val="false"/>
          <w:bCs w:val="false"/>
          <w:i w:val="false"/>
          <w:iCs w:val="false"/>
          <w:color w:val="222222"/>
          <w:sz w:val="21"/>
          <w:szCs w:val="21"/>
        </w:rPr>
        <w:t xml:space="preserve">Plain-language, one-line answers — good for this page or a linked blog post; keeps the FAQ short while still explaining the jargon.</w:t>
      </w:r>
    </w:p>
    <w:p>
      <w:pPr>
        <w:spacing w:after="120"/>
      </w:pPr>
      <w:r>
        <w:rPr>
          <w:b/>
          <w:bCs/>
          <w:i w:val="false"/>
          <w:iCs w:val="false"/>
          <w:color w:val="222222"/>
          <w:sz w:val="21"/>
          <w:szCs w:val="21"/>
        </w:rPr>
        <w:t xml:space="preserve">SOC (Security Operations Center): </w:t>
      </w:r>
    </w:p>
    <w:p>
      <w:pPr>
        <w:spacing w:after="120"/>
      </w:pPr>
      <w:r>
        <w:rPr>
          <w:b w:val="false"/>
          <w:bCs w:val="false"/>
          <w:i w:val="false"/>
          <w:iCs w:val="false"/>
          <w:color w:val="222222"/>
          <w:sz w:val="21"/>
          <w:szCs w:val="21"/>
        </w:rPr>
        <w:t xml:space="preserve">A team that watches your systems around the clock so threats are caught in real time, not after the damage is done.</w:t>
      </w:r>
    </w:p>
    <w:p>
      <w:pPr>
        <w:spacing w:after="120"/>
      </w:pPr>
      <w:r>
        <w:rPr>
          <w:b/>
          <w:bCs/>
          <w:i w:val="false"/>
          <w:iCs w:val="false"/>
          <w:color w:val="222222"/>
          <w:sz w:val="21"/>
          <w:szCs w:val="21"/>
        </w:rPr>
        <w:t xml:space="preserve">MDR (Managed Detection &amp; Response): </w:t>
      </w:r>
    </w:p>
    <w:p>
      <w:pPr>
        <w:spacing w:after="120"/>
      </w:pPr>
      <w:r>
        <w:rPr>
          <w:b w:val="false"/>
          <w:bCs w:val="false"/>
          <w:i w:val="false"/>
          <w:iCs w:val="false"/>
          <w:color w:val="222222"/>
          <w:sz w:val="21"/>
          <w:szCs w:val="21"/>
        </w:rPr>
        <w:t xml:space="preserve">We don't just spot a threat and alert you — our team contains and stops it on your behalf.</w:t>
      </w:r>
    </w:p>
    <w:p>
      <w:pPr>
        <w:spacing w:after="120"/>
      </w:pPr>
      <w:r>
        <w:rPr>
          <w:b/>
          <w:bCs/>
          <w:i w:val="false"/>
          <w:iCs w:val="false"/>
          <w:color w:val="222222"/>
          <w:sz w:val="21"/>
          <w:szCs w:val="21"/>
        </w:rPr>
        <w:t xml:space="preserve">Penetration Testing: </w:t>
      </w:r>
    </w:p>
    <w:p>
      <w:pPr>
        <w:spacing w:after="120"/>
      </w:pPr>
      <w:r>
        <w:rPr>
          <w:b w:val="false"/>
          <w:bCs w:val="false"/>
          <w:i w:val="false"/>
          <w:iCs w:val="false"/>
          <w:color w:val="222222"/>
          <w:sz w:val="21"/>
          <w:szCs w:val="21"/>
        </w:rPr>
        <w:t xml:space="preserve">Ethical hackers try to break into your own systems first, so real attackers can't.</w:t>
      </w:r>
    </w:p>
    <w:p>
      <w:pPr>
        <w:spacing w:after="120"/>
      </w:pPr>
      <w:r>
        <w:rPr>
          <w:b/>
          <w:bCs/>
          <w:i w:val="false"/>
          <w:iCs w:val="false"/>
          <w:color w:val="222222"/>
          <w:sz w:val="21"/>
          <w:szCs w:val="21"/>
        </w:rPr>
        <w:t xml:space="preserve">Vulnerability Management: </w:t>
      </w:r>
    </w:p>
    <w:p>
      <w:pPr>
        <w:spacing w:after="120"/>
      </w:pPr>
      <w:r>
        <w:rPr>
          <w:b w:val="false"/>
          <w:bCs w:val="false"/>
          <w:i w:val="false"/>
          <w:iCs w:val="false"/>
          <w:color w:val="222222"/>
          <w:sz w:val="21"/>
          <w:szCs w:val="21"/>
        </w:rPr>
        <w:t xml:space="preserve">Ongoing scanning that finds and prioritizes your weakest points before attackers do.</w:t>
      </w:r>
    </w:p>
    <w:p>
      <w:pPr>
        <w:spacing w:after="120"/>
      </w:pPr>
      <w:r>
        <w:rPr>
          <w:b/>
          <w:bCs/>
          <w:i w:val="false"/>
          <w:iCs w:val="false"/>
          <w:color w:val="222222"/>
          <w:sz w:val="21"/>
          <w:szCs w:val="21"/>
        </w:rPr>
        <w:t xml:space="preserve">Incident Response &amp; Forensics: </w:t>
      </w:r>
    </w:p>
    <w:p>
      <w:pPr>
        <w:spacing w:after="120"/>
      </w:pPr>
      <w:r>
        <w:rPr>
          <w:b w:val="false"/>
          <w:bCs w:val="false"/>
          <w:i w:val="false"/>
          <w:iCs w:val="false"/>
          <w:color w:val="222222"/>
          <w:sz w:val="21"/>
          <w:szCs w:val="21"/>
        </w:rPr>
        <w:t xml:space="preserve">Fast containment when an attack happens, followed by a root-cause investigation so it doesn't happen again.</w:t>
      </w:r>
    </w:p>
    <w:p>
      <w:pPr>
        <w:spacing w:after="120"/>
      </w:pPr>
      <w:r>
        <w:rPr>
          <w:b/>
          <w:bCs/>
          <w:i w:val="false"/>
          <w:iCs w:val="false"/>
          <w:color w:val="222222"/>
          <w:sz w:val="21"/>
          <w:szCs w:val="21"/>
        </w:rPr>
        <w:t xml:space="preserve">Compliance Readiness: </w:t>
      </w:r>
    </w:p>
    <w:p>
      <w:pPr>
        <w:spacing w:after="120"/>
      </w:pPr>
      <w:r>
        <w:rPr>
          <w:b w:val="false"/>
          <w:bCs w:val="false"/>
          <w:i w:val="false"/>
          <w:iCs w:val="false"/>
          <w:color w:val="222222"/>
          <w:sz w:val="21"/>
          <w:szCs w:val="21"/>
        </w:rPr>
        <w:t xml:space="preserve">Staying audit-ready all year, not just scrambling before an inspection.</w:t>
      </w:r>
    </w:p>
    <w:p>
      <w:r>
        <w:br w:type="page"/>
      </w:r>
    </w:p>
    <w:p>
      <w:pPr>
        <w:pStyle w:val="Heading1"/>
        <w:pBdr>
          <w:bottom w:val="single" w:color="0E7C86" w:sz="8" w:space="4"/>
        </w:pBdr>
        <w:spacing w:after="200" w:before="400"/>
      </w:pPr>
      <w:r>
        <w:rPr>
          <w:b/>
          <w:bCs/>
          <w:color w:val="1B2A4A"/>
          <w:sz w:val="30"/>
          <w:szCs w:val="30"/>
        </w:rPr>
        <w:t xml:space="preserve">CONTACT US PAGE</w:t>
      </w:r>
    </w:p>
    <w:p>
      <w:pPr>
        <w:pStyle w:val="Heading2"/>
        <w:spacing w:after="120" w:before="280"/>
      </w:pPr>
      <w:r>
        <w:rPr>
          <w:b/>
          <w:bCs/>
          <w:color w:val="0E7C86"/>
          <w:sz w:val="24"/>
          <w:szCs w:val="24"/>
        </w:rPr>
        <w:t xml:space="preserve">Get in Touch</w:t>
      </w:r>
    </w:p>
    <w:p>
      <w:pPr>
        <w:spacing w:after="120"/>
      </w:pPr>
      <w:r>
        <w:rPr>
          <w:b w:val="false"/>
          <w:bCs w:val="false"/>
          <w:i w:val="false"/>
          <w:iCs w:val="false"/>
          <w:color w:val="222222"/>
          <w:sz w:val="21"/>
          <w:szCs w:val="21"/>
        </w:rPr>
        <w:t xml:space="preserve">Have questions about your cybersecurity? We're here to help.</w:t>
      </w:r>
    </w:p>
    <w:p>
      <w:pPr>
        <w:pStyle w:val="Heading2"/>
        <w:spacing w:after="120" w:before="280"/>
      </w:pPr>
      <w:r>
        <w:rPr>
          <w:b/>
          <w:bCs/>
          <w:color w:val="0E7C86"/>
          <w:sz w:val="24"/>
          <w:szCs w:val="24"/>
        </w:rPr>
        <w:t xml:space="preserve">Contact Information</w:t>
      </w:r>
    </w:p>
    <w:p>
      <w:pPr>
        <w:pStyle w:val="ListParagraph"/>
        <w:numPr>
          <w:ilvl w:val="0"/>
          <w:numId w:val="2"/>
        </w:numPr>
        <w:spacing w:after="60"/>
      </w:pPr>
      <w:r>
        <w:rPr>
          <w:sz w:val="21"/>
          <w:szCs w:val="21"/>
        </w:rPr>
        <w:t xml:space="preserve">Email: [add company email]</w:t>
      </w:r>
    </w:p>
    <w:p>
      <w:pPr>
        <w:pStyle w:val="ListParagraph"/>
        <w:numPr>
          <w:ilvl w:val="0"/>
          <w:numId w:val="2"/>
        </w:numPr>
        <w:spacing w:after="60"/>
      </w:pPr>
      <w:r>
        <w:rPr>
          <w:sz w:val="21"/>
          <w:szCs w:val="21"/>
        </w:rPr>
        <w:t xml:space="preserve">Phone: [add phone number]</w:t>
      </w:r>
    </w:p>
    <w:p>
      <w:pPr>
        <w:pStyle w:val="ListParagraph"/>
        <w:numPr>
          <w:ilvl w:val="0"/>
          <w:numId w:val="2"/>
        </w:numPr>
        <w:spacing w:after="60"/>
      </w:pPr>
      <w:r>
        <w:rPr>
          <w:sz w:val="21"/>
          <w:szCs w:val="21"/>
        </w:rPr>
        <w:t xml:space="preserve">Location: India</w:t>
      </w:r>
    </w:p>
    <w:p>
      <w:pPr>
        <w:pStyle w:val="ListParagraph"/>
        <w:numPr>
          <w:ilvl w:val="0"/>
          <w:numId w:val="2"/>
        </w:numPr>
        <w:spacing w:after="60"/>
      </w:pPr>
      <w:r>
        <w:rPr>
          <w:sz w:val="21"/>
          <w:szCs w:val="21"/>
        </w:rPr>
        <w:t xml:space="preserve">Business Hours: Monday – Friday, 9:00 AM – 6:00 PM</w:t>
      </w:r>
    </w:p>
    <w:p>
      <w:pPr>
        <w:pStyle w:val="Heading2"/>
        <w:spacing w:after="120" w:before="280"/>
      </w:pPr>
      <w:r>
        <w:rPr>
          <w:b/>
          <w:bCs/>
          <w:color w:val="0E7C86"/>
          <w:sz w:val="24"/>
          <w:szCs w:val="24"/>
        </w:rPr>
        <w:t xml:space="preserve">Contact Form</w:t>
      </w:r>
    </w:p>
    <w:p>
      <w:pPr>
        <w:pStyle w:val="ListParagraph"/>
        <w:numPr>
          <w:ilvl w:val="0"/>
          <w:numId w:val="2"/>
        </w:numPr>
        <w:spacing w:after="60"/>
      </w:pPr>
      <w:r>
        <w:rPr>
          <w:sz w:val="21"/>
          <w:szCs w:val="21"/>
        </w:rPr>
        <w:t xml:space="preserve">Full Name</w:t>
      </w:r>
    </w:p>
    <w:p>
      <w:pPr>
        <w:pStyle w:val="ListParagraph"/>
        <w:numPr>
          <w:ilvl w:val="0"/>
          <w:numId w:val="2"/>
        </w:numPr>
        <w:spacing w:after="60"/>
      </w:pPr>
      <w:r>
        <w:rPr>
          <w:sz w:val="21"/>
          <w:szCs w:val="21"/>
        </w:rPr>
        <w:t xml:space="preserve">Company Name</w:t>
      </w:r>
    </w:p>
    <w:p>
      <w:pPr>
        <w:pStyle w:val="ListParagraph"/>
        <w:numPr>
          <w:ilvl w:val="0"/>
          <w:numId w:val="2"/>
        </w:numPr>
        <w:spacing w:after="60"/>
      </w:pPr>
      <w:r>
        <w:rPr>
          <w:sz w:val="21"/>
          <w:szCs w:val="21"/>
        </w:rPr>
        <w:t xml:space="preserve">Email Address</w:t>
      </w:r>
    </w:p>
    <w:p>
      <w:pPr>
        <w:pStyle w:val="ListParagraph"/>
        <w:numPr>
          <w:ilvl w:val="0"/>
          <w:numId w:val="2"/>
        </w:numPr>
        <w:spacing w:after="60"/>
      </w:pPr>
      <w:r>
        <w:rPr>
          <w:sz w:val="21"/>
          <w:szCs w:val="21"/>
        </w:rPr>
        <w:t xml:space="preserve">Phone Number</w:t>
      </w:r>
    </w:p>
    <w:p>
      <w:pPr>
        <w:pStyle w:val="ListParagraph"/>
        <w:numPr>
          <w:ilvl w:val="0"/>
          <w:numId w:val="2"/>
        </w:numPr>
        <w:spacing w:after="60"/>
      </w:pPr>
      <w:r>
        <w:rPr>
          <w:sz w:val="21"/>
          <w:szCs w:val="21"/>
        </w:rPr>
        <w:t xml:space="preserve">Industry</w:t>
      </w:r>
    </w:p>
    <w:p>
      <w:pPr>
        <w:pStyle w:val="ListParagraph"/>
        <w:numPr>
          <w:ilvl w:val="0"/>
          <w:numId w:val="2"/>
        </w:numPr>
        <w:spacing w:after="60"/>
      </w:pPr>
      <w:r>
        <w:rPr>
          <w:sz w:val="21"/>
          <w:szCs w:val="21"/>
        </w:rPr>
        <w:t xml:space="preserve">Number of Employees</w:t>
      </w:r>
    </w:p>
    <w:p>
      <w:pPr>
        <w:pStyle w:val="ListParagraph"/>
        <w:numPr>
          <w:ilvl w:val="0"/>
          <w:numId w:val="2"/>
        </w:numPr>
        <w:spacing w:after="60"/>
      </w:pPr>
      <w:r>
        <w:rPr>
          <w:sz w:val="21"/>
          <w:szCs w:val="21"/>
        </w:rPr>
        <w:t xml:space="preserve">Services Interested In (dropdown of the 7 services)</w:t>
      </w:r>
    </w:p>
    <w:p>
      <w:pPr>
        <w:pStyle w:val="ListParagraph"/>
        <w:numPr>
          <w:ilvl w:val="0"/>
          <w:numId w:val="2"/>
        </w:numPr>
        <w:spacing w:after="60"/>
      </w:pPr>
      <w:r>
        <w:rPr>
          <w:sz w:val="21"/>
          <w:szCs w:val="21"/>
        </w:rPr>
        <w:t xml:space="preserve">Your Message</w:t>
      </w:r>
    </w:p>
    <w:p>
      <w:pPr>
        <w:spacing w:after="120"/>
      </w:pPr>
      <w:r>
        <w:rPr>
          <w:b/>
          <w:bCs/>
          <w:i w:val="false"/>
          <w:iCs w:val="false"/>
          <w:color w:val="222222"/>
          <w:sz w:val="21"/>
          <w:szCs w:val="21"/>
        </w:rPr>
        <w:t xml:space="preserve">Button: Submit Inquiry</w:t>
      </w:r>
    </w:p>
    <w:p>
      <w:r>
        <w:br w:type="page"/>
      </w:r>
    </w:p>
    <w:p>
      <w:pPr>
        <w:pStyle w:val="Heading1"/>
        <w:pBdr>
          <w:bottom w:val="single" w:color="0E7C86" w:sz="8" w:space="4"/>
        </w:pBdr>
        <w:spacing w:after="200" w:before="400"/>
      </w:pPr>
      <w:r>
        <w:rPr>
          <w:b/>
          <w:bCs/>
          <w:color w:val="1B2A4A"/>
          <w:sz w:val="30"/>
          <w:szCs w:val="30"/>
        </w:rPr>
        <w:t xml:space="preserve">FOOTER (site-wide)</w:t>
      </w:r>
    </w:p>
    <w:p>
      <w:pPr>
        <w:spacing w:after="120"/>
      </w:pPr>
      <w:r>
        <w:rPr>
          <w:b/>
          <w:bCs/>
          <w:i w:val="false"/>
          <w:iCs w:val="false"/>
          <w:color w:val="222222"/>
          <w:sz w:val="21"/>
          <w:szCs w:val="21"/>
        </w:rPr>
        <w:t xml:space="preserve">Breach Barrier — Protecting Businesses. Securing Digital Futures.</w:t>
      </w:r>
    </w:p>
    <w:p>
      <w:pPr>
        <w:pStyle w:val="Heading2"/>
        <w:spacing w:after="120" w:before="280"/>
      </w:pPr>
      <w:r>
        <w:rPr>
          <w:b/>
          <w:bCs/>
          <w:color w:val="0E7C86"/>
          <w:sz w:val="24"/>
          <w:szCs w:val="24"/>
        </w:rPr>
        <w:t xml:space="preserve">Quick Links</w:t>
      </w:r>
    </w:p>
    <w:p>
      <w:pPr>
        <w:pStyle w:val="ListParagraph"/>
        <w:numPr>
          <w:ilvl w:val="0"/>
          <w:numId w:val="2"/>
        </w:numPr>
        <w:spacing w:after="60"/>
      </w:pPr>
      <w:r>
        <w:rPr>
          <w:sz w:val="21"/>
          <w:szCs w:val="21"/>
        </w:rPr>
        <w:t xml:space="preserve">Home</w:t>
      </w:r>
    </w:p>
    <w:p>
      <w:pPr>
        <w:pStyle w:val="ListParagraph"/>
        <w:numPr>
          <w:ilvl w:val="0"/>
          <w:numId w:val="2"/>
        </w:numPr>
        <w:spacing w:after="60"/>
      </w:pPr>
      <w:r>
        <w:rPr>
          <w:sz w:val="21"/>
          <w:szCs w:val="21"/>
        </w:rPr>
        <w:t xml:space="preserve">About Us</w:t>
      </w:r>
    </w:p>
    <w:p>
      <w:pPr>
        <w:pStyle w:val="ListParagraph"/>
        <w:numPr>
          <w:ilvl w:val="0"/>
          <w:numId w:val="2"/>
        </w:numPr>
        <w:spacing w:after="60"/>
      </w:pPr>
      <w:r>
        <w:rPr>
          <w:sz w:val="21"/>
          <w:szCs w:val="21"/>
        </w:rPr>
        <w:t xml:space="preserve">Services</w:t>
      </w:r>
    </w:p>
    <w:p>
      <w:pPr>
        <w:pStyle w:val="ListParagraph"/>
        <w:numPr>
          <w:ilvl w:val="0"/>
          <w:numId w:val="2"/>
        </w:numPr>
        <w:spacing w:after="60"/>
      </w:pPr>
      <w:r>
        <w:rPr>
          <w:sz w:val="21"/>
          <w:szCs w:val="21"/>
        </w:rPr>
        <w:t xml:space="preserve">Contact Us</w:t>
      </w:r>
    </w:p>
    <w:p>
      <w:pPr>
        <w:pStyle w:val="Heading2"/>
        <w:spacing w:after="120" w:before="280"/>
      </w:pPr>
      <w:r>
        <w:rPr>
          <w:b/>
          <w:bCs/>
          <w:color w:val="0E7C86"/>
          <w:sz w:val="24"/>
          <w:szCs w:val="24"/>
        </w:rPr>
        <w:t xml:space="preserve">Contact</w:t>
      </w:r>
    </w:p>
    <w:p>
      <w:pPr>
        <w:pStyle w:val="ListParagraph"/>
        <w:numPr>
          <w:ilvl w:val="0"/>
          <w:numId w:val="2"/>
        </w:numPr>
        <w:spacing w:after="60"/>
      </w:pPr>
      <w:r>
        <w:rPr>
          <w:sz w:val="21"/>
          <w:szCs w:val="21"/>
        </w:rPr>
        <w:t xml:space="preserve">Email</w:t>
      </w:r>
    </w:p>
    <w:p>
      <w:pPr>
        <w:pStyle w:val="ListParagraph"/>
        <w:numPr>
          <w:ilvl w:val="0"/>
          <w:numId w:val="2"/>
        </w:numPr>
        <w:spacing w:after="60"/>
      </w:pPr>
      <w:r>
        <w:rPr>
          <w:sz w:val="21"/>
          <w:szCs w:val="21"/>
        </w:rPr>
        <w:t xml:space="preserve">Phone</w:t>
      </w:r>
    </w:p>
    <w:p>
      <w:pPr>
        <w:pStyle w:val="ListParagraph"/>
        <w:numPr>
          <w:ilvl w:val="0"/>
          <w:numId w:val="2"/>
        </w:numPr>
        <w:spacing w:after="60"/>
      </w:pPr>
      <w:r>
        <w:rPr>
          <w:sz w:val="21"/>
          <w:szCs w:val="21"/>
        </w:rPr>
        <w:t xml:space="preserve">Location</w:t>
      </w:r>
    </w:p>
    <w:p>
      <w:pPr>
        <w:pStyle w:val="ListParagraph"/>
        <w:numPr>
          <w:ilvl w:val="0"/>
          <w:numId w:val="2"/>
        </w:numPr>
        <w:spacing w:after="60"/>
      </w:pPr>
      <w:r>
        <w:rPr>
          <w:sz w:val="21"/>
          <w:szCs w:val="21"/>
        </w:rPr>
        <w:t xml:space="preserve">LinkedIn</w:t>
      </w:r>
    </w:p>
    <w:p>
      <w:pPr>
        <w:pStyle w:val="Heading2"/>
        <w:spacing w:after="120" w:before="280"/>
      </w:pPr>
      <w:r>
        <w:rPr>
          <w:b/>
          <w:bCs/>
          <w:color w:val="0E7C86"/>
          <w:sz w:val="24"/>
          <w:szCs w:val="24"/>
        </w:rPr>
        <w:t xml:space="preserve">Legal</w:t>
      </w:r>
    </w:p>
    <w:p>
      <w:pPr>
        <w:pStyle w:val="ListParagraph"/>
        <w:numPr>
          <w:ilvl w:val="0"/>
          <w:numId w:val="2"/>
        </w:numPr>
        <w:spacing w:after="60"/>
      </w:pPr>
      <w:r>
        <w:rPr>
          <w:sz w:val="21"/>
          <w:szCs w:val="21"/>
        </w:rPr>
        <w:t xml:space="preserve">Privacy Policy</w:t>
      </w:r>
    </w:p>
    <w:p>
      <w:pPr>
        <w:pStyle w:val="ListParagraph"/>
        <w:numPr>
          <w:ilvl w:val="0"/>
          <w:numId w:val="2"/>
        </w:numPr>
        <w:spacing w:after="60"/>
      </w:pPr>
      <w:r>
        <w:rPr>
          <w:sz w:val="21"/>
          <w:szCs w:val="21"/>
        </w:rPr>
        <w:t xml:space="preserve">Terms &amp; Conditions</w:t>
      </w:r>
    </w:p>
    <w:p>
      <w:r>
        <w:br w:type="page"/>
      </w:r>
    </w:p>
    <w:p>
      <w:pPr>
        <w:pStyle w:val="Heading1"/>
        <w:pBdr>
          <w:bottom w:val="single" w:color="0E7C86" w:sz="8" w:space="4"/>
        </w:pBdr>
        <w:spacing w:after="200" w:before="400"/>
      </w:pPr>
      <w:r>
        <w:rPr>
          <w:b/>
          <w:bCs/>
          <w:color w:val="1B2A4A"/>
          <w:sz w:val="30"/>
          <w:szCs w:val="30"/>
        </w:rPr>
        <w:t xml:space="preserve">Optional Addition: Plans (from business brief, not yet on the site)</w:t>
      </w:r>
    </w:p>
    <w:p>
      <w:pPr>
        <w:pBdr>
          <w:left w:val="single" w:color="0E7C86" w:sz="16" w:space="8"/>
        </w:pBdr>
        <w:shd w:fill="F2F5F7" w:val="clear"/>
        <w:spacing w:after="160"/>
        <w:ind w:left="200"/>
      </w:pPr>
      <w:r>
        <w:rPr>
          <w:i/>
          <w:iCs/>
          <w:color w:val="555555"/>
          <w:sz w:val="20"/>
          <w:szCs w:val="20"/>
        </w:rPr>
        <w:t xml:space="preserve">This wasn't in the original Website Structure doc, but it exists in the SecureX business brief. Recommendation: keep pricing off the main navbar (B2B security pricing usually needs a scoping call), but you could add a short “Engagement Options” section on the Services page linking to Contact, using this as internal guidance for sales conversations.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c>
          <w:tcPr>
            <w:tcW w:type="dxa" w:w="3400"/>
            <w:shd w:fill="1B2A4A" w:val="clear"/>
            <w:tcMar>
              <w:top w:type="dxa" w:w="100"/>
              <w:left w:type="dxa" w:w="120"/>
              <w:bottom w:type="dxa" w:w="100"/>
              <w:right w:type="dxa" w:w="120"/>
            </w:tcMar>
          </w:tcPr>
          <w:p>
            <w:r>
              <w:rPr>
                <w:b/>
                <w:bCs/>
                <w:color w:val="FFFFFF"/>
                <w:sz w:val="20"/>
                <w:szCs w:val="20"/>
              </w:rPr>
              <w:t xml:space="preserve">Package</w:t>
            </w:r>
          </w:p>
        </w:tc>
        <w:tc>
          <w:tcPr>
            <w:tcW w:type="dxa" w:w="6100"/>
            <w:shd w:fill="1B2A4A" w:val="clear"/>
            <w:tcMar>
              <w:top w:type="dxa" w:w="100"/>
              <w:left w:type="dxa" w:w="120"/>
              <w:bottom w:type="dxa" w:w="100"/>
              <w:right w:type="dxa" w:w="120"/>
            </w:tcMar>
          </w:tcPr>
          <w:p>
            <w:r>
              <w:rPr>
                <w:color w:val="FFFFFF"/>
                <w:sz w:val="20"/>
                <w:szCs w:val="20"/>
              </w:rPr>
              <w:t xml:space="preserve">Includes</w:t>
            </w:r>
          </w:p>
        </w:tc>
      </w:tr>
      <w:tr>
        <w:tc>
          <w:tcPr>
            <w:tcW w:type="dxa" w:w="3400"/>
            <w:shd w:fill="F2F5F7" w:val="clear"/>
            <w:tcMar>
              <w:top w:type="dxa" w:w="100"/>
              <w:left w:type="dxa" w:w="120"/>
              <w:bottom w:type="dxa" w:w="100"/>
              <w:right w:type="dxa" w:w="120"/>
            </w:tcMar>
          </w:tcPr>
          <w:p>
            <w:r>
              <w:rPr>
                <w:b/>
                <w:bCs/>
                <w:color w:val="1B2A4A"/>
                <w:sz w:val="20"/>
                <w:szCs w:val="20"/>
              </w:rPr>
              <w:t xml:space="preserve">Essentials — $1,500/month</w:t>
            </w:r>
          </w:p>
        </w:tc>
        <w:tc>
          <w:tcPr>
            <w:tcW w:type="dxa" w:w="6100"/>
            <w:shd w:fill="FFFFFF" w:val="clear"/>
            <w:tcMar>
              <w:top w:type="dxa" w:w="100"/>
              <w:left w:type="dxa" w:w="120"/>
              <w:bottom w:type="dxa" w:w="100"/>
              <w:right w:type="dxa" w:w="120"/>
            </w:tcMar>
          </w:tcPr>
          <w:p>
            <w:r>
              <w:rPr>
                <w:color w:val="222222"/>
                <w:sz w:val="20"/>
                <w:szCs w:val="20"/>
              </w:rPr>
              <w:t xml:space="preserve">SOC monitoring, vulnerability scanning, monthly security report</w:t>
            </w:r>
          </w:p>
        </w:tc>
      </w:tr>
      <w:tr>
        <w:tc>
          <w:tcPr>
            <w:tcW w:type="dxa" w:w="3400"/>
            <w:shd w:fill="F2F5F7" w:val="clear"/>
            <w:tcMar>
              <w:top w:type="dxa" w:w="100"/>
              <w:left w:type="dxa" w:w="120"/>
              <w:bottom w:type="dxa" w:w="100"/>
              <w:right w:type="dxa" w:w="120"/>
            </w:tcMar>
          </w:tcPr>
          <w:p>
            <w:r>
              <w:rPr>
                <w:b/>
                <w:bCs/>
                <w:color w:val="1B2A4A"/>
                <w:sz w:val="20"/>
                <w:szCs w:val="20"/>
              </w:rPr>
              <w:t xml:space="preserve">Growth — $3,000/month</w:t>
            </w:r>
          </w:p>
        </w:tc>
        <w:tc>
          <w:tcPr>
            <w:tcW w:type="dxa" w:w="6100"/>
            <w:shd w:fill="FFFFFF" w:val="clear"/>
            <w:tcMar>
              <w:top w:type="dxa" w:w="100"/>
              <w:left w:type="dxa" w:w="120"/>
              <w:bottom w:type="dxa" w:w="100"/>
              <w:right w:type="dxa" w:w="120"/>
            </w:tcMar>
          </w:tcPr>
          <w:p>
            <w:r>
              <w:rPr>
                <w:color w:val="222222"/>
                <w:sz w:val="20"/>
                <w:szCs w:val="20"/>
              </w:rPr>
              <w:t xml:space="preserve">Everything in Essentials, plus MDR, penetration testing, and security awareness training</w:t>
            </w:r>
          </w:p>
        </w:tc>
      </w:tr>
      <w:tr>
        <w:tc>
          <w:tcPr>
            <w:tcW w:type="dxa" w:w="3400"/>
            <w:shd w:fill="F2F5F7" w:val="clear"/>
            <w:tcMar>
              <w:top w:type="dxa" w:w="100"/>
              <w:left w:type="dxa" w:w="120"/>
              <w:bottom w:type="dxa" w:w="100"/>
              <w:right w:type="dxa" w:w="120"/>
            </w:tcMar>
          </w:tcPr>
          <w:p>
            <w:r>
              <w:rPr>
                <w:b/>
                <w:bCs/>
                <w:color w:val="1B2A4A"/>
                <w:sz w:val="20"/>
                <w:szCs w:val="20"/>
              </w:rPr>
              <w:t xml:space="preserve">Enterprise — custom pricing</w:t>
            </w:r>
          </w:p>
        </w:tc>
        <w:tc>
          <w:tcPr>
            <w:tcW w:type="dxa" w:w="6100"/>
            <w:shd w:fill="FFFFFF" w:val="clear"/>
            <w:tcMar>
              <w:top w:type="dxa" w:w="100"/>
              <w:left w:type="dxa" w:w="120"/>
              <w:bottom w:type="dxa" w:w="100"/>
              <w:right w:type="dxa" w:w="120"/>
            </w:tcMar>
          </w:tcPr>
          <w:p>
            <w:r>
              <w:rPr>
                <w:color w:val="222222"/>
                <w:sz w:val="20"/>
                <w:szCs w:val="20"/>
              </w:rPr>
              <w:t xml:space="preserve">Everything in Growth, plus full vulnerability management and compliance readiness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2026-08-24T16:15:31.858Z</dcterms:created>
  <dcterms:modified xsi:type="dcterms:W3CDTF">2026-08-24T16:15:31.859Z</dcterms:modified>
</cp:coreProperties>
</file>

<file path=docProps/custom.xml><?xml version="1.0" encoding="utf-8"?>
<Properties xmlns="http://schemas.openxmlformats.org/officeDocument/2006/custom-properties" xmlns:vt="http://schemas.openxmlformats.org/officeDocument/2006/docPropsVTypes"/>
</file>