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57FD" w14:textId="45DB4BCD" w:rsidR="00E05AAB" w:rsidRPr="00F5161B" w:rsidRDefault="006616D2" w:rsidP="00F5161B">
      <w:pPr>
        <w:spacing w:after="240"/>
        <w:jc w:val="center"/>
      </w:pPr>
      <w:proofErr w:type="gramStart"/>
      <w:r>
        <w:rPr>
          <w:b/>
          <w:color w:val="1B365D"/>
          <w:sz w:val="40"/>
        </w:rPr>
        <w:t>Title :</w:t>
      </w:r>
      <w:proofErr w:type="gramEnd"/>
      <w:r>
        <w:rPr>
          <w:b/>
          <w:color w:val="1B365D"/>
          <w:sz w:val="40"/>
        </w:rPr>
        <w:t xml:space="preserve">   Comparative Performance Evaluation of …………………………………………………………………………………………………………………………</w:t>
      </w:r>
      <w:proofErr w:type="gramStart"/>
      <w:r>
        <w:rPr>
          <w:b/>
          <w:color w:val="1B365D"/>
          <w:sz w:val="40"/>
        </w:rPr>
        <w:t>…..</w:t>
      </w:r>
      <w:proofErr w:type="gramEnd"/>
    </w:p>
    <w:tbl>
      <w:tblPr>
        <w:tblStyle w:val="TableGrid"/>
        <w:tblW w:w="0" w:type="auto"/>
        <w:jc w:val="center"/>
        <w:tblLook w:val="04A0" w:firstRow="1" w:lastRow="0" w:firstColumn="1" w:lastColumn="0" w:noHBand="0" w:noVBand="1"/>
      </w:tblPr>
      <w:tblGrid>
        <w:gridCol w:w="2409"/>
        <w:gridCol w:w="2106"/>
        <w:gridCol w:w="3870"/>
      </w:tblGrid>
      <w:tr w:rsidR="00E05AAB" w14:paraId="4B42A466" w14:textId="77777777" w:rsidTr="00E05AAB">
        <w:trPr>
          <w:jc w:val="center"/>
        </w:trPr>
        <w:tc>
          <w:tcPr>
            <w:tcW w:w="2409" w:type="dxa"/>
          </w:tcPr>
          <w:p w14:paraId="660D7A92" w14:textId="77777777" w:rsidR="00E05AAB" w:rsidRDefault="00E05AAB" w:rsidP="007912C3">
            <w:pPr>
              <w:spacing w:before="240" w:after="240"/>
              <w:jc w:val="center"/>
              <w:rPr>
                <w:b/>
                <w:sz w:val="28"/>
              </w:rPr>
            </w:pPr>
            <w:r>
              <w:rPr>
                <w:b/>
                <w:sz w:val="28"/>
              </w:rPr>
              <w:t xml:space="preserve">Students Name </w:t>
            </w:r>
          </w:p>
          <w:p w14:paraId="2E24309F" w14:textId="77777777" w:rsidR="00E05AAB" w:rsidRDefault="00E05AAB" w:rsidP="007912C3">
            <w:pPr>
              <w:spacing w:before="240" w:after="240"/>
              <w:jc w:val="center"/>
            </w:pPr>
          </w:p>
        </w:tc>
        <w:tc>
          <w:tcPr>
            <w:tcW w:w="2106" w:type="dxa"/>
          </w:tcPr>
          <w:p w14:paraId="3D6A07B9" w14:textId="77777777" w:rsidR="00E05AAB" w:rsidRDefault="00E05AAB" w:rsidP="007912C3">
            <w:pPr>
              <w:spacing w:before="240" w:after="240"/>
              <w:jc w:val="center"/>
              <w:rPr>
                <w:b/>
                <w:sz w:val="28"/>
              </w:rPr>
            </w:pPr>
            <w:r>
              <w:rPr>
                <w:b/>
                <w:sz w:val="28"/>
              </w:rPr>
              <w:t>Registration No.</w:t>
            </w:r>
          </w:p>
          <w:p w14:paraId="27B71462" w14:textId="77777777" w:rsidR="00E05AAB" w:rsidRDefault="00E05AAB" w:rsidP="007912C3">
            <w:pPr>
              <w:spacing w:before="240" w:after="240"/>
              <w:jc w:val="center"/>
            </w:pPr>
          </w:p>
        </w:tc>
        <w:tc>
          <w:tcPr>
            <w:tcW w:w="3870" w:type="dxa"/>
          </w:tcPr>
          <w:p w14:paraId="3595B4B7" w14:textId="77777777" w:rsidR="00E05AAB" w:rsidRDefault="00E05AAB" w:rsidP="007912C3">
            <w:pPr>
              <w:spacing w:before="240" w:after="240"/>
              <w:jc w:val="center"/>
            </w:pPr>
            <w:r>
              <w:rPr>
                <w:b/>
                <w:sz w:val="28"/>
              </w:rPr>
              <w:t>Email-id</w:t>
            </w:r>
          </w:p>
        </w:tc>
      </w:tr>
      <w:tr w:rsidR="00E05AAB" w14:paraId="7BE5E37D" w14:textId="77777777" w:rsidTr="00E05AAB">
        <w:trPr>
          <w:jc w:val="center"/>
        </w:trPr>
        <w:tc>
          <w:tcPr>
            <w:tcW w:w="2409" w:type="dxa"/>
          </w:tcPr>
          <w:p w14:paraId="56A9C7AD" w14:textId="77777777" w:rsidR="00E05AAB" w:rsidRDefault="00E05AAB" w:rsidP="007912C3">
            <w:pPr>
              <w:spacing w:before="240" w:after="240"/>
              <w:jc w:val="center"/>
            </w:pPr>
          </w:p>
        </w:tc>
        <w:tc>
          <w:tcPr>
            <w:tcW w:w="2106" w:type="dxa"/>
          </w:tcPr>
          <w:p w14:paraId="4A5E23E5" w14:textId="77777777" w:rsidR="00E05AAB" w:rsidRDefault="00E05AAB" w:rsidP="007912C3">
            <w:pPr>
              <w:spacing w:before="240" w:after="240"/>
              <w:jc w:val="center"/>
            </w:pPr>
          </w:p>
        </w:tc>
        <w:tc>
          <w:tcPr>
            <w:tcW w:w="3870" w:type="dxa"/>
          </w:tcPr>
          <w:p w14:paraId="1893DF30" w14:textId="77777777" w:rsidR="00E05AAB" w:rsidRDefault="00E05AAB" w:rsidP="007912C3">
            <w:pPr>
              <w:spacing w:before="240" w:after="240"/>
              <w:jc w:val="center"/>
            </w:pPr>
          </w:p>
        </w:tc>
      </w:tr>
      <w:tr w:rsidR="00E05AAB" w14:paraId="10CA91DC" w14:textId="77777777" w:rsidTr="00E05AAB">
        <w:trPr>
          <w:jc w:val="center"/>
        </w:trPr>
        <w:tc>
          <w:tcPr>
            <w:tcW w:w="2409" w:type="dxa"/>
          </w:tcPr>
          <w:p w14:paraId="3D55354F" w14:textId="77777777" w:rsidR="00E05AAB" w:rsidRDefault="00E05AAB" w:rsidP="007912C3">
            <w:pPr>
              <w:spacing w:before="240" w:after="240"/>
              <w:jc w:val="center"/>
            </w:pPr>
          </w:p>
        </w:tc>
        <w:tc>
          <w:tcPr>
            <w:tcW w:w="2106" w:type="dxa"/>
          </w:tcPr>
          <w:p w14:paraId="08EAFE21" w14:textId="77777777" w:rsidR="00E05AAB" w:rsidRDefault="00E05AAB" w:rsidP="007912C3">
            <w:pPr>
              <w:spacing w:before="240" w:after="240"/>
              <w:jc w:val="center"/>
            </w:pPr>
          </w:p>
        </w:tc>
        <w:tc>
          <w:tcPr>
            <w:tcW w:w="3870" w:type="dxa"/>
          </w:tcPr>
          <w:p w14:paraId="3A23F714" w14:textId="77777777" w:rsidR="00E05AAB" w:rsidRDefault="00E05AAB" w:rsidP="007912C3">
            <w:pPr>
              <w:spacing w:before="240" w:after="240"/>
              <w:jc w:val="center"/>
            </w:pPr>
          </w:p>
        </w:tc>
      </w:tr>
      <w:tr w:rsidR="00E05AAB" w14:paraId="2954D8AC" w14:textId="77777777" w:rsidTr="00E05AAB">
        <w:trPr>
          <w:jc w:val="center"/>
        </w:trPr>
        <w:tc>
          <w:tcPr>
            <w:tcW w:w="2409" w:type="dxa"/>
          </w:tcPr>
          <w:p w14:paraId="464A655C" w14:textId="77777777" w:rsidR="00E05AAB" w:rsidRDefault="00E05AAB" w:rsidP="007912C3">
            <w:pPr>
              <w:spacing w:before="240" w:after="240"/>
              <w:jc w:val="center"/>
            </w:pPr>
          </w:p>
        </w:tc>
        <w:tc>
          <w:tcPr>
            <w:tcW w:w="2106" w:type="dxa"/>
          </w:tcPr>
          <w:p w14:paraId="2F1F5C5B" w14:textId="77777777" w:rsidR="00E05AAB" w:rsidRDefault="00E05AAB" w:rsidP="007912C3">
            <w:pPr>
              <w:spacing w:before="240" w:after="240"/>
              <w:jc w:val="center"/>
            </w:pPr>
          </w:p>
        </w:tc>
        <w:tc>
          <w:tcPr>
            <w:tcW w:w="3870" w:type="dxa"/>
          </w:tcPr>
          <w:p w14:paraId="6126D20B" w14:textId="77777777" w:rsidR="00E05AAB" w:rsidRDefault="00E05AAB" w:rsidP="007912C3">
            <w:pPr>
              <w:spacing w:before="240" w:after="240"/>
              <w:jc w:val="center"/>
            </w:pPr>
          </w:p>
        </w:tc>
      </w:tr>
      <w:tr w:rsidR="00E05AAB" w14:paraId="51E8C39E" w14:textId="77777777" w:rsidTr="00E05AAB">
        <w:trPr>
          <w:jc w:val="center"/>
        </w:trPr>
        <w:tc>
          <w:tcPr>
            <w:tcW w:w="2409" w:type="dxa"/>
          </w:tcPr>
          <w:p w14:paraId="37090ECF" w14:textId="77777777" w:rsidR="00E05AAB" w:rsidRDefault="00E05AAB" w:rsidP="007912C3">
            <w:pPr>
              <w:spacing w:before="240" w:after="240"/>
              <w:jc w:val="center"/>
            </w:pPr>
          </w:p>
        </w:tc>
        <w:tc>
          <w:tcPr>
            <w:tcW w:w="2106" w:type="dxa"/>
          </w:tcPr>
          <w:p w14:paraId="7189EA3F" w14:textId="77777777" w:rsidR="00E05AAB" w:rsidRDefault="00E05AAB" w:rsidP="007912C3">
            <w:pPr>
              <w:spacing w:before="240" w:after="240"/>
              <w:jc w:val="center"/>
            </w:pPr>
          </w:p>
        </w:tc>
        <w:tc>
          <w:tcPr>
            <w:tcW w:w="3870" w:type="dxa"/>
          </w:tcPr>
          <w:p w14:paraId="52EC64ED" w14:textId="77777777" w:rsidR="00E05AAB" w:rsidRDefault="00E05AAB" w:rsidP="007912C3">
            <w:pPr>
              <w:spacing w:before="240" w:after="240"/>
              <w:jc w:val="center"/>
            </w:pPr>
          </w:p>
        </w:tc>
      </w:tr>
    </w:tbl>
    <w:p w14:paraId="4C0402F7" w14:textId="4764FDAC" w:rsidR="00E05AAB" w:rsidRDefault="00E05AAB">
      <w:pPr>
        <w:spacing w:after="360"/>
        <w:jc w:val="center"/>
      </w:pPr>
    </w:p>
    <w:tbl>
      <w:tblPr>
        <w:tblW w:w="0" w:type="auto"/>
        <w:jc w:val="center"/>
        <w:tblLook w:val="04A0" w:firstRow="1" w:lastRow="0" w:firstColumn="1" w:lastColumn="0" w:noHBand="0" w:noVBand="1"/>
      </w:tblPr>
      <w:tblGrid>
        <w:gridCol w:w="9360"/>
      </w:tblGrid>
      <w:tr w:rsidR="00B24390" w14:paraId="5E71C5E5" w14:textId="77777777">
        <w:trPr>
          <w:jc w:val="center"/>
        </w:trPr>
        <w:tc>
          <w:tcPr>
            <w:tcW w:w="9360" w:type="dxa"/>
            <w:tcBorders>
              <w:left w:val="single" w:sz="24" w:space="0" w:color="1B365D"/>
            </w:tcBorders>
            <w:shd w:val="clear" w:color="auto" w:fill="F4F6F8"/>
          </w:tcPr>
          <w:p w14:paraId="4449CE07" w14:textId="77777777" w:rsidR="00B24390" w:rsidRDefault="00000000">
            <w:pPr>
              <w:spacing w:before="120" w:after="120"/>
              <w:ind w:left="144" w:right="144"/>
            </w:pPr>
            <w:r>
              <w:rPr>
                <w:b/>
                <w:color w:val="1B365D"/>
              </w:rPr>
              <w:t xml:space="preserve">Abstract — </w:t>
            </w:r>
            <w:r>
              <w:t>Modern Information Retrieval (IR) systems rely on a spectrum of search architectures ranging from sparse lexical match algorithms to modern dense sentence transformer models. While sparse models like TF-IDF and BM25 excel at exact keyword matching, dense retrievers effectively capture semantic context. To leverage the complementary advantages of both paradigms, this paper evaluates a Hybrid retrieval pipeline utilizing Reciprocal Rank Fusion (RRF). We evaluate four core retrieval strategies—TF-IDF, BM25, Sentence Transformers, and RRF Hybrid Search—across standard IR benchmark tasks (including Cranfield, MS MARCO, and SciFact). Empirical results demonstrate that the RRF Hybrid strategy consistently outperforms individual lexical and neural retrieval baselines across key evaluation metrics, achieving superior Mean Average Precision (MAP), Normalized Discounted Cumulative Gain (nDCG@10), Precision@10, and Recall.</w:t>
            </w:r>
            <w:r>
              <w:br/>
            </w:r>
            <w:r>
              <w:br/>
            </w:r>
            <w:r>
              <w:rPr>
                <w:b/>
                <w:color w:val="008080"/>
              </w:rPr>
              <w:t xml:space="preserve">Keywords: </w:t>
            </w:r>
            <w:r>
              <w:rPr>
                <w:i/>
              </w:rPr>
              <w:t>Information Retrieval · Reciprocal Rank Fusion · BM25 · Sentence Transformers · Hybrid Search · Cranfield Dataset</w:t>
            </w:r>
          </w:p>
        </w:tc>
      </w:tr>
    </w:tbl>
    <w:p w14:paraId="4DC1DCD9" w14:textId="77777777" w:rsidR="00B24390" w:rsidRDefault="00B24390"/>
    <w:p w14:paraId="214257F0" w14:textId="7E848496" w:rsidR="00B24390" w:rsidRDefault="00000000">
      <w:pPr>
        <w:keepNext/>
        <w:spacing w:before="360" w:after="120"/>
      </w:pPr>
      <w:r>
        <w:rPr>
          <w:b/>
          <w:color w:val="1B365D"/>
          <w:sz w:val="30"/>
        </w:rPr>
        <w:lastRenderedPageBreak/>
        <w:t>1. Introduction</w:t>
      </w:r>
      <w:r w:rsidR="006616D2">
        <w:rPr>
          <w:b/>
          <w:color w:val="1B365D"/>
          <w:sz w:val="30"/>
        </w:rPr>
        <w:t xml:space="preserve">                                            </w:t>
      </w:r>
      <w:proofErr w:type="gramStart"/>
      <w:r w:rsidR="006616D2">
        <w:rPr>
          <w:b/>
          <w:color w:val="1B365D"/>
          <w:sz w:val="30"/>
        </w:rPr>
        <w:t xml:space="preserve">   (</w:t>
      </w:r>
      <w:proofErr w:type="gramEnd"/>
      <w:r w:rsidR="006616D2">
        <w:rPr>
          <w:b/>
          <w:color w:val="1B365D"/>
          <w:sz w:val="30"/>
        </w:rPr>
        <w:t>1 page)</w:t>
      </w:r>
    </w:p>
    <w:p w14:paraId="09344345" w14:textId="77777777" w:rsidR="00B24390" w:rsidRDefault="00000000">
      <w:pPr>
        <w:spacing w:after="120"/>
      </w:pPr>
      <w:r>
        <w:t>Information Retrieval (IR) serves as the core foundation for search engines, question-answering engines, and Retrieval-Augmented Generation (RAG) frameworks. Historically, IR relies on sparse lexical matching, where documents are evaluated based on term frequency and inverted indices. Prominent formulations such as Term Frequency-Inverse Document Frequency (TF-IDF) and Okapi BM25 provide extremely efficient and robust baseline retrieval.</w:t>
      </w:r>
    </w:p>
    <w:p w14:paraId="35056092" w14:textId="77777777" w:rsidR="00B24390" w:rsidRDefault="00000000">
      <w:pPr>
        <w:spacing w:after="120"/>
      </w:pPr>
      <w:r>
        <w:t>However, purely lexical methods suffer from vocabulary mismatch when queries and documents express identical concepts using disparate terminology. The advent of deep learning and transformer architectures introduced dense semantic embeddings via Sentence Transformers. While dense retrievers excel at understanding semantic intent and synonyms, they occasionally fail on exact keyword queries, rare named entities, or specialized domain codes. Combining sparse and dense methods through Reciprocal Rank Fusion (RRF) combines the structural strengths of both paradigms without requiring complex cross-model score normalization.</w:t>
      </w:r>
    </w:p>
    <w:p w14:paraId="4B65548B" w14:textId="77777777" w:rsidR="006616D2" w:rsidRDefault="006616D2">
      <w:pPr>
        <w:spacing w:after="120"/>
      </w:pPr>
    </w:p>
    <w:p w14:paraId="2238D060" w14:textId="77777777" w:rsidR="006616D2" w:rsidRDefault="006616D2">
      <w:pPr>
        <w:spacing w:after="120"/>
      </w:pPr>
    </w:p>
    <w:p w14:paraId="7C321BE7" w14:textId="77777777" w:rsidR="006616D2" w:rsidRDefault="006616D2">
      <w:pPr>
        <w:spacing w:after="120"/>
      </w:pPr>
    </w:p>
    <w:p w14:paraId="33404E33" w14:textId="77777777" w:rsidR="006616D2" w:rsidRDefault="006616D2">
      <w:pPr>
        <w:spacing w:after="120"/>
      </w:pPr>
    </w:p>
    <w:p w14:paraId="2A5684DA" w14:textId="4C7E6F52" w:rsidR="00B24390" w:rsidRDefault="00000000">
      <w:pPr>
        <w:keepNext/>
        <w:spacing w:before="360" w:after="120"/>
      </w:pPr>
      <w:r>
        <w:rPr>
          <w:b/>
          <w:color w:val="1B365D"/>
          <w:sz w:val="30"/>
        </w:rPr>
        <w:t>2. About Dataset</w:t>
      </w:r>
      <w:r w:rsidR="006616D2">
        <w:rPr>
          <w:b/>
          <w:color w:val="1B365D"/>
          <w:sz w:val="30"/>
        </w:rPr>
        <w:t xml:space="preserve">                                         </w:t>
      </w:r>
      <w:proofErr w:type="gramStart"/>
      <w:r w:rsidR="006616D2">
        <w:rPr>
          <w:b/>
          <w:color w:val="1B365D"/>
          <w:sz w:val="30"/>
        </w:rPr>
        <w:t xml:space="preserve">   (</w:t>
      </w:r>
      <w:proofErr w:type="gramEnd"/>
      <w:r w:rsidR="006616D2">
        <w:rPr>
          <w:b/>
          <w:color w:val="1B365D"/>
          <w:sz w:val="30"/>
        </w:rPr>
        <w:t>1 page)</w:t>
      </w:r>
    </w:p>
    <w:p w14:paraId="5433616E" w14:textId="77777777" w:rsidR="00B24390" w:rsidRDefault="00000000">
      <w:pPr>
        <w:keepNext/>
        <w:spacing w:before="240" w:after="80"/>
      </w:pPr>
      <w:r>
        <w:rPr>
          <w:b/>
          <w:color w:val="008080"/>
          <w:sz w:val="26"/>
        </w:rPr>
        <w:t>2.1 Visualization of dataset in form of graphs or tables and explanation of dataset using an example</w:t>
      </w:r>
    </w:p>
    <w:p w14:paraId="522DA8AE" w14:textId="77777777" w:rsidR="00B24390" w:rsidRDefault="00000000">
      <w:pPr>
        <w:spacing w:after="120"/>
      </w:pPr>
      <w:r>
        <w:t>The primary empirical evaluations presented in this report are conducted using the Cranfield benchmark dataset, a foundational standard in Information Retrieval research. The dataset contains 1,400 aeronautical engineering abstracts, 225 test queries, and exhaustive relevance assessments.</w:t>
      </w:r>
    </w:p>
    <w:p w14:paraId="6413A75D" w14:textId="77777777" w:rsidR="006616D2" w:rsidRDefault="006616D2">
      <w:pPr>
        <w:spacing w:after="120"/>
      </w:pPr>
    </w:p>
    <w:p w14:paraId="1F576E4E" w14:textId="77777777" w:rsidR="006616D2" w:rsidRDefault="006616D2">
      <w:pPr>
        <w:spacing w:after="120"/>
      </w:pPr>
    </w:p>
    <w:p w14:paraId="4C89A73E" w14:textId="77777777" w:rsidR="006616D2" w:rsidRDefault="006616D2">
      <w:pPr>
        <w:spacing w:after="120"/>
      </w:pPr>
    </w:p>
    <w:p w14:paraId="0C0DFDC6" w14:textId="77777777" w:rsidR="006616D2" w:rsidRDefault="006616D2">
      <w:pPr>
        <w:spacing w:after="120"/>
      </w:pPr>
    </w:p>
    <w:p w14:paraId="4FC761D1" w14:textId="77777777" w:rsidR="006616D2" w:rsidRDefault="006616D2">
      <w:pPr>
        <w:spacing w:after="120"/>
      </w:pPr>
    </w:p>
    <w:p w14:paraId="3F2468D7" w14:textId="77777777" w:rsidR="006616D2" w:rsidRDefault="006616D2">
      <w:pPr>
        <w:spacing w:after="120"/>
      </w:pPr>
    </w:p>
    <w:p w14:paraId="358B4092" w14:textId="77777777" w:rsidR="006616D2" w:rsidRDefault="006616D2">
      <w:pPr>
        <w:spacing w:after="120"/>
      </w:pPr>
    </w:p>
    <w:p w14:paraId="386D4ADB" w14:textId="77777777" w:rsidR="006616D2" w:rsidRDefault="006616D2">
      <w:pPr>
        <w:spacing w:after="120"/>
      </w:pPr>
    </w:p>
    <w:p w14:paraId="25A51110" w14:textId="3B5B78F4" w:rsidR="006616D2" w:rsidRDefault="006616D2">
      <w:pPr>
        <w:spacing w:after="120"/>
      </w:pPr>
    </w:p>
    <w:p w14:paraId="3CACEE62" w14:textId="46F3E9B6" w:rsidR="00B24390" w:rsidRDefault="00000000">
      <w:pPr>
        <w:keepNext/>
        <w:spacing w:before="360" w:after="120"/>
      </w:pPr>
      <w:r>
        <w:rPr>
          <w:b/>
          <w:color w:val="1B365D"/>
          <w:sz w:val="30"/>
        </w:rPr>
        <w:lastRenderedPageBreak/>
        <w:t>3. Methodology</w:t>
      </w:r>
      <w:r w:rsidR="006616D2">
        <w:rPr>
          <w:b/>
          <w:color w:val="1B365D"/>
          <w:sz w:val="30"/>
        </w:rPr>
        <w:t xml:space="preserve">                                      </w:t>
      </w:r>
      <w:proofErr w:type="gramStart"/>
      <w:r w:rsidR="006616D2">
        <w:rPr>
          <w:b/>
          <w:color w:val="1B365D"/>
          <w:sz w:val="30"/>
        </w:rPr>
        <w:t xml:space="preserve">   (</w:t>
      </w:r>
      <w:proofErr w:type="gramEnd"/>
      <w:r w:rsidR="006616D2">
        <w:rPr>
          <w:b/>
          <w:color w:val="1B365D"/>
          <w:sz w:val="30"/>
        </w:rPr>
        <w:t>2 page)</w:t>
      </w:r>
    </w:p>
    <w:p w14:paraId="5141F0E7" w14:textId="77777777" w:rsidR="00B24390" w:rsidRDefault="00000000">
      <w:pPr>
        <w:spacing w:after="120"/>
      </w:pPr>
      <w:r>
        <w:t>Our experimental pipeline standardizes document processing, indexing, vector modeling, fusion, and evaluation across benchmark datasets. The complete structural workflow illustrating the dual-path hybrid retrieval pipeline from raw query input to final score aggregation is depicted in Figure 1.</w:t>
      </w:r>
    </w:p>
    <w:tbl>
      <w:tblPr>
        <w:tblW w:w="0" w:type="auto"/>
        <w:jc w:val="center"/>
        <w:tblLook w:val="04A0" w:firstRow="1" w:lastRow="0" w:firstColumn="1" w:lastColumn="0" w:noHBand="0" w:noVBand="1"/>
      </w:tblPr>
      <w:tblGrid>
        <w:gridCol w:w="9360"/>
      </w:tblGrid>
      <w:tr w:rsidR="00B24390" w14:paraId="152F4AD0"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14:paraId="69C3BCCF" w14:textId="77777777" w:rsidR="00B24390" w:rsidRDefault="00000000">
            <w:pPr>
              <w:spacing w:before="160" w:after="160"/>
              <w:jc w:val="center"/>
            </w:pPr>
            <w:r>
              <w:rPr>
                <w:rFonts w:ascii="Consolas" w:hAnsi="Consolas"/>
                <w:color w:val="1B365D"/>
                <w:sz w:val="19"/>
              </w:rPr>
              <w:t>[ User Input Query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Query Preprocessing &amp; Tokenization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xml:space="preserve"> │                                      │</w:t>
            </w:r>
            <w:r>
              <w:rPr>
                <w:rFonts w:ascii="Consolas" w:hAnsi="Consolas"/>
                <w:color w:val="1B365D"/>
                <w:sz w:val="19"/>
              </w:rPr>
              <w:br/>
              <w:t xml:space="preserve"> ▼                                      ▼</w:t>
            </w:r>
            <w:r>
              <w:rPr>
                <w:rFonts w:ascii="Consolas" w:hAnsi="Consolas"/>
                <w:color w:val="1B365D"/>
                <w:sz w:val="19"/>
              </w:rPr>
              <w:br/>
              <w:t>[ Sparse Retrieval Path ]              [ Dense Retrieval Path ]</w:t>
            </w:r>
            <w:r>
              <w:rPr>
                <w:rFonts w:ascii="Consolas" w:hAnsi="Consolas"/>
                <w:color w:val="1B365D"/>
                <w:sz w:val="19"/>
              </w:rPr>
              <w:br/>
              <w:t xml:space="preserve"> ├── Inverted Index Lookup              └── Sentence Transformer Encoder</w:t>
            </w:r>
            <w:r>
              <w:rPr>
                <w:rFonts w:ascii="Consolas" w:hAnsi="Consolas"/>
                <w:color w:val="1B365D"/>
                <w:sz w:val="19"/>
              </w:rPr>
              <w:br/>
              <w:t xml:space="preserve"> ├── TF-IDF &amp; Okapi BM25 Score             └── Dense Vector Cosine Similarity</w:t>
            </w:r>
            <w:r>
              <w:rPr>
                <w:rFonts w:ascii="Consolas" w:hAnsi="Consolas"/>
                <w:color w:val="1B365D"/>
                <w:sz w:val="19"/>
              </w:rPr>
              <w:br/>
              <w:t xml:space="preserve"> └── Top-K Sparse Ranked List              └── Top-K Dense Ranked List</w:t>
            </w:r>
            <w:r>
              <w:rPr>
                <w:rFonts w:ascii="Consolas" w:hAnsi="Consolas"/>
                <w:color w:val="1B365D"/>
                <w:sz w:val="19"/>
              </w:rPr>
              <w:br/>
              <w:t xml:space="preserve"> │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Reciprocal Rank Fusion (RRF) Aggregator ]</w:t>
            </w:r>
            <w:r>
              <w:rPr>
                <w:rFonts w:ascii="Consolas" w:hAnsi="Consolas"/>
                <w:color w:val="1B365D"/>
                <w:sz w:val="19"/>
              </w:rPr>
              <w:br/>
              <w:t xml:space="preserve">         │</w:t>
            </w:r>
            <w:r>
              <w:rPr>
                <w:rFonts w:ascii="Consolas" w:hAnsi="Consolas"/>
                <w:color w:val="1B365D"/>
                <w:sz w:val="19"/>
              </w:rPr>
              <w:br/>
              <w:t xml:space="preserve">         ▼</w:t>
            </w:r>
            <w:r>
              <w:rPr>
                <w:rFonts w:ascii="Consolas" w:hAnsi="Consolas"/>
                <w:color w:val="1B365D"/>
                <w:sz w:val="19"/>
              </w:rPr>
              <w:br/>
              <w:t>[ Final Aggregated Ranking &amp; Top-K Results ]</w:t>
            </w:r>
          </w:p>
        </w:tc>
      </w:tr>
    </w:tbl>
    <w:p w14:paraId="5255B978" w14:textId="77777777" w:rsidR="00B24390" w:rsidRDefault="00000000">
      <w:pPr>
        <w:spacing w:before="80" w:after="240"/>
        <w:jc w:val="center"/>
      </w:pPr>
      <w:r>
        <w:rPr>
          <w:i/>
          <w:color w:val="666666"/>
          <w:sz w:val="19"/>
        </w:rPr>
        <w:t>Figure 1: Architectural Flowchart of the Hybrid Reciprocal Rank Fusion (RRF) Retrieval Pipeline.</w:t>
      </w:r>
    </w:p>
    <w:p w14:paraId="3DB91B5E" w14:textId="77777777" w:rsidR="00B24390" w:rsidRDefault="00000000">
      <w:pPr>
        <w:keepNext/>
        <w:spacing w:before="240" w:after="80"/>
      </w:pPr>
      <w:r>
        <w:rPr>
          <w:b/>
          <w:color w:val="008080"/>
          <w:sz w:val="26"/>
        </w:rPr>
        <w:t>3.1 Preprocessing and Indexing</w:t>
      </w:r>
    </w:p>
    <w:p w14:paraId="015BB8C6" w14:textId="77777777" w:rsidR="00B24390" w:rsidRDefault="00000000">
      <w:pPr>
        <w:spacing w:after="120"/>
      </w:pPr>
      <w:r>
        <w:t>Raw text undergoes standard cleaning, tokenization, stop-word removal, and lowercasing. An inverted index is constructed for lexical models to accelerate candidate document lookup.</w:t>
      </w:r>
    </w:p>
    <w:p w14:paraId="36CC2C51" w14:textId="77777777" w:rsidR="00B24390" w:rsidRDefault="00000000">
      <w:pPr>
        <w:keepNext/>
        <w:spacing w:before="240" w:after="80"/>
      </w:pPr>
      <w:r>
        <w:rPr>
          <w:b/>
          <w:color w:val="008080"/>
          <w:sz w:val="26"/>
        </w:rPr>
        <w:t>3.2 Ranking Models</w:t>
      </w:r>
    </w:p>
    <w:p w14:paraId="51CCF598" w14:textId="77777777" w:rsidR="00B24390" w:rsidRDefault="00000000">
      <w:pPr>
        <w:spacing w:after="120"/>
      </w:pPr>
      <w:r>
        <w:t>We evaluate four distinct document ranking models:</w:t>
      </w:r>
    </w:p>
    <w:p w14:paraId="3EF6A92D" w14:textId="77777777" w:rsidR="00B24390" w:rsidRDefault="00000000">
      <w:pPr>
        <w:pStyle w:val="ListBullet"/>
        <w:spacing w:after="60"/>
      </w:pPr>
      <w:r>
        <w:rPr>
          <w:b/>
          <w:color w:val="1B365D"/>
        </w:rPr>
        <w:t xml:space="preserve">TF-IDF Vector Space Model: </w:t>
      </w:r>
      <w:r>
        <w:t>Computes term weights based on local term frequency and logarithmic inverse document frequency.</w:t>
      </w:r>
    </w:p>
    <w:p w14:paraId="17C4FED6" w14:textId="77777777" w:rsidR="00B24390" w:rsidRDefault="00000000">
      <w:pPr>
        <w:pStyle w:val="ListBullet"/>
        <w:spacing w:after="60"/>
      </w:pPr>
      <w:r>
        <w:rPr>
          <w:b/>
          <w:color w:val="1B365D"/>
        </w:rPr>
        <w:t xml:space="preserve">Okapi BM25: </w:t>
      </w:r>
      <w:r>
        <w:t>A probabilistic retrieval function incorporating term saturation and document length normalization factors.</w:t>
      </w:r>
    </w:p>
    <w:p w14:paraId="7B712943" w14:textId="77777777" w:rsidR="00B24390" w:rsidRDefault="00000000">
      <w:pPr>
        <w:pStyle w:val="ListBullet"/>
        <w:spacing w:after="60"/>
      </w:pPr>
      <w:r>
        <w:rPr>
          <w:b/>
          <w:color w:val="1B365D"/>
        </w:rPr>
        <w:t xml:space="preserve">Sentence Transformer (Dense Search): </w:t>
      </w:r>
      <w:r>
        <w:t>Encodes queries and passages into high-dimensional semantic vector spaces using pre-trained transformer embeddings, measuring similarity via cosine distance.</w:t>
      </w:r>
    </w:p>
    <w:p w14:paraId="3F48E128" w14:textId="77777777" w:rsidR="00B24390" w:rsidRDefault="00000000">
      <w:pPr>
        <w:pStyle w:val="ListBullet"/>
        <w:spacing w:after="60"/>
      </w:pPr>
      <w:r>
        <w:rPr>
          <w:b/>
          <w:color w:val="1B365D"/>
        </w:rPr>
        <w:t xml:space="preserve">Hybrid Reciprocal Rank Fusion (RRF): </w:t>
      </w:r>
      <w:r>
        <w:t>Fuses rank lists from sparse and dense retrievers by calculating an aggregated rank score.</w:t>
      </w:r>
    </w:p>
    <w:p w14:paraId="69F29212" w14:textId="77777777" w:rsidR="00B24390" w:rsidRDefault="00000000">
      <w:pPr>
        <w:keepNext/>
        <w:spacing w:before="240" w:after="80"/>
      </w:pPr>
      <w:r>
        <w:rPr>
          <w:b/>
          <w:color w:val="008080"/>
          <w:sz w:val="26"/>
        </w:rPr>
        <w:lastRenderedPageBreak/>
        <w:t>3.3 Reciprocal Rank Fusion Formulation</w:t>
      </w:r>
    </w:p>
    <w:p w14:paraId="19DAB4E0" w14:textId="77777777" w:rsidR="00B24390" w:rsidRDefault="00000000">
      <w:pPr>
        <w:spacing w:after="120"/>
      </w:pPr>
      <w:r>
        <w:t>Reciprocal Rank Fusion aggregates the position of a document across multiple individual rank lists. Given a set of rankers M and a hyperparameter constant k (typically set to 60), the RRF score for document d is computed as:</w:t>
      </w:r>
    </w:p>
    <w:p w14:paraId="7659C446" w14:textId="77777777" w:rsidR="00B24390" w:rsidRDefault="00000000">
      <w:pPr>
        <w:spacing w:before="120" w:after="120"/>
        <w:jc w:val="center"/>
      </w:pPr>
      <w:r>
        <w:rPr>
          <w:rFonts w:ascii="Cambria Math" w:hAnsi="Cambria Math"/>
          <w:b/>
          <w:color w:val="1B365D"/>
        </w:rPr>
        <w:t>RRF_Score(d ∈ D) = ∑ (m ∈ M)  1 / (k + r_m(d))</w:t>
      </w:r>
    </w:p>
    <w:p w14:paraId="6CCB9588" w14:textId="77777777" w:rsidR="00B24390" w:rsidRDefault="00000000">
      <w:pPr>
        <w:spacing w:after="120"/>
      </w:pPr>
      <w:r>
        <w:t>where r_m(d) represents the 1-based rank index of document d assigned by retrieval model m. RRF effectively prioritizes documents that score consistently high across both sparse and dense rankings.</w:t>
      </w:r>
    </w:p>
    <w:p w14:paraId="518DEF37" w14:textId="77777777" w:rsidR="006616D2" w:rsidRDefault="006616D2">
      <w:pPr>
        <w:spacing w:after="120"/>
      </w:pPr>
    </w:p>
    <w:p w14:paraId="3A02FF58" w14:textId="77777777" w:rsidR="006616D2" w:rsidRDefault="006616D2">
      <w:pPr>
        <w:spacing w:after="120"/>
      </w:pPr>
    </w:p>
    <w:p w14:paraId="5429F7A8" w14:textId="77777777" w:rsidR="006616D2" w:rsidRDefault="006616D2">
      <w:pPr>
        <w:spacing w:after="120"/>
      </w:pPr>
    </w:p>
    <w:p w14:paraId="75F9BC23" w14:textId="77777777" w:rsidR="006616D2" w:rsidRDefault="006616D2">
      <w:pPr>
        <w:spacing w:after="120"/>
      </w:pPr>
    </w:p>
    <w:p w14:paraId="7846B758" w14:textId="77777777" w:rsidR="0076061E" w:rsidRDefault="0076061E">
      <w:pPr>
        <w:spacing w:after="120"/>
      </w:pPr>
    </w:p>
    <w:p w14:paraId="6B104940" w14:textId="77777777" w:rsidR="006616D2" w:rsidRDefault="006616D2">
      <w:pPr>
        <w:spacing w:after="120"/>
      </w:pPr>
    </w:p>
    <w:p w14:paraId="59347605" w14:textId="6E9BF7C7" w:rsidR="00B24390" w:rsidRDefault="00000000">
      <w:pPr>
        <w:keepNext/>
        <w:spacing w:before="360" w:after="120"/>
      </w:pPr>
      <w:r>
        <w:rPr>
          <w:b/>
          <w:color w:val="1B365D"/>
          <w:sz w:val="30"/>
        </w:rPr>
        <w:t>4. Experimental Setup and Performance Analysis</w:t>
      </w:r>
      <w:r w:rsidR="006616D2">
        <w:rPr>
          <w:b/>
          <w:color w:val="1B365D"/>
          <w:sz w:val="30"/>
        </w:rPr>
        <w:t xml:space="preserve">              </w:t>
      </w:r>
      <w:proofErr w:type="gramStart"/>
      <w:r w:rsidR="006616D2">
        <w:rPr>
          <w:b/>
          <w:color w:val="1B365D"/>
          <w:sz w:val="30"/>
        </w:rPr>
        <w:t xml:space="preserve">   (</w:t>
      </w:r>
      <w:proofErr w:type="gramEnd"/>
      <w:r w:rsidR="006616D2">
        <w:rPr>
          <w:b/>
          <w:color w:val="1B365D"/>
          <w:sz w:val="30"/>
        </w:rPr>
        <w:t>2 page)</w:t>
      </w:r>
    </w:p>
    <w:p w14:paraId="4CA08225" w14:textId="77777777" w:rsidR="00B24390" w:rsidRDefault="00000000">
      <w:pPr>
        <w:spacing w:after="120"/>
      </w:pPr>
      <w:r>
        <w:t>We evaluate the candidate models on the benchmark Cranfield dataset (1,400 aeronautical documents, 225 queries, and standard relevance judgements). Evaluation metrics include Precision@10, Recall@100, Mean Average Precision (MAP), and Normalized Discounted Cumulative Gain (nDCG@10).</w:t>
      </w:r>
    </w:p>
    <w:p w14:paraId="44ADA799" w14:textId="77777777" w:rsidR="00B24390" w:rsidRDefault="00000000">
      <w:pPr>
        <w:spacing w:before="160" w:after="80"/>
      </w:pPr>
      <w:r>
        <w:rPr>
          <w:b/>
          <w:color w:val="1B365D"/>
          <w:sz w:val="20"/>
        </w:rPr>
        <w:t>Table 1. Performance comparison of search models on the Cranfield Dataset benchmark.</w:t>
      </w:r>
    </w:p>
    <w:tbl>
      <w:tblPr>
        <w:tblW w:w="0" w:type="auto"/>
        <w:jc w:val="center"/>
        <w:tblLook w:val="04A0" w:firstRow="1" w:lastRow="0" w:firstColumn="1" w:lastColumn="0" w:noHBand="0" w:noVBand="1"/>
      </w:tblPr>
      <w:tblGrid>
        <w:gridCol w:w="1872"/>
        <w:gridCol w:w="1872"/>
        <w:gridCol w:w="1872"/>
        <w:gridCol w:w="1872"/>
        <w:gridCol w:w="1872"/>
      </w:tblGrid>
      <w:tr w:rsidR="00B24390" w14:paraId="5EDFD150" w14:textId="77777777">
        <w:trPr>
          <w:cantSplit/>
          <w:tblHeader/>
          <w:jc w:val="center"/>
        </w:trPr>
        <w:tc>
          <w:tcPr>
            <w:tcW w:w="1872" w:type="dxa"/>
            <w:tcBorders>
              <w:top w:val="single" w:sz="4" w:space="0" w:color="E0E0E0"/>
              <w:bottom w:val="single" w:sz="4" w:space="0" w:color="E0E0E0"/>
            </w:tcBorders>
            <w:shd w:val="clear" w:color="auto" w:fill="1B365D"/>
          </w:tcPr>
          <w:p w14:paraId="55037079" w14:textId="77777777" w:rsidR="00B24390" w:rsidRDefault="00000000">
            <w:pPr>
              <w:spacing w:before="80" w:after="80"/>
            </w:pPr>
            <w:r>
              <w:rPr>
                <w:b/>
                <w:color w:val="FFFFFF"/>
                <w:sz w:val="20"/>
              </w:rPr>
              <w:t>Ranking Model</w:t>
            </w:r>
          </w:p>
        </w:tc>
        <w:tc>
          <w:tcPr>
            <w:tcW w:w="1872" w:type="dxa"/>
            <w:tcBorders>
              <w:top w:val="single" w:sz="4" w:space="0" w:color="E0E0E0"/>
              <w:bottom w:val="single" w:sz="4" w:space="0" w:color="E0E0E0"/>
            </w:tcBorders>
            <w:shd w:val="clear" w:color="auto" w:fill="1B365D"/>
          </w:tcPr>
          <w:p w14:paraId="7FFEAE44" w14:textId="77777777" w:rsidR="00B24390" w:rsidRDefault="00000000">
            <w:pPr>
              <w:spacing w:before="80" w:after="80"/>
              <w:jc w:val="center"/>
            </w:pPr>
            <w:r>
              <w:rPr>
                <w:b/>
                <w:color w:val="FFFFFF"/>
                <w:sz w:val="20"/>
              </w:rPr>
              <w:t>Precision@10</w:t>
            </w:r>
          </w:p>
        </w:tc>
        <w:tc>
          <w:tcPr>
            <w:tcW w:w="1872" w:type="dxa"/>
            <w:tcBorders>
              <w:top w:val="single" w:sz="4" w:space="0" w:color="E0E0E0"/>
              <w:bottom w:val="single" w:sz="4" w:space="0" w:color="E0E0E0"/>
            </w:tcBorders>
            <w:shd w:val="clear" w:color="auto" w:fill="1B365D"/>
          </w:tcPr>
          <w:p w14:paraId="68705E83" w14:textId="77777777" w:rsidR="00B24390" w:rsidRDefault="00000000">
            <w:pPr>
              <w:spacing w:before="80" w:after="80"/>
              <w:jc w:val="center"/>
            </w:pPr>
            <w:r>
              <w:rPr>
                <w:b/>
                <w:color w:val="FFFFFF"/>
                <w:sz w:val="20"/>
              </w:rPr>
              <w:t>Recall@100</w:t>
            </w:r>
          </w:p>
        </w:tc>
        <w:tc>
          <w:tcPr>
            <w:tcW w:w="1872" w:type="dxa"/>
            <w:tcBorders>
              <w:top w:val="single" w:sz="4" w:space="0" w:color="E0E0E0"/>
              <w:bottom w:val="single" w:sz="4" w:space="0" w:color="E0E0E0"/>
            </w:tcBorders>
            <w:shd w:val="clear" w:color="auto" w:fill="1B365D"/>
          </w:tcPr>
          <w:p w14:paraId="39E6B283" w14:textId="77777777" w:rsidR="00B24390" w:rsidRDefault="00000000">
            <w:pPr>
              <w:spacing w:before="80" w:after="80"/>
              <w:jc w:val="center"/>
            </w:pPr>
            <w:r>
              <w:rPr>
                <w:b/>
                <w:color w:val="FFFFFF"/>
                <w:sz w:val="20"/>
              </w:rPr>
              <w:t>MAP</w:t>
            </w:r>
          </w:p>
        </w:tc>
        <w:tc>
          <w:tcPr>
            <w:tcW w:w="1872" w:type="dxa"/>
            <w:tcBorders>
              <w:top w:val="single" w:sz="4" w:space="0" w:color="E0E0E0"/>
              <w:bottom w:val="single" w:sz="4" w:space="0" w:color="E0E0E0"/>
            </w:tcBorders>
            <w:shd w:val="clear" w:color="auto" w:fill="1B365D"/>
          </w:tcPr>
          <w:p w14:paraId="625B2D25" w14:textId="77777777" w:rsidR="00B24390" w:rsidRDefault="00000000">
            <w:pPr>
              <w:spacing w:before="80" w:after="80"/>
              <w:jc w:val="center"/>
            </w:pPr>
            <w:r>
              <w:rPr>
                <w:b/>
                <w:color w:val="FFFFFF"/>
                <w:sz w:val="20"/>
              </w:rPr>
              <w:t>nDCG@10</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TF-IDF</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0.284</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0.612</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0.245</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0.381</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BM25</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0.342</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0.725</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0.318</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0.462</w:t>
            </w:r>
          </w:p>
        </w:tc>
      </w:tr>
      <w:tr w:rsidR="00B24390" w14:paraId="1946E1DE" w14:textId="77777777">
        <w:trPr>
          <w:cantSplit/>
          <w:jc w:val="center"/>
        </w:trPr>
        <w:tc>
          <w:tcPr>
            <w:tcW w:w="1872" w:type="dxa"/>
            <w:tcBorders>
              <w:top w:val="single" w:sz="4" w:space="0" w:color="E0E0E0"/>
              <w:bottom w:val="single" w:sz="4" w:space="0" w:color="E0E0E0"/>
            </w:tcBorders>
            <w:shd w:val="clear" w:color="auto" w:fill="F9FAFB"/>
          </w:tcPr>
          <w:p w14:paraId="6263C711" w14:textId="77777777" w:rsidR="00B24390" w:rsidRDefault="00000000">
            <w:pPr>
              <w:spacing w:before="80" w:after="80"/>
            </w:pPr>
            <w:r>
              <w:rPr>
                <w:sz w:val="20"/>
              </w:rPr>
              <w:t>Sentence Transformer</w:t>
            </w:r>
          </w:p>
        </w:tc>
        <w:tc>
          <w:tcPr>
            <w:tcW w:w="1872" w:type="dxa"/>
            <w:tcBorders>
              <w:top w:val="single" w:sz="4" w:space="0" w:color="E0E0E0"/>
              <w:bottom w:val="single" w:sz="4" w:space="0" w:color="E0E0E0"/>
            </w:tcBorders>
            <w:shd w:val="clear" w:color="auto" w:fill="F9FAFB"/>
          </w:tcPr>
          <w:p w14:paraId="28D8C685" w14:textId="77777777" w:rsidR="00B24390" w:rsidRDefault="00000000">
            <w:pPr>
              <w:spacing w:before="80" w:after="80"/>
              <w:jc w:val="center"/>
            </w:pPr>
            <w:r>
              <w:rPr>
                <w:sz w:val="20"/>
              </w:rPr>
              <w:t>0.368</w:t>
            </w:r>
          </w:p>
        </w:tc>
        <w:tc>
          <w:tcPr>
            <w:tcW w:w="1872" w:type="dxa"/>
            <w:tcBorders>
              <w:top w:val="single" w:sz="4" w:space="0" w:color="E0E0E0"/>
              <w:bottom w:val="single" w:sz="4" w:space="0" w:color="E0E0E0"/>
            </w:tcBorders>
            <w:shd w:val="clear" w:color="auto" w:fill="F9FAFB"/>
          </w:tcPr>
          <w:p w14:paraId="1F44B303" w14:textId="77777777" w:rsidR="00B24390" w:rsidRDefault="00000000">
            <w:pPr>
              <w:spacing w:before="80" w:after="80"/>
              <w:jc w:val="center"/>
            </w:pPr>
            <w:r>
              <w:rPr>
                <w:sz w:val="20"/>
              </w:rPr>
              <w:t>0.781</w:t>
            </w:r>
          </w:p>
        </w:tc>
        <w:tc>
          <w:tcPr>
            <w:tcW w:w="1872" w:type="dxa"/>
            <w:tcBorders>
              <w:top w:val="single" w:sz="4" w:space="0" w:color="E0E0E0"/>
              <w:bottom w:val="single" w:sz="4" w:space="0" w:color="E0E0E0"/>
            </w:tcBorders>
            <w:shd w:val="clear" w:color="auto" w:fill="F9FAFB"/>
          </w:tcPr>
          <w:p w14:paraId="299433A3" w14:textId="77777777" w:rsidR="00B24390" w:rsidRDefault="00000000">
            <w:pPr>
              <w:spacing w:before="80" w:after="80"/>
              <w:jc w:val="center"/>
            </w:pPr>
            <w:r>
              <w:rPr>
                <w:sz w:val="20"/>
              </w:rPr>
              <w:t>0.354</w:t>
            </w:r>
          </w:p>
        </w:tc>
        <w:tc>
          <w:tcPr>
            <w:tcW w:w="1872" w:type="dxa"/>
            <w:tcBorders>
              <w:top w:val="single" w:sz="4" w:space="0" w:color="E0E0E0"/>
              <w:bottom w:val="single" w:sz="4" w:space="0" w:color="E0E0E0"/>
            </w:tcBorders>
            <w:shd w:val="clear" w:color="auto" w:fill="F9FAFB"/>
          </w:tcPr>
          <w:p w14:paraId="358DBAE0" w14:textId="77777777" w:rsidR="00B24390" w:rsidRDefault="00000000">
            <w:pPr>
              <w:spacing w:before="80" w:after="80"/>
              <w:jc w:val="center"/>
            </w:pPr>
            <w:r>
              <w:rPr>
                <w:sz w:val="20"/>
              </w:rPr>
              <w:t>0.514</w:t>
            </w:r>
          </w:p>
        </w:tc>
      </w:tr>
      <w:tr w:rsidR="00B24390" w14:paraId="367B7A3E" w14:textId="77777777">
        <w:trPr>
          <w:cantSplit/>
          <w:jc w:val="center"/>
        </w:trPr>
        <w:tc>
          <w:tcPr>
            <w:tcW w:w="1872" w:type="dxa"/>
            <w:tcBorders>
              <w:top w:val="single" w:sz="4" w:space="0" w:color="E0E0E0"/>
              <w:bottom w:val="single" w:sz="4" w:space="0" w:color="E0E0E0"/>
            </w:tcBorders>
            <w:shd w:val="clear" w:color="auto" w:fill="E6F2F2"/>
          </w:tcPr>
          <w:p w14:paraId="4F53C7DB" w14:textId="77777777" w:rsidR="00B24390" w:rsidRDefault="00000000">
            <w:pPr>
              <w:spacing w:before="80" w:after="80"/>
            </w:pPr>
            <w:r>
              <w:rPr>
                <w:b/>
                <w:sz w:val="20"/>
              </w:rPr>
              <w:t>Hybrid RRF (BM25 + TF-IDF + Dense)</w:t>
            </w:r>
          </w:p>
        </w:tc>
        <w:tc>
          <w:tcPr>
            <w:tcW w:w="1872" w:type="dxa"/>
            <w:tcBorders>
              <w:top w:val="single" w:sz="4" w:space="0" w:color="E0E0E0"/>
              <w:bottom w:val="single" w:sz="4" w:space="0" w:color="E0E0E0"/>
            </w:tcBorders>
            <w:shd w:val="clear" w:color="auto" w:fill="E6F2F2"/>
          </w:tcPr>
          <w:p w14:paraId="5C26FDF7" w14:textId="77777777" w:rsidR="00B24390" w:rsidRDefault="00000000">
            <w:pPr>
              <w:spacing w:before="80" w:after="80"/>
              <w:jc w:val="center"/>
            </w:pPr>
            <w:r>
              <w:rPr>
                <w:b/>
                <w:sz w:val="20"/>
              </w:rPr>
              <w:t>0.421</w:t>
            </w:r>
          </w:p>
        </w:tc>
        <w:tc>
          <w:tcPr>
            <w:tcW w:w="1872" w:type="dxa"/>
            <w:tcBorders>
              <w:top w:val="single" w:sz="4" w:space="0" w:color="E0E0E0"/>
              <w:bottom w:val="single" w:sz="4" w:space="0" w:color="E0E0E0"/>
            </w:tcBorders>
            <w:shd w:val="clear" w:color="auto" w:fill="E6F2F2"/>
          </w:tcPr>
          <w:p w14:paraId="5EE9CBAA" w14:textId="77777777" w:rsidR="00B24390" w:rsidRDefault="00000000">
            <w:pPr>
              <w:spacing w:before="80" w:after="80"/>
              <w:jc w:val="center"/>
            </w:pPr>
            <w:r>
              <w:rPr>
                <w:b/>
                <w:sz w:val="20"/>
              </w:rPr>
              <w:t>0.854</w:t>
            </w:r>
          </w:p>
        </w:tc>
        <w:tc>
          <w:tcPr>
            <w:tcW w:w="1872" w:type="dxa"/>
            <w:tcBorders>
              <w:top w:val="single" w:sz="4" w:space="0" w:color="E0E0E0"/>
              <w:bottom w:val="single" w:sz="4" w:space="0" w:color="E0E0E0"/>
            </w:tcBorders>
            <w:shd w:val="clear" w:color="auto" w:fill="E6F2F2"/>
          </w:tcPr>
          <w:p w14:paraId="4A3717EB" w14:textId="77777777" w:rsidR="00B24390" w:rsidRDefault="00000000">
            <w:pPr>
              <w:spacing w:before="80" w:after="80"/>
              <w:jc w:val="center"/>
            </w:pPr>
            <w:r>
              <w:rPr>
                <w:b/>
                <w:sz w:val="20"/>
              </w:rPr>
              <w:t>0.412</w:t>
            </w:r>
          </w:p>
        </w:tc>
        <w:tc>
          <w:tcPr>
            <w:tcW w:w="1872" w:type="dxa"/>
            <w:tcBorders>
              <w:top w:val="single" w:sz="4" w:space="0" w:color="E0E0E0"/>
              <w:bottom w:val="single" w:sz="4" w:space="0" w:color="E0E0E0"/>
            </w:tcBorders>
            <w:shd w:val="clear" w:color="auto" w:fill="E6F2F2"/>
          </w:tcPr>
          <w:p w14:paraId="3E9D6012" w14:textId="77777777" w:rsidR="00B24390" w:rsidRDefault="00000000">
            <w:pPr>
              <w:spacing w:before="80" w:after="80"/>
              <w:jc w:val="center"/>
            </w:pPr>
            <w:r>
              <w:rPr>
                <w:b/>
                <w:sz w:val="20"/>
              </w:rPr>
              <w:t>0.589</w:t>
            </w:r>
          </w:p>
        </w:tc>
      </w:tr>
    </w:tbl>
    <w:p w14:paraId="3A0D5EFC" w14:textId="77777777" w:rsidR="00B24390" w:rsidRDefault="00000000">
      <w:pPr>
        <w:spacing w:after="120"/>
      </w:pPr>
      <w:r>
        <w:br/>
        <w:t>As reported in Table 1, while BM25 provides strong keyword retrieval and Sentence Transformers offer robust semantic capture, the Hybrid RRF model achieves superior performance across all metrics. Specifically, RRF Hybrid search yields a MAP improvement of ~16.3% over the standalone dense encoder and ~29.5% over classical BM25.</w:t>
      </w:r>
    </w:p>
    <w:p w14:paraId="66F53BCD" w14:textId="77777777" w:rsidR="006616D2" w:rsidRDefault="006616D2">
      <w:pPr>
        <w:spacing w:after="120"/>
      </w:pPr>
    </w:p>
    <w:p w14:paraId="5E47F6F8" w14:textId="77777777" w:rsidR="006616D2" w:rsidRDefault="006616D2">
      <w:pPr>
        <w:spacing w:after="120"/>
      </w:pPr>
    </w:p>
    <w:p w14:paraId="2E01C7CF" w14:textId="5BB7450B" w:rsidR="00B24390" w:rsidRDefault="00000000">
      <w:pPr>
        <w:keepNext/>
        <w:spacing w:before="360" w:after="120"/>
      </w:pPr>
      <w:r>
        <w:rPr>
          <w:b/>
          <w:color w:val="1B365D"/>
          <w:sz w:val="30"/>
        </w:rPr>
        <w:lastRenderedPageBreak/>
        <w:t>5. Conclusion</w:t>
      </w:r>
      <w:r w:rsidR="006616D2">
        <w:rPr>
          <w:b/>
          <w:color w:val="1B365D"/>
          <w:sz w:val="30"/>
        </w:rPr>
        <w:t xml:space="preserve">                            </w:t>
      </w:r>
      <w:proofErr w:type="gramStart"/>
      <w:r w:rsidR="006616D2">
        <w:rPr>
          <w:b/>
          <w:color w:val="1B365D"/>
          <w:sz w:val="30"/>
        </w:rPr>
        <w:t xml:space="preserve">   (</w:t>
      </w:r>
      <w:proofErr w:type="gramEnd"/>
      <w:r w:rsidR="006616D2">
        <w:rPr>
          <w:b/>
          <w:color w:val="1B365D"/>
          <w:sz w:val="30"/>
        </w:rPr>
        <w:t>1 page)</w:t>
      </w:r>
    </w:p>
    <w:p w14:paraId="155B1702" w14:textId="77777777" w:rsidR="00B24390" w:rsidRDefault="00000000">
      <w:pPr>
        <w:spacing w:after="120"/>
      </w:pPr>
      <w:r>
        <w:t xml:space="preserve">In this work, we presented a standardized evaluation framework comparing classical, dense, and hybrid IR approaches. The experimental results substantiate that combining sparse keyword indices (BM25) with dense semantic embeddings (Sentence Transformers) through Reciprocal Rank Fusion significantly enhances overall retrieval precision, recall, and ranking quality. Future work will explore dynamic alpha weighting and neural re-ranking </w:t>
      </w:r>
      <w:proofErr w:type="gramStart"/>
      <w:r>
        <w:t>architectures</w:t>
      </w:r>
      <w:proofErr w:type="gramEnd"/>
      <w:r>
        <w:t>.</w:t>
      </w:r>
    </w:p>
    <w:p w14:paraId="1AD794E5" w14:textId="77777777" w:rsidR="006616D2" w:rsidRDefault="006616D2">
      <w:pPr>
        <w:spacing w:after="120"/>
      </w:pPr>
    </w:p>
    <w:p w14:paraId="1E628DE6" w14:textId="77777777" w:rsidR="006616D2" w:rsidRDefault="006616D2">
      <w:pPr>
        <w:spacing w:after="120"/>
      </w:pPr>
    </w:p>
    <w:p w14:paraId="4CA79198" w14:textId="77777777" w:rsidR="006616D2" w:rsidRDefault="006616D2">
      <w:pPr>
        <w:spacing w:after="120"/>
      </w:pPr>
    </w:p>
    <w:p w14:paraId="56985AB4" w14:textId="77777777" w:rsidR="006616D2" w:rsidRDefault="006616D2">
      <w:pPr>
        <w:spacing w:after="120"/>
      </w:pPr>
    </w:p>
    <w:p w14:paraId="03D28D5D" w14:textId="77777777" w:rsidR="006616D2" w:rsidRDefault="006616D2">
      <w:pPr>
        <w:spacing w:after="120"/>
      </w:pPr>
    </w:p>
    <w:p w14:paraId="41C1C6FA" w14:textId="77777777" w:rsidR="006616D2" w:rsidRDefault="006616D2">
      <w:pPr>
        <w:spacing w:after="120"/>
      </w:pPr>
    </w:p>
    <w:p w14:paraId="628E7427" w14:textId="77777777" w:rsidR="00B24390" w:rsidRDefault="00000000">
      <w:pPr>
        <w:keepNext/>
        <w:spacing w:before="360" w:after="120"/>
      </w:pPr>
      <w:r>
        <w:rPr>
          <w:b/>
          <w:color w:val="1B365D"/>
          <w:sz w:val="30"/>
        </w:rPr>
        <w:t>References</w:t>
      </w:r>
    </w:p>
    <w:p w14:paraId="0E0AE080" w14:textId="77777777" w:rsidR="00B24390" w:rsidRDefault="00000000">
      <w:pPr>
        <w:spacing w:after="80"/>
        <w:ind w:left="360" w:hanging="360"/>
      </w:pPr>
      <w:r>
        <w:rPr>
          <w:color w:val="666666"/>
          <w:sz w:val="19"/>
        </w:rPr>
        <w:t>1. Robertson, S., Zaragoza, H.: The Probabilistic Relevance Framework: BM25 and Beyond. Foundations and Trends in Information Retrieval 3(4), 333–389 (2009)</w:t>
      </w:r>
    </w:p>
    <w:p w14:paraId="52534A4B" w14:textId="77777777" w:rsidR="00B24390" w:rsidRDefault="00000000">
      <w:pPr>
        <w:spacing w:after="80"/>
        <w:ind w:left="360" w:hanging="360"/>
      </w:pPr>
      <w:r>
        <w:rPr>
          <w:color w:val="666666"/>
          <w:sz w:val="19"/>
        </w:rPr>
        <w:t>2. Reimers, N., Gurevych, I.: Sentence-BERT: Sentence Embeddings using Siamese BERT-Networks. In: Proceedings of EMNLP-IJCNLP, pp. 3982–3992 (2019)</w:t>
      </w:r>
    </w:p>
    <w:p w14:paraId="6055F723" w14:textId="77777777" w:rsidR="00B24390" w:rsidRDefault="00000000">
      <w:pPr>
        <w:spacing w:after="80"/>
        <w:ind w:left="360" w:hanging="360"/>
      </w:pPr>
      <w:r>
        <w:rPr>
          <w:color w:val="666666"/>
          <w:sz w:val="19"/>
        </w:rPr>
        <w:t>3. Cormack, G.V., Clarke, C.R., Buettcher, S.: Reciprocal Rank Fusion outperforms Condorcet and individual Rank Learning Methods. In: Proceedings of SIGIR, pp. 758–759 (2009)</w:t>
      </w:r>
    </w:p>
    <w:p w14:paraId="5CF6D606" w14:textId="77777777" w:rsidR="00B24390" w:rsidRDefault="00000000">
      <w:pPr>
        <w:spacing w:after="80"/>
        <w:ind w:left="360" w:hanging="360"/>
      </w:pPr>
      <w:r>
        <w:rPr>
          <w:color w:val="666666"/>
          <w:sz w:val="19"/>
        </w:rPr>
        <w:t>4. Cleverdon, C.W.: The Cranfield tests on index language devices. Aslib Proceedings 19(6), 173–194 (1967)</w:t>
      </w:r>
    </w:p>
    <w:sectPr w:rsidR="00B24390" w:rsidSect="00F5161B">
      <w:headerReference w:type="default" r:id="rId8"/>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B8C8" w14:textId="77777777" w:rsidR="006162A3" w:rsidRDefault="006162A3" w:rsidP="00F5161B">
      <w:pPr>
        <w:spacing w:after="0" w:line="240" w:lineRule="auto"/>
      </w:pPr>
      <w:r>
        <w:separator/>
      </w:r>
    </w:p>
  </w:endnote>
  <w:endnote w:type="continuationSeparator" w:id="0">
    <w:p w14:paraId="4460957D" w14:textId="77777777" w:rsidR="006162A3" w:rsidRDefault="006162A3"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C221" w14:textId="77777777" w:rsidR="006162A3" w:rsidRDefault="006162A3" w:rsidP="00F5161B">
      <w:pPr>
        <w:spacing w:after="0" w:line="240" w:lineRule="auto"/>
      </w:pPr>
      <w:r>
        <w:separator/>
      </w:r>
    </w:p>
  </w:footnote>
  <w:footnote w:type="continuationSeparator" w:id="0">
    <w:p w14:paraId="45E0D341" w14:textId="77777777" w:rsidR="006162A3" w:rsidRDefault="006162A3"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6AEB" w14:textId="77777777" w:rsidR="00F5161B" w:rsidRPr="00F5161B" w:rsidRDefault="00F5161B" w:rsidP="00F5161B">
    <w:pPr>
      <w:spacing w:after="240"/>
      <w:rPr>
        <w:b/>
        <w:color w:val="1B365D"/>
        <w:sz w:val="20"/>
        <w:szCs w:val="20"/>
      </w:rPr>
    </w:pPr>
    <w:r w:rsidRPr="00F5161B">
      <w:rPr>
        <w:b/>
        <w:color w:val="1B365D"/>
        <w:sz w:val="20"/>
        <w:szCs w:val="20"/>
      </w:rPr>
      <w:t xml:space="preserve">(AI plagiarism &amp;&amp; Similarity &lt; 15%) * </w:t>
    </w:r>
  </w:p>
  <w:p w14:paraId="231E28B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A36"/>
    <w:rsid w:val="006162A3"/>
    <w:rsid w:val="006616D2"/>
    <w:rsid w:val="0076061E"/>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0EACE"/>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Shikha Mundra [MU - Jaipur]</cp:lastModifiedBy>
  <cp:revision>5</cp:revision>
  <dcterms:created xsi:type="dcterms:W3CDTF">2026-08-03T11:19:00Z</dcterms:created>
  <dcterms:modified xsi:type="dcterms:W3CDTF">2026-08-04T07:32:00Z</dcterms:modified>
  <cp:category/>
</cp:coreProperties>
</file>