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04A"/>
          <w:sz w:val="46"/>
        </w:rPr>
        <w:t>SECURE DEVICE REGISTRATION</w:t>
        <w:br/>
        <w:t>AND INTELLIGENT ACCESS CONTROL SYSTEM</w:t>
      </w:r>
    </w:p>
    <w:p>
      <w:pPr>
        <w:jc w:val="center"/>
      </w:pPr>
      <w:r>
        <w:rPr>
          <w:i/>
          <w:color w:val="087E8B"/>
          <w:sz w:val="22"/>
        </w:rPr>
        <w:t>A human-friendly explanation of the project, its workflow, and its SOA design</w:t>
      </w:r>
    </w:p>
    <w:p/>
    <w:tbl>
      <w:tblPr>
        <w:tblStyle w:val="TableGrid"/>
        <w:tblW w:type="auto" w:w="0"/>
        <w:tblLook w:firstColumn="1" w:firstRow="1" w:lastColumn="0" w:lastRow="0" w:noHBand="0" w:noVBand="1" w:val="04A0"/>
      </w:tblPr>
      <w:tblGrid>
        <w:gridCol w:w="4896"/>
        <w:gridCol w:w="4896"/>
      </w:tblGrid>
      <w:tr>
        <w:tc>
          <w:tcPr>
            <w:tcW w:type="dxa" w:w="4896"/>
            <w:shd w:fill="12304A"/>
          </w:tcPr>
          <w:p>
            <w:r/>
            <w:r>
              <w:rPr>
                <w:b/>
                <w:color w:val="FFFFFF"/>
                <w:sz w:val="19"/>
              </w:rPr>
              <w:t>Course</w:t>
            </w:r>
          </w:p>
        </w:tc>
        <w:tc>
          <w:tcPr>
            <w:tcW w:type="dxa" w:w="4896"/>
            <w:shd w:fill="F1F6F8"/>
          </w:tcPr>
          <w:p>
            <w:r/>
            <w:r>
              <w:rPr>
                <w:b w:val="0"/>
                <w:sz w:val="19"/>
              </w:rPr>
              <w:t>SOA Programming and Microservices (24SDCS03)</w:t>
            </w:r>
          </w:p>
        </w:tc>
      </w:tr>
      <w:tr>
        <w:tc>
          <w:tcPr>
            <w:tcW w:type="dxa" w:w="4896"/>
            <w:shd w:fill="12304A"/>
          </w:tcPr>
          <w:p>
            <w:r/>
            <w:r>
              <w:rPr>
                <w:b/>
                <w:color w:val="FFFFFF"/>
                <w:sz w:val="19"/>
              </w:rPr>
              <w:t>Academic Year</w:t>
            </w:r>
          </w:p>
        </w:tc>
        <w:tc>
          <w:tcPr>
            <w:tcW w:type="dxa" w:w="4896"/>
            <w:shd w:fill="F1F6F8"/>
          </w:tcPr>
          <w:p>
            <w:r/>
            <w:r>
              <w:rPr>
                <w:b w:val="0"/>
                <w:sz w:val="19"/>
              </w:rPr>
              <w:t>2026–2027</w:t>
            </w:r>
          </w:p>
        </w:tc>
      </w:tr>
      <w:tr>
        <w:tc>
          <w:tcPr>
            <w:tcW w:type="dxa" w:w="4896"/>
            <w:shd w:fill="12304A"/>
          </w:tcPr>
          <w:p>
            <w:r/>
            <w:r>
              <w:rPr>
                <w:b/>
                <w:color w:val="FFFFFF"/>
                <w:sz w:val="19"/>
              </w:rPr>
              <w:t>Project Team</w:t>
            </w:r>
          </w:p>
        </w:tc>
        <w:tc>
          <w:tcPr>
            <w:tcW w:type="dxa" w:w="4896"/>
            <w:shd w:fill="F1F6F8"/>
          </w:tcPr>
          <w:p>
            <w:r/>
            <w:r>
              <w:rPr>
                <w:b w:val="0"/>
                <w:sz w:val="19"/>
              </w:rPr>
              <w:t>Utkarsh Pankaj, Saru Dhanush, Rithish Rao</w:t>
            </w:r>
          </w:p>
        </w:tc>
      </w:tr>
    </w:tbl>
    <w:p>
      <w:pPr>
        <w:pStyle w:val="Heading1"/>
      </w:pPr>
      <w:r>
        <w:t>1. Introduction</w:t>
      </w:r>
    </w:p>
    <w:p>
      <w:r>
        <w:t>Most online systems protect information with a username and password. That is a useful first step, but it does not always tell the whole story. A legitimate account might be used from an unfamiliar device, a device that was reported compromised, or during a series of suspicious attempts. This project adds another layer of protection by considering the user, the device, and the context of an access request.</w:t>
      </w:r>
    </w:p>
    <w:p>
      <w:r>
        <w:t>The Secure Device Registration and Intelligent Access Control System is designed to help an organisation register trusted devices, check devices when users request access, estimate the risk of a request, and allow or deny access according to security rules. Administrators can review devices, security alerts, risk levels, and audit records from one central dashboard.</w:t>
      </w:r>
    </w:p>
    <w:p>
      <w:pPr>
        <w:pStyle w:val="Heading1"/>
      </w:pPr>
      <w:r>
        <w:t>2. The Problem We Are Solving</w:t>
      </w:r>
    </w:p>
    <w:p>
      <w:r>
        <w:t>Traditional access control often focuses mainly on whether the username and password are correct. However, valid credentials can be stolen or misused. If a request comes from an unknown or revoked device, or follows repeated failed logins, the system should treat it differently from an ordinary request.</w:t>
      </w:r>
    </w:p>
    <w:p>
      <w:r>
        <w:t>Our project addresses this gap by combining device trust, authentication, risk evaluation, suspicious-activity checks, and resource permissions before making an access decision.</w:t>
      </w:r>
    </w:p>
    <w:p>
      <w:pPr>
        <w:pStyle w:val="Heading1"/>
      </w:pPr>
      <w:r>
        <w:t>3. Main Objectives</w:t>
      </w:r>
    </w:p>
    <w:p>
      <w:pPr>
        <w:pStyle w:val="ListBullet"/>
      </w:pPr>
      <w:r>
        <w:t>Register devices and maintain their status, such as Active, Suspended, Revoked, or Pending.</w:t>
      </w:r>
    </w:p>
    <w:p>
      <w:pPr>
        <w:pStyle w:val="ListBullet"/>
      </w:pPr>
      <w:r>
        <w:t>Authenticate users and verify whether a requesting device is recognised.</w:t>
      </w:r>
    </w:p>
    <w:p>
      <w:pPr>
        <w:pStyle w:val="ListBullet"/>
      </w:pPr>
      <w:r>
        <w:t>Generate a device fingerprint from available device attributes and compare it with the registered record.</w:t>
      </w:r>
    </w:p>
    <w:p>
      <w:pPr>
        <w:pStyle w:val="ListBullet"/>
      </w:pPr>
      <w:r>
        <w:t>Calculate a risk score using factors such as device trust, failed login attempts, access patterns, and resource sensitivity.</w:t>
      </w:r>
    </w:p>
    <w:p>
      <w:pPr>
        <w:pStyle w:val="ListBullet"/>
      </w:pPr>
      <w:r>
        <w:t>Detect suspicious patterns and raise alerts for administrators.</w:t>
      </w:r>
    </w:p>
    <w:p>
      <w:pPr>
        <w:pStyle w:val="ListBullet"/>
      </w:pPr>
      <w:r>
        <w:t>Apply access-control rules and return a clear Allow or Deny decision.</w:t>
      </w:r>
    </w:p>
    <w:p>
      <w:pPr>
        <w:pStyle w:val="ListBullet"/>
      </w:pPr>
      <w:r>
        <w:t>Keep audit records so important actions and decisions can be reviewed later.</w:t>
      </w:r>
    </w:p>
    <w:p>
      <w:pPr>
        <w:pStyle w:val="ListBullet"/>
      </w:pPr>
      <w:r>
        <w:t>Present security information through a central dashboard.</w:t>
      </w:r>
    </w:p>
    <w:p>
      <w:pPr>
        <w:pStyle w:val="Heading1"/>
      </w:pPr>
      <w:r>
        <w:t>4. How the System Works</w:t>
      </w:r>
    </w:p>
    <w:p>
      <w:pPr>
        <w:pStyle w:val="ListNumber"/>
      </w:pPr>
      <w:r>
        <w:rPr>
          <w:b/>
        </w:rPr>
        <w:t xml:space="preserve">Device registration: </w:t>
      </w:r>
      <w:r>
        <w:t>An administrator registers a device for a user. The system stores the device details and its fingerprint.</w:t>
      </w:r>
    </w:p>
    <w:p>
      <w:pPr>
        <w:pStyle w:val="ListNumber"/>
      </w:pPr>
      <w:r>
        <w:rPr>
          <w:b/>
        </w:rPr>
        <w:t xml:space="preserve">Login and authentication: </w:t>
      </w:r>
      <w:r>
        <w:t>The user submits login credentials. The authentication service checks them and confirms the user's identity.</w:t>
      </w:r>
    </w:p>
    <w:p>
      <w:pPr>
        <w:pStyle w:val="ListNumber"/>
      </w:pPr>
      <w:r>
        <w:rPr>
          <w:b/>
        </w:rPr>
        <w:t xml:space="preserve">Device verification: </w:t>
      </w:r>
      <w:r>
        <w:t>The system compares the current device fingerprint with the registered record and checks the device status.</w:t>
      </w:r>
    </w:p>
    <w:p>
      <w:pPr>
        <w:pStyle w:val="ListNumber"/>
      </w:pPr>
      <w:r>
        <w:rPr>
          <w:b/>
        </w:rPr>
        <w:t xml:space="preserve">Risk evaluation: </w:t>
      </w:r>
      <w:r>
        <w:t>The risk service evaluates relevant signals and calculates a score from 0 to 100. The score is a guide for the access policy, not a guarantee that an attack exists.</w:t>
      </w:r>
    </w:p>
    <w:p>
      <w:pPr>
        <w:pStyle w:val="ListNumber"/>
      </w:pPr>
      <w:r>
        <w:rPr>
          <w:b/>
        </w:rPr>
        <w:t xml:space="preserve">Suspicious-activity analysis: </w:t>
      </w:r>
      <w:r>
        <w:t>The system checks for patterns such as repeated failed logins, repeated denials, or unusual attempts to access sensitive resources.</w:t>
      </w:r>
    </w:p>
    <w:p>
      <w:pPr>
        <w:pStyle w:val="ListNumber"/>
      </w:pPr>
      <w:r>
        <w:rPr>
          <w:b/>
        </w:rPr>
        <w:t xml:space="preserve">Access decision: </w:t>
      </w:r>
      <w:r>
        <w:t>The access-control service combines device status, authentication, user permissions, risk, and suspicious-activity results to decide whether to allow the request.</w:t>
      </w:r>
    </w:p>
    <w:p>
      <w:pPr>
        <w:pStyle w:val="ListNumber"/>
      </w:pPr>
      <w:r>
        <w:rPr>
          <w:b/>
        </w:rPr>
        <w:t xml:space="preserve">Audit and notification: </w:t>
      </w:r>
      <w:r>
        <w:t>The decision and its reason are recorded. Important events can generate notifications for the administrator.</w:t>
      </w:r>
    </w:p>
    <w:p>
      <w:pPr>
        <w:pStyle w:val="ListNumber"/>
      </w:pPr>
      <w:r>
        <w:rPr>
          <w:b/>
        </w:rPr>
        <w:t xml:space="preserve">Dashboard review: </w:t>
      </w:r>
      <w:r>
        <w:t>The administrator reviews device status, access attempts, risk levels, alerts, and audit logs in one place.</w:t>
      </w:r>
    </w:p>
    <w:p>
      <w:pPr>
        <w:pStyle w:val="Heading1"/>
      </w:pPr>
      <w:r>
        <w:t>5. Example: A Normal Access Request</w:t>
      </w:r>
    </w:p>
    <w:p>
      <w:r>
        <w:t>Suppose a student uses a registered, active laptop and enters the correct credentials to open an ordinary resource. The system verifies the device, authenticates the user, evaluates the request as low risk, checks the user's permissions, and grants access. An audit entry is then created so the event can be reviewed.</w:t>
      </w:r>
    </w:p>
    <w:p>
      <w:pPr>
        <w:pStyle w:val="Heading1"/>
      </w:pPr>
      <w:r>
        <w:t>6. Example: A Suspicious Access Request</w:t>
      </w:r>
    </w:p>
    <w:p>
      <w:r>
        <w:t>Now imagine a request comes from an unrecognised device after several failed login attempts and targets a sensitive resource. The system can assign additional risk points, flag the pattern as suspicious, and deny the request according to the configured policy. It records the reason and displays an alert on the dashboard.</w:t>
      </w:r>
    </w:p>
    <w:p>
      <w:r>
        <w:t>The risk weights and thresholds are design choices that must be configured and tested. A high score should not be presented as proof of malicious intent; it indicates that the request deserves stricter treatment.</w:t>
      </w:r>
    </w:p>
    <w:p>
      <w:pPr>
        <w:pStyle w:val="Heading1"/>
      </w:pPr>
      <w:r>
        <w:t>7. Main Components and Their Responsibilities</w:t>
      </w:r>
    </w:p>
    <w:tbl>
      <w:tblPr>
        <w:tblStyle w:val="TableGrid"/>
        <w:tblW w:type="auto" w:w="0"/>
        <w:tblLook w:firstColumn="1" w:firstRow="1" w:lastColumn="0" w:lastRow="0" w:noHBand="0" w:noVBand="1" w:val="04A0"/>
      </w:tblPr>
      <w:tblGrid>
        <w:gridCol w:w="4896"/>
        <w:gridCol w:w="4896"/>
      </w:tblGrid>
      <w:tr>
        <w:tc>
          <w:tcPr>
            <w:tcW w:type="dxa" w:w="4896"/>
            <w:shd w:fill="12304A"/>
          </w:tcPr>
          <w:p>
            <w:r/>
            <w:r>
              <w:rPr>
                <w:b/>
                <w:color w:val="FFFFFF"/>
                <w:sz w:val="19"/>
              </w:rPr>
              <w:t>Component</w:t>
            </w:r>
          </w:p>
        </w:tc>
        <w:tc>
          <w:tcPr>
            <w:tcW w:type="dxa" w:w="4896"/>
            <w:shd w:fill="12304A"/>
          </w:tcPr>
          <w:p>
            <w:r/>
            <w:r>
              <w:rPr>
                <w:b/>
                <w:color w:val="FFFFFF"/>
                <w:sz w:val="19"/>
              </w:rPr>
              <w:t>Responsibility</w:t>
            </w:r>
          </w:p>
        </w:tc>
      </w:tr>
      <w:tr>
        <w:tc>
          <w:tcPr>
            <w:tcW w:type="dxa" w:w="4896"/>
            <w:shd w:fill="EAF2F5"/>
          </w:tcPr>
          <w:p>
            <w:r/>
            <w:r>
              <w:rPr>
                <w:b/>
                <w:color w:val="12304A"/>
                <w:sz w:val="19"/>
              </w:rPr>
              <w:t>Device Service</w:t>
            </w:r>
          </w:p>
        </w:tc>
        <w:tc>
          <w:tcPr>
            <w:tcW w:type="dxa" w:w="4896"/>
          </w:tcPr>
          <w:p>
            <w:r/>
            <w:r>
              <w:rPr>
                <w:b w:val="0"/>
                <w:sz w:val="19"/>
              </w:rPr>
              <w:t>Registers devices, stores device details, checks fingerprints, and manages device status.</w:t>
            </w:r>
          </w:p>
        </w:tc>
      </w:tr>
      <w:tr>
        <w:tc>
          <w:tcPr>
            <w:tcW w:type="dxa" w:w="4896"/>
            <w:shd w:fill="EAF2F5"/>
          </w:tcPr>
          <w:p>
            <w:r/>
            <w:r>
              <w:rPr>
                <w:b/>
                <w:color w:val="12304A"/>
                <w:sz w:val="19"/>
              </w:rPr>
              <w:t>Authentication Service</w:t>
            </w:r>
          </w:p>
        </w:tc>
        <w:tc>
          <w:tcPr>
            <w:tcW w:type="dxa" w:w="4896"/>
          </w:tcPr>
          <w:p>
            <w:r/>
            <w:r>
              <w:rPr>
                <w:b w:val="0"/>
                <w:sz w:val="19"/>
              </w:rPr>
              <w:t>Handles user registration/login, password verification, tokens, and failed-login tracking.</w:t>
            </w:r>
          </w:p>
        </w:tc>
      </w:tr>
      <w:tr>
        <w:tc>
          <w:tcPr>
            <w:tcW w:type="dxa" w:w="4896"/>
            <w:shd w:fill="EAF2F5"/>
          </w:tcPr>
          <w:p>
            <w:r/>
            <w:r>
              <w:rPr>
                <w:b/>
                <w:color w:val="12304A"/>
                <w:sz w:val="19"/>
              </w:rPr>
              <w:t>Risk Service</w:t>
            </w:r>
          </w:p>
        </w:tc>
        <w:tc>
          <w:tcPr>
            <w:tcW w:type="dxa" w:w="4896"/>
          </w:tcPr>
          <w:p>
            <w:r/>
            <w:r>
              <w:rPr>
                <w:b w:val="0"/>
                <w:sz w:val="19"/>
              </w:rPr>
              <w:t>Calculates a risk score and explains which factors contributed to it.</w:t>
            </w:r>
          </w:p>
        </w:tc>
      </w:tr>
      <w:tr>
        <w:tc>
          <w:tcPr>
            <w:tcW w:type="dxa" w:w="4896"/>
            <w:shd w:fill="EAF2F5"/>
          </w:tcPr>
          <w:p>
            <w:r/>
            <w:r>
              <w:rPr>
                <w:b/>
                <w:color w:val="12304A"/>
                <w:sz w:val="19"/>
              </w:rPr>
              <w:t>Suspicious Activity Service</w:t>
            </w:r>
          </w:p>
        </w:tc>
        <w:tc>
          <w:tcPr>
            <w:tcW w:type="dxa" w:w="4896"/>
          </w:tcPr>
          <w:p>
            <w:r/>
            <w:r>
              <w:rPr>
                <w:b w:val="0"/>
                <w:sz w:val="19"/>
              </w:rPr>
              <w:t>Analyses security events and identifies patterns that may need investigation.</w:t>
            </w:r>
          </w:p>
        </w:tc>
      </w:tr>
      <w:tr>
        <w:tc>
          <w:tcPr>
            <w:tcW w:type="dxa" w:w="4896"/>
            <w:shd w:fill="EAF2F5"/>
          </w:tcPr>
          <w:p>
            <w:r/>
            <w:r>
              <w:rPr>
                <w:b/>
                <w:color w:val="12304A"/>
                <w:sz w:val="19"/>
              </w:rPr>
              <w:t>Access Control Service</w:t>
            </w:r>
          </w:p>
        </w:tc>
        <w:tc>
          <w:tcPr>
            <w:tcW w:type="dxa" w:w="4896"/>
          </w:tcPr>
          <w:p>
            <w:r/>
            <w:r>
              <w:rPr>
                <w:b w:val="0"/>
                <w:sz w:val="19"/>
              </w:rPr>
              <w:t>Applies policies and produces the final Allow or Deny decision.</w:t>
            </w:r>
          </w:p>
        </w:tc>
      </w:tr>
      <w:tr>
        <w:tc>
          <w:tcPr>
            <w:tcW w:type="dxa" w:w="4896"/>
            <w:shd w:fill="EAF2F5"/>
          </w:tcPr>
          <w:p>
            <w:r/>
            <w:r>
              <w:rPr>
                <w:b/>
                <w:color w:val="12304A"/>
                <w:sz w:val="19"/>
              </w:rPr>
              <w:t>Audit Service</w:t>
            </w:r>
          </w:p>
        </w:tc>
        <w:tc>
          <w:tcPr>
            <w:tcW w:type="dxa" w:w="4896"/>
          </w:tcPr>
          <w:p>
            <w:r/>
            <w:r>
              <w:rPr>
                <w:b w:val="0"/>
                <w:sz w:val="19"/>
              </w:rPr>
              <w:t>Stores security events and access decisions for traceability.</w:t>
            </w:r>
          </w:p>
        </w:tc>
      </w:tr>
      <w:tr>
        <w:tc>
          <w:tcPr>
            <w:tcW w:type="dxa" w:w="4896"/>
            <w:shd w:fill="EAF2F5"/>
          </w:tcPr>
          <w:p>
            <w:r/>
            <w:r>
              <w:rPr>
                <w:b/>
                <w:color w:val="12304A"/>
                <w:sz w:val="19"/>
              </w:rPr>
              <w:t>Notification Service</w:t>
            </w:r>
          </w:p>
        </w:tc>
        <w:tc>
          <w:tcPr>
            <w:tcW w:type="dxa" w:w="4896"/>
          </w:tcPr>
          <w:p>
            <w:r/>
            <w:r>
              <w:rPr>
                <w:b w:val="0"/>
                <w:sz w:val="19"/>
              </w:rPr>
              <w:t>Stores or sends alerts about important events.</w:t>
            </w:r>
          </w:p>
        </w:tc>
      </w:tr>
      <w:tr>
        <w:tc>
          <w:tcPr>
            <w:tcW w:type="dxa" w:w="4896"/>
            <w:shd w:fill="EAF2F5"/>
          </w:tcPr>
          <w:p>
            <w:r/>
            <w:r>
              <w:rPr>
                <w:b/>
                <w:color w:val="12304A"/>
                <w:sz w:val="19"/>
              </w:rPr>
              <w:t>API Gateway</w:t>
            </w:r>
          </w:p>
        </w:tc>
        <w:tc>
          <w:tcPr>
            <w:tcW w:type="dxa" w:w="4896"/>
          </w:tcPr>
          <w:p>
            <w:r/>
            <w:r>
              <w:rPr>
                <w:b w:val="0"/>
                <w:sz w:val="19"/>
              </w:rPr>
              <w:t>Provides a common entry point for frontend API requests and routes them to the appropriate service.</w:t>
            </w:r>
          </w:p>
        </w:tc>
      </w:tr>
      <w:tr>
        <w:tc>
          <w:tcPr>
            <w:tcW w:type="dxa" w:w="4896"/>
            <w:shd w:fill="EAF2F5"/>
          </w:tcPr>
          <w:p>
            <w:r/>
            <w:r>
              <w:rPr>
                <w:b/>
                <w:color w:val="12304A"/>
                <w:sz w:val="19"/>
              </w:rPr>
              <w:t>Service Registry</w:t>
            </w:r>
          </w:p>
        </w:tc>
        <w:tc>
          <w:tcPr>
            <w:tcW w:type="dxa" w:w="4896"/>
          </w:tcPr>
          <w:p>
            <w:r/>
            <w:r>
              <w:rPr>
                <w:b w:val="0"/>
                <w:sz w:val="19"/>
              </w:rPr>
              <w:t>Helps services discover one another in a microservices deployment.</w:t>
            </w:r>
          </w:p>
        </w:tc>
      </w:tr>
      <w:tr>
        <w:tc>
          <w:tcPr>
            <w:tcW w:type="dxa" w:w="4896"/>
            <w:shd w:fill="EAF2F5"/>
          </w:tcPr>
          <w:p>
            <w:r/>
            <w:r>
              <w:rPr>
                <w:b/>
                <w:color w:val="12304A"/>
                <w:sz w:val="19"/>
              </w:rPr>
              <w:t>Admin Dashboard</w:t>
            </w:r>
          </w:p>
        </w:tc>
        <w:tc>
          <w:tcPr>
            <w:tcW w:type="dxa" w:w="4896"/>
          </w:tcPr>
          <w:p>
            <w:r/>
            <w:r>
              <w:rPr>
                <w:b w:val="0"/>
                <w:sz w:val="19"/>
              </w:rPr>
              <w:t>Displays device information, requests, risk summaries, alerts, and audit history.</w:t>
            </w:r>
          </w:p>
        </w:tc>
      </w:tr>
    </w:tbl>
    <w:p>
      <w:pPr>
        <w:pStyle w:val="Heading1"/>
      </w:pPr>
      <w:r>
        <w:t>8. Why We Use Service-Oriented Architecture</w:t>
      </w:r>
    </w:p>
    <w:p>
      <w:r>
        <w:t>The project is organised as separate services rather than one large application containing every feature. Each service owns a clear responsibility and exposes APIs that other parts of the system can use. For example, the access-control service can request device verification and risk evaluation before making its decision.</w:t>
      </w:r>
    </w:p>
    <w:p>
      <w:pPr>
        <w:pStyle w:val="ListBullet"/>
      </w:pPr>
      <w:r>
        <w:t>Separation of responsibilities: each service has a focused job.</w:t>
      </w:r>
    </w:p>
    <w:p>
      <w:pPr>
        <w:pStyle w:val="ListBullet"/>
      </w:pPr>
      <w:r>
        <w:t>Independent development: services can be implemented and tested in smaller stages.</w:t>
      </w:r>
    </w:p>
    <w:p>
      <w:pPr>
        <w:pStyle w:val="ListBullet"/>
      </w:pPr>
      <w:r>
        <w:t>Maintainability: a change to risk rules can be made without redesigning every screen.</w:t>
      </w:r>
    </w:p>
    <w:p>
      <w:pPr>
        <w:pStyle w:val="ListBullet"/>
      </w:pPr>
      <w:r>
        <w:t>Scalability: heavily used services can be scaled separately when required.</w:t>
      </w:r>
    </w:p>
    <w:p>
      <w:pPr>
        <w:pStyle w:val="ListBullet"/>
      </w:pPr>
      <w:r>
        <w:t>Clear integration: REST APIs define how the frontend and services communicate.</w:t>
      </w:r>
    </w:p>
    <w:p>
      <w:r>
        <w:t>These benefits depend on implementing genuine independent services and API communication. A dashboard with sample values alone is only a prototype; it does not by itself demonstrate a complete SOA backend.</w:t>
      </w:r>
    </w:p>
    <w:p>
      <w:pPr>
        <w:pStyle w:val="Heading1"/>
      </w:pPr>
      <w:r>
        <w:t>9. Device Fingerprinting: What It Means</w:t>
      </w:r>
    </w:p>
    <w:p>
      <w:r>
        <w:t>A device fingerprint is a value derived from selected device or browser attributes so the system can compare a new request with a registered device record. A common implementation is to normalise the allowed attributes and apply SHA-256 to produce a consistent hash.</w:t>
      </w:r>
    </w:p>
    <w:p>
      <w:r>
        <w:t>There is an important limitation: a normal web browser does not expose every hardware identifier, and browser attributes can change or be imitated. For that reason, the project should describe its fingerprint as a practical device-recognition signal, not as a perfect or unforgeable hardware identity. A production system would need stronger device enrollment and verification controls.</w:t>
      </w:r>
    </w:p>
    <w:p>
      <w:pPr>
        <w:pStyle w:val="Heading1"/>
      </w:pPr>
      <w:r>
        <w:t>10. Risk Scoring and Access Policies</w:t>
      </w:r>
    </w:p>
    <w:p>
      <w:r>
        <w:t>The risk engine combines signals into a score between 0 and 100. For example, an unknown device, repeated failed logins, an unusual access pattern, or a highly sensitive resource can increase risk. A recognised active device may lower it. The access-control service then applies configured rules and permissions to the request.</w:t>
      </w:r>
    </w:p>
    <w:tbl>
      <w:tblPr>
        <w:tblStyle w:val="TableGrid"/>
        <w:tblW w:type="auto" w:w="0"/>
        <w:tblLook w:firstColumn="1" w:firstRow="1" w:lastColumn="0" w:lastRow="0" w:noHBand="0" w:noVBand="1" w:val="04A0"/>
      </w:tblPr>
      <w:tblGrid>
        <w:gridCol w:w="3264"/>
        <w:gridCol w:w="3264"/>
        <w:gridCol w:w="3264"/>
      </w:tblGrid>
      <w:tr>
        <w:tc>
          <w:tcPr>
            <w:tcW w:type="dxa" w:w="3264"/>
            <w:shd w:fill="12304A"/>
          </w:tcPr>
          <w:p>
            <w:r/>
            <w:r>
              <w:rPr>
                <w:b/>
                <w:color w:val="FFFFFF"/>
                <w:sz w:val="19"/>
              </w:rPr>
              <w:t>Illustrative score</w:t>
            </w:r>
          </w:p>
        </w:tc>
        <w:tc>
          <w:tcPr>
            <w:tcW w:type="dxa" w:w="3264"/>
            <w:shd w:fill="12304A"/>
          </w:tcPr>
          <w:p>
            <w:r/>
            <w:r>
              <w:rPr>
                <w:b/>
                <w:color w:val="FFFFFF"/>
                <w:sz w:val="19"/>
              </w:rPr>
              <w:t>Level</w:t>
            </w:r>
          </w:p>
        </w:tc>
        <w:tc>
          <w:tcPr>
            <w:tcW w:type="dxa" w:w="3264"/>
            <w:shd w:fill="12304A"/>
          </w:tcPr>
          <w:p>
            <w:r/>
            <w:r>
              <w:rPr>
                <w:b/>
                <w:color w:val="FFFFFF"/>
                <w:sz w:val="19"/>
              </w:rPr>
              <w:t>Possible handling</w:t>
            </w:r>
          </w:p>
        </w:tc>
      </w:tr>
      <w:tr>
        <w:tc>
          <w:tcPr>
            <w:tcW w:type="dxa" w:w="3264"/>
            <w:shd w:fill="F1F6F8"/>
          </w:tcPr>
          <w:p>
            <w:r/>
            <w:r>
              <w:rPr>
                <w:b w:val="0"/>
                <w:sz w:val="19"/>
              </w:rPr>
              <w:t>0–30</w:t>
            </w:r>
          </w:p>
        </w:tc>
        <w:tc>
          <w:tcPr>
            <w:tcW w:type="dxa" w:w="3264"/>
            <w:shd w:fill="F1F6F8"/>
          </w:tcPr>
          <w:p>
            <w:r/>
            <w:r>
              <w:rPr>
                <w:b w:val="0"/>
                <w:sz w:val="19"/>
              </w:rPr>
              <w:t>Low</w:t>
            </w:r>
          </w:p>
        </w:tc>
        <w:tc>
          <w:tcPr>
            <w:tcW w:type="dxa" w:w="3264"/>
            <w:shd w:fill="F1F6F8"/>
          </w:tcPr>
          <w:p>
            <w:r/>
            <w:r>
              <w:rPr>
                <w:b w:val="0"/>
                <w:sz w:val="19"/>
              </w:rPr>
              <w:t>Proceed if authentication and permissions pass.</w:t>
            </w:r>
          </w:p>
        </w:tc>
      </w:tr>
      <w:tr>
        <w:tc>
          <w:tcPr>
            <w:tcW w:type="dxa" w:w="3264"/>
            <w:shd w:fill="F1F6F8"/>
          </w:tcPr>
          <w:p>
            <w:r/>
            <w:r>
              <w:rPr>
                <w:b w:val="0"/>
                <w:sz w:val="19"/>
              </w:rPr>
              <w:t>31–60</w:t>
            </w:r>
          </w:p>
        </w:tc>
        <w:tc>
          <w:tcPr>
            <w:tcW w:type="dxa" w:w="3264"/>
            <w:shd w:fill="F1F6F8"/>
          </w:tcPr>
          <w:p>
            <w:r/>
            <w:r>
              <w:rPr>
                <w:b w:val="0"/>
                <w:sz w:val="19"/>
              </w:rPr>
              <w:t>Medium</w:t>
            </w:r>
          </w:p>
        </w:tc>
        <w:tc>
          <w:tcPr>
            <w:tcW w:type="dxa" w:w="3264"/>
            <w:shd w:fill="F1F6F8"/>
          </w:tcPr>
          <w:p>
            <w:r/>
            <w:r>
              <w:rPr>
                <w:b w:val="0"/>
                <w:sz w:val="19"/>
              </w:rPr>
              <w:t>Apply additional checks or monitoring, depending on policy.</w:t>
            </w:r>
          </w:p>
        </w:tc>
      </w:tr>
      <w:tr>
        <w:tc>
          <w:tcPr>
            <w:tcW w:type="dxa" w:w="3264"/>
            <w:shd w:fill="F1F6F8"/>
          </w:tcPr>
          <w:p>
            <w:r/>
            <w:r>
              <w:rPr>
                <w:b w:val="0"/>
                <w:sz w:val="19"/>
              </w:rPr>
              <w:t>61–80</w:t>
            </w:r>
          </w:p>
        </w:tc>
        <w:tc>
          <w:tcPr>
            <w:tcW w:type="dxa" w:w="3264"/>
            <w:shd w:fill="F1F6F8"/>
          </w:tcPr>
          <w:p>
            <w:r/>
            <w:r>
              <w:rPr>
                <w:b w:val="0"/>
                <w:sz w:val="19"/>
              </w:rPr>
              <w:t>High</w:t>
            </w:r>
          </w:p>
        </w:tc>
        <w:tc>
          <w:tcPr>
            <w:tcW w:type="dxa" w:w="3264"/>
            <w:shd w:fill="F1F6F8"/>
          </w:tcPr>
          <w:p>
            <w:r/>
            <w:r>
              <w:rPr>
                <w:b w:val="0"/>
                <w:sz w:val="19"/>
              </w:rPr>
              <w:t>Restrict or deny according to configured policy.</w:t>
            </w:r>
          </w:p>
        </w:tc>
      </w:tr>
      <w:tr>
        <w:tc>
          <w:tcPr>
            <w:tcW w:type="dxa" w:w="3264"/>
            <w:shd w:fill="F1F6F8"/>
          </w:tcPr>
          <w:p>
            <w:r/>
            <w:r>
              <w:rPr>
                <w:b w:val="0"/>
                <w:sz w:val="19"/>
              </w:rPr>
              <w:t>81–100</w:t>
            </w:r>
          </w:p>
        </w:tc>
        <w:tc>
          <w:tcPr>
            <w:tcW w:type="dxa" w:w="3264"/>
            <w:shd w:fill="F1F6F8"/>
          </w:tcPr>
          <w:p>
            <w:r/>
            <w:r>
              <w:rPr>
                <w:b w:val="0"/>
                <w:sz w:val="19"/>
              </w:rPr>
              <w:t>Critical</w:t>
            </w:r>
          </w:p>
        </w:tc>
        <w:tc>
          <w:tcPr>
            <w:tcW w:type="dxa" w:w="3264"/>
            <w:shd w:fill="F1F6F8"/>
          </w:tcPr>
          <w:p>
            <w:r/>
            <w:r>
              <w:rPr>
                <w:b w:val="0"/>
                <w:sz w:val="19"/>
              </w:rPr>
              <w:t>Normally deny and raise an alert.</w:t>
            </w:r>
          </w:p>
        </w:tc>
      </w:tr>
    </w:tbl>
    <w:p>
      <w:r>
        <w:t>These bands are example settings for explaining the design. The team should choose and document the final weights and thresholds during implementation and testing. A revoked device should be rejected by policy even if a numeric score would otherwise be low.</w:t>
      </w:r>
    </w:p>
    <w:p>
      <w:pPr>
        <w:pStyle w:val="Heading1"/>
      </w:pPr>
      <w:r>
        <w:t>11. What the Administrator Sees</w:t>
      </w:r>
    </w:p>
    <w:p>
      <w:r>
        <w:t>The administrator dashboard is the central monitoring screen. It can show totals for registered, active, and revoked devices; granted and denied access requests; risk distribution; recent security events; open alerts; and audit records. The administrator can inspect device details, suspend or revoke a device, and investigate why an access request was denied.</w:t>
      </w:r>
    </w:p>
    <w:p>
      <w:r>
        <w:t>For the dashboard to represent the real system, its numbers and tables should be loaded from backend APIs and persistent database records. Seeded demo records are useful for presentations, but they should still flow through the backend rather than being hard-coded directly into the UI.</w:t>
      </w:r>
    </w:p>
    <w:p>
      <w:pPr>
        <w:pStyle w:val="Heading1"/>
      </w:pPr>
      <w:r>
        <w:t>12. Technology Stack</w:t>
      </w:r>
    </w:p>
    <w:tbl>
      <w:tblPr>
        <w:tblStyle w:val="TableGrid"/>
        <w:tblW w:type="auto" w:w="0"/>
        <w:tblLook w:firstColumn="1" w:firstRow="1" w:lastColumn="0" w:lastRow="0" w:noHBand="0" w:noVBand="1" w:val="04A0"/>
      </w:tblPr>
      <w:tblGrid>
        <w:gridCol w:w="4896"/>
        <w:gridCol w:w="4896"/>
      </w:tblGrid>
      <w:tr>
        <w:tc>
          <w:tcPr>
            <w:tcW w:type="dxa" w:w="4896"/>
            <w:shd w:fill="12304A"/>
          </w:tcPr>
          <w:p>
            <w:r/>
            <w:r>
              <w:rPr>
                <w:b/>
                <w:color w:val="FFFFFF"/>
                <w:sz w:val="19"/>
              </w:rPr>
              <w:t>Technology</w:t>
            </w:r>
          </w:p>
        </w:tc>
        <w:tc>
          <w:tcPr>
            <w:tcW w:type="dxa" w:w="4896"/>
            <w:shd w:fill="12304A"/>
          </w:tcPr>
          <w:p>
            <w:r/>
            <w:r>
              <w:rPr>
                <w:b/>
                <w:color w:val="FFFFFF"/>
                <w:sz w:val="19"/>
              </w:rPr>
              <w:t>Purpose</w:t>
            </w:r>
          </w:p>
        </w:tc>
      </w:tr>
      <w:tr>
        <w:tc>
          <w:tcPr>
            <w:tcW w:type="dxa" w:w="4896"/>
            <w:shd w:fill="EAF2F5"/>
          </w:tcPr>
          <w:p>
            <w:r/>
            <w:r>
              <w:rPr>
                <w:b/>
                <w:color w:val="12304A"/>
                <w:sz w:val="19"/>
              </w:rPr>
              <w:t>Java 21 and Spring Boot</w:t>
            </w:r>
          </w:p>
        </w:tc>
        <w:tc>
          <w:tcPr>
            <w:tcW w:type="dxa" w:w="4896"/>
          </w:tcPr>
          <w:p>
            <w:r/>
            <w:r>
              <w:rPr>
                <w:b w:val="0"/>
                <w:sz w:val="19"/>
              </w:rPr>
              <w:t>Backend services and business logic.</w:t>
            </w:r>
          </w:p>
        </w:tc>
      </w:tr>
      <w:tr>
        <w:tc>
          <w:tcPr>
            <w:tcW w:type="dxa" w:w="4896"/>
            <w:shd w:fill="EAF2F5"/>
          </w:tcPr>
          <w:p>
            <w:r/>
            <w:r>
              <w:rPr>
                <w:b/>
                <w:color w:val="12304A"/>
                <w:sz w:val="19"/>
              </w:rPr>
              <w:t>Spring Security and JWT</w:t>
            </w:r>
          </w:p>
        </w:tc>
        <w:tc>
          <w:tcPr>
            <w:tcW w:type="dxa" w:w="4896"/>
          </w:tcPr>
          <w:p>
            <w:r/>
            <w:r>
              <w:rPr>
                <w:b w:val="0"/>
                <w:sz w:val="19"/>
              </w:rPr>
              <w:t>Authentication and protected API access.</w:t>
            </w:r>
          </w:p>
        </w:tc>
      </w:tr>
      <w:tr>
        <w:tc>
          <w:tcPr>
            <w:tcW w:type="dxa" w:w="4896"/>
            <w:shd w:fill="EAF2F5"/>
          </w:tcPr>
          <w:p>
            <w:r/>
            <w:r>
              <w:rPr>
                <w:b/>
                <w:color w:val="12304A"/>
                <w:sz w:val="19"/>
              </w:rPr>
              <w:t>REST APIs</w:t>
            </w:r>
          </w:p>
        </w:tc>
        <w:tc>
          <w:tcPr>
            <w:tcW w:type="dxa" w:w="4896"/>
          </w:tcPr>
          <w:p>
            <w:r/>
            <w:r>
              <w:rPr>
                <w:b w:val="0"/>
                <w:sz w:val="19"/>
              </w:rPr>
              <w:t>Communication between frontend, gateway, and services.</w:t>
            </w:r>
          </w:p>
        </w:tc>
      </w:tr>
      <w:tr>
        <w:tc>
          <w:tcPr>
            <w:tcW w:type="dxa" w:w="4896"/>
            <w:shd w:fill="EAF2F5"/>
          </w:tcPr>
          <w:p>
            <w:r/>
            <w:r>
              <w:rPr>
                <w:b/>
                <w:color w:val="12304A"/>
                <w:sz w:val="19"/>
              </w:rPr>
              <w:t>Spring Cloud Gateway</w:t>
            </w:r>
          </w:p>
        </w:tc>
        <w:tc>
          <w:tcPr>
            <w:tcW w:type="dxa" w:w="4896"/>
          </w:tcPr>
          <w:p>
            <w:r/>
            <w:r>
              <w:rPr>
                <w:b w:val="0"/>
                <w:sz w:val="19"/>
              </w:rPr>
              <w:t>Single API entry point and request routing.</w:t>
            </w:r>
          </w:p>
        </w:tc>
      </w:tr>
      <w:tr>
        <w:tc>
          <w:tcPr>
            <w:tcW w:type="dxa" w:w="4896"/>
            <w:shd w:fill="EAF2F5"/>
          </w:tcPr>
          <w:p>
            <w:r/>
            <w:r>
              <w:rPr>
                <w:b/>
                <w:color w:val="12304A"/>
                <w:sz w:val="19"/>
              </w:rPr>
              <w:t>Eureka</w:t>
            </w:r>
          </w:p>
        </w:tc>
        <w:tc>
          <w:tcPr>
            <w:tcW w:type="dxa" w:w="4896"/>
          </w:tcPr>
          <w:p>
            <w:r/>
            <w:r>
              <w:rPr>
                <w:b w:val="0"/>
                <w:sz w:val="19"/>
              </w:rPr>
              <w:t>Service discovery in the microservices setup.</w:t>
            </w:r>
          </w:p>
        </w:tc>
      </w:tr>
      <w:tr>
        <w:tc>
          <w:tcPr>
            <w:tcW w:type="dxa" w:w="4896"/>
            <w:shd w:fill="EAF2F5"/>
          </w:tcPr>
          <w:p>
            <w:r/>
            <w:r>
              <w:rPr>
                <w:b/>
                <w:color w:val="12304A"/>
                <w:sz w:val="19"/>
              </w:rPr>
              <w:t>PostgreSQL</w:t>
            </w:r>
          </w:p>
        </w:tc>
        <w:tc>
          <w:tcPr>
            <w:tcW w:type="dxa" w:w="4896"/>
          </w:tcPr>
          <w:p>
            <w:r/>
            <w:r>
              <w:rPr>
                <w:b w:val="0"/>
                <w:sz w:val="19"/>
              </w:rPr>
              <w:t>Persistent storage for users, devices, risk assessments, alerts, and audit events.</w:t>
            </w:r>
          </w:p>
        </w:tc>
      </w:tr>
      <w:tr>
        <w:tc>
          <w:tcPr>
            <w:tcW w:type="dxa" w:w="4896"/>
            <w:shd w:fill="EAF2F5"/>
          </w:tcPr>
          <w:p>
            <w:r/>
            <w:r>
              <w:rPr>
                <w:b/>
                <w:color w:val="12304A"/>
                <w:sz w:val="19"/>
              </w:rPr>
              <w:t>React</w:t>
            </w:r>
          </w:p>
        </w:tc>
        <w:tc>
          <w:tcPr>
            <w:tcW w:type="dxa" w:w="4896"/>
          </w:tcPr>
          <w:p>
            <w:r/>
            <w:r>
              <w:rPr>
                <w:b w:val="0"/>
                <w:sz w:val="19"/>
              </w:rPr>
              <w:t>Interactive web dashboard and user-facing screens.</w:t>
            </w:r>
          </w:p>
        </w:tc>
      </w:tr>
      <w:tr>
        <w:tc>
          <w:tcPr>
            <w:tcW w:type="dxa" w:w="4896"/>
            <w:shd w:fill="EAF2F5"/>
          </w:tcPr>
          <w:p>
            <w:r/>
            <w:r>
              <w:rPr>
                <w:b/>
                <w:color w:val="12304A"/>
                <w:sz w:val="19"/>
              </w:rPr>
              <w:t>Docker Compose</w:t>
            </w:r>
          </w:p>
        </w:tc>
        <w:tc>
          <w:tcPr>
            <w:tcW w:type="dxa" w:w="4896"/>
          </w:tcPr>
          <w:p>
            <w:r/>
            <w:r>
              <w:rPr>
                <w:b w:val="0"/>
                <w:sz w:val="19"/>
              </w:rPr>
              <w:t>A repeatable way to start the application components together.</w:t>
            </w:r>
          </w:p>
        </w:tc>
      </w:tr>
      <w:tr>
        <w:tc>
          <w:tcPr>
            <w:tcW w:type="dxa" w:w="4896"/>
            <w:shd w:fill="EAF2F5"/>
          </w:tcPr>
          <w:p>
            <w:r/>
            <w:r>
              <w:rPr>
                <w:b/>
                <w:color w:val="12304A"/>
                <w:sz w:val="19"/>
              </w:rPr>
              <w:t>Swagger/OpenAPI and API testing tools</w:t>
            </w:r>
          </w:p>
        </w:tc>
        <w:tc>
          <w:tcPr>
            <w:tcW w:type="dxa" w:w="4896"/>
          </w:tcPr>
          <w:p>
            <w:r/>
            <w:r>
              <w:rPr>
                <w:b w:val="0"/>
                <w:sz w:val="19"/>
              </w:rPr>
              <w:t>API documentation and endpoint testing.</w:t>
            </w:r>
          </w:p>
        </w:tc>
      </w:tr>
    </w:tbl>
    <w:p>
      <w:pPr>
        <w:pStyle w:val="Heading1"/>
      </w:pPr>
      <w:r>
        <w:t>13. Security and Privacy Considerations</w:t>
      </w:r>
    </w:p>
    <w:p>
      <w:pPr>
        <w:pStyle w:val="ListBullet"/>
      </w:pPr>
      <w:r>
        <w:t>Passwords should be hashed using a suitable password-hashing algorithm; plaintext passwords must never be stored.</w:t>
      </w:r>
    </w:p>
    <w:p>
      <w:pPr>
        <w:pStyle w:val="ListBullet"/>
      </w:pPr>
      <w:r>
        <w:t>JWT secrets and database credentials should be supplied through environment variables, not committed to source control.</w:t>
      </w:r>
    </w:p>
    <w:p>
      <w:pPr>
        <w:pStyle w:val="ListBullet"/>
      </w:pPr>
      <w:r>
        <w:t>All inputs should be validated, and APIs should enforce roles and permissions on the server.</w:t>
      </w:r>
    </w:p>
    <w:p>
      <w:pPr>
        <w:pStyle w:val="ListBullet"/>
      </w:pPr>
      <w:r>
        <w:t>Audit logs should record relevant security decisions without recording passwords, tokens, or unnecessary personal data.</w:t>
      </w:r>
    </w:p>
    <w:p>
      <w:pPr>
        <w:pStyle w:val="ListBullet"/>
      </w:pPr>
      <w:r>
        <w:t>The browser should only provide attributes it is permitted to expose; do not claim that the browser can read arbitrary hardware identifiers.</w:t>
      </w:r>
    </w:p>
    <w:p>
      <w:pPr>
        <w:pStyle w:val="ListBullet"/>
      </w:pPr>
      <w:r>
        <w:t>Access decisions should fail safely if a required security check cannot be completed.</w:t>
      </w:r>
    </w:p>
    <w:p>
      <w:pPr>
        <w:pStyle w:val="Heading1"/>
      </w:pPr>
      <w:r>
        <w:t>14. Suggested Demonstration Plan</w:t>
      </w:r>
    </w:p>
    <w:p>
      <w:pPr>
        <w:pStyle w:val="ListNumber"/>
      </w:pPr>
      <w:r>
        <w:rPr>
          <w:b/>
        </w:rPr>
        <w:t xml:space="preserve">Register a trusted device: </w:t>
      </w:r>
      <w:r>
        <w:t>Show the device record and fingerprint.</w:t>
      </w:r>
    </w:p>
    <w:p>
      <w:pPr>
        <w:pStyle w:val="ListNumber"/>
      </w:pPr>
      <w:r>
        <w:rPr>
          <w:b/>
        </w:rPr>
        <w:t xml:space="preserve">Log in successfully: </w:t>
      </w:r>
      <w:r>
        <w:t>Show authentication and a successful access request.</w:t>
      </w:r>
    </w:p>
    <w:p>
      <w:pPr>
        <w:pStyle w:val="ListNumber"/>
      </w:pPr>
      <w:r>
        <w:rPr>
          <w:b/>
        </w:rPr>
        <w:t xml:space="preserve">Try an unknown device: </w:t>
      </w:r>
      <w:r>
        <w:t>Show verification failure, denial, and an audit record.</w:t>
      </w:r>
    </w:p>
    <w:p>
      <w:pPr>
        <w:pStyle w:val="ListNumber"/>
      </w:pPr>
      <w:r>
        <w:rPr>
          <w:b/>
        </w:rPr>
        <w:t xml:space="preserve">Revoke a registered device: </w:t>
      </w:r>
      <w:r>
        <w:t>Repeat the request and show that the revoked device is denied.</w:t>
      </w:r>
    </w:p>
    <w:p>
      <w:pPr>
        <w:pStyle w:val="ListNumber"/>
      </w:pPr>
      <w:r>
        <w:rPr>
          <w:b/>
        </w:rPr>
        <w:t xml:space="preserve">Trigger repeated failed logins: </w:t>
      </w:r>
      <w:r>
        <w:t>Show the risk increase and a suspicious-activity alert.</w:t>
      </w:r>
    </w:p>
    <w:p>
      <w:pPr>
        <w:pStyle w:val="ListNumber"/>
      </w:pPr>
      <w:r>
        <w:rPr>
          <w:b/>
        </w:rPr>
        <w:t xml:space="preserve">Request a sensitive resource: </w:t>
      </w:r>
      <w:r>
        <w:t>Show the risk factors and final access decision.</w:t>
      </w:r>
    </w:p>
    <w:p>
      <w:pPr>
        <w:pStyle w:val="ListNumber"/>
      </w:pPr>
      <w:r>
        <w:rPr>
          <w:b/>
        </w:rPr>
        <w:t xml:space="preserve">Review the dashboard: </w:t>
      </w:r>
      <w:r>
        <w:t>Confirm that the event appears in the device list, alert list, and audit log.</w:t>
      </w:r>
    </w:p>
    <w:p>
      <w:pPr>
        <w:pStyle w:val="Heading1"/>
      </w:pPr>
      <w:r>
        <w:t>15. Scope and Current Implementation Status</w:t>
      </w:r>
    </w:p>
    <w:p>
      <w:r>
        <w:t>This document explains the intended system based on the submitted project abstract and the proposed technical design. It is not a claim that every listed service or feature has already been implemented. During development, the team should verify each service, API, database table, security control, and test in the actual workspace.</w:t>
      </w:r>
    </w:p>
    <w:p>
      <w:r>
        <w:t>A useful completion criterion is to trace a real access request from the frontend through the API gateway and backend services to a database record, then back to the dashboard. If the dashboard displays only hard-coded values, the interface may be a prototype, but the underlying SOA workflow is not yet complete.</w:t>
      </w:r>
    </w:p>
    <w:p>
      <w:pPr>
        <w:pStyle w:val="Heading1"/>
      </w:pPr>
      <w:r>
        <w:t>16. Conclusion</w:t>
      </w:r>
    </w:p>
    <w:p>
      <w:r>
        <w:t>The Secure Device Registration and Intelligent Access Control System aims to make access decisions more context-aware. It checks more than a password: it considers the device, the user's permissions, the risk of the request, and signs of suspicious activity. Its SOA design separates these responsibilities into services, while the central dashboard helps administrators understand what is happening and respond to potential threats.</w:t>
      </w:r>
    </w:p>
    <w:p>
      <w:r>
        <w:t>The key outcome is a demonstrable security workflow: register a device, authenticate a user, verify the device, evaluate risk, detect suspicious activity, allow or deny access, and record the decision for later review.</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Secure Device Registration and Intelligent Access Control System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SOA PROGRAMMING AND MICROSERVICES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