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CAF19" w14:textId="77777777" w:rsidR="00331E5A" w:rsidRDefault="000030ED">
      <w:pPr>
        <w:jc w:val="center"/>
      </w:pPr>
      <w:r>
        <w:rPr>
          <w:b/>
          <w:color w:val="1F4E79"/>
          <w:sz w:val="36"/>
        </w:rPr>
        <w:t>Applied Data Science Capstone Project Report</w:t>
      </w:r>
    </w:p>
    <w:p w14:paraId="517646E5" w14:textId="77777777" w:rsidR="00331E5A" w:rsidRDefault="000030ED">
      <w:pPr>
        <w:jc w:val="center"/>
      </w:pPr>
      <w:r>
        <w:rPr>
          <w:b/>
          <w:sz w:val="28"/>
        </w:rPr>
        <w:t>Predicting SpaceX Falcon 9 First-Stage Landing Success</w:t>
      </w:r>
    </w:p>
    <w:p w14:paraId="418A9FED" w14:textId="77777777" w:rsidR="00331E5A" w:rsidRDefault="000030ED">
      <w:r>
        <w:t xml:space="preserve">Prepared for upload submission. Replace the </w:t>
      </w:r>
      <w:proofErr w:type="gramStart"/>
      <w:r>
        <w:t>learner</w:t>
      </w:r>
      <w:proofErr w:type="gramEnd"/>
      <w:r>
        <w:t xml:space="preserve"> name and GitHub URL below with your own details before submitting if required.</w:t>
      </w:r>
    </w:p>
    <w:tbl>
      <w:tblPr>
        <w:tblW w:w="0" w:type="auto"/>
        <w:jc w:val="center"/>
        <w:tblLook w:val="04A0" w:firstRow="1" w:lastRow="0" w:firstColumn="1" w:lastColumn="0" w:noHBand="0" w:noVBand="1"/>
      </w:tblPr>
      <w:tblGrid>
        <w:gridCol w:w="5112"/>
        <w:gridCol w:w="5112"/>
      </w:tblGrid>
      <w:tr w:rsidR="00331E5A" w14:paraId="16754B7D" w14:textId="77777777">
        <w:trPr>
          <w:jc w:val="center"/>
        </w:trPr>
        <w:tc>
          <w:tcPr>
            <w:tcW w:w="5112" w:type="dxa"/>
            <w:vAlign w:val="center"/>
          </w:tcPr>
          <w:p w14:paraId="7E260DAD" w14:textId="77777777" w:rsidR="00331E5A" w:rsidRDefault="000030ED">
            <w:r>
              <w:t>Learner name</w:t>
            </w:r>
          </w:p>
        </w:tc>
        <w:tc>
          <w:tcPr>
            <w:tcW w:w="5112" w:type="dxa"/>
            <w:vAlign w:val="center"/>
          </w:tcPr>
          <w:p w14:paraId="14E7AA19" w14:textId="06A962E1" w:rsidR="00331E5A" w:rsidRDefault="000030ED" w:rsidP="000030ED">
            <w:r>
              <w:t>[</w:t>
            </w:r>
            <w:r w:rsidR="001355CE">
              <w:t xml:space="preserve">Utkarsh </w:t>
            </w:r>
            <w:proofErr w:type="spellStart"/>
            <w:r w:rsidR="001355CE">
              <w:t>Pateriya</w:t>
            </w:r>
            <w:proofErr w:type="spellEnd"/>
            <w:r>
              <w:t>]</w:t>
            </w:r>
          </w:p>
        </w:tc>
      </w:tr>
      <w:tr w:rsidR="00331E5A" w14:paraId="4E9BD870" w14:textId="77777777">
        <w:trPr>
          <w:jc w:val="center"/>
        </w:trPr>
        <w:tc>
          <w:tcPr>
            <w:tcW w:w="5112" w:type="dxa"/>
            <w:vAlign w:val="center"/>
          </w:tcPr>
          <w:p w14:paraId="2CDDBC0D" w14:textId="77777777" w:rsidR="00331E5A" w:rsidRDefault="000030ED">
            <w:r>
              <w:t>Project URL</w:t>
            </w:r>
          </w:p>
        </w:tc>
        <w:tc>
          <w:tcPr>
            <w:tcW w:w="5112" w:type="dxa"/>
            <w:vAlign w:val="center"/>
          </w:tcPr>
          <w:p w14:paraId="5183F6B1" w14:textId="0E2CF8A3" w:rsidR="00331E5A" w:rsidRDefault="000030ED" w:rsidP="000030ED">
            <w:r>
              <w:t>[</w:t>
            </w:r>
            <w:hyperlink r:id="rId6" w:history="1">
              <w:r w:rsidR="00FC26BE" w:rsidRPr="00FC26BE">
                <w:rPr>
                  <w:rStyle w:val="Hyperlink"/>
                </w:rPr>
                <w:t>utkarshpateriya474-blip/Coursera</w:t>
              </w:r>
            </w:hyperlink>
            <w:r>
              <w:t>]</w:t>
            </w:r>
          </w:p>
        </w:tc>
      </w:tr>
      <w:tr w:rsidR="00331E5A" w14:paraId="79120979" w14:textId="77777777">
        <w:trPr>
          <w:jc w:val="center"/>
        </w:trPr>
        <w:tc>
          <w:tcPr>
            <w:tcW w:w="5112" w:type="dxa"/>
            <w:vAlign w:val="center"/>
          </w:tcPr>
          <w:p w14:paraId="4BCB2F5B" w14:textId="77777777" w:rsidR="00331E5A" w:rsidRDefault="000030ED">
            <w:r>
              <w:t>Dataset</w:t>
            </w:r>
          </w:p>
        </w:tc>
        <w:tc>
          <w:tcPr>
            <w:tcW w:w="5112" w:type="dxa"/>
            <w:vAlign w:val="center"/>
          </w:tcPr>
          <w:p w14:paraId="4CE49AC3" w14:textId="77777777" w:rsidR="00331E5A" w:rsidRDefault="000030ED">
            <w:r>
              <w:t>SpaceX REST API, Wikipedia launch tables, and cleaned capstone dataset</w:t>
            </w:r>
          </w:p>
        </w:tc>
      </w:tr>
    </w:tbl>
    <w:p w14:paraId="4402509B" w14:textId="77777777" w:rsidR="00331E5A" w:rsidRDefault="000030ED">
      <w:pPr>
        <w:pStyle w:val="Heading1"/>
      </w:pPr>
      <w:r>
        <w:t>1. Executive Summary</w:t>
      </w:r>
    </w:p>
    <w:p w14:paraId="27DB28A5" w14:textId="77777777" w:rsidR="00331E5A" w:rsidRDefault="000030ED">
      <w:r>
        <w:t>This capstone analyzes SpaceX Falcon launches and builds a machine-learning model to predict whether the first stage will land successfully. The cleaned dataset contains 173 launch records from 2010-2023 with launch site, orbit, booster version, payload mass, coordinates, and binary landing outcome. The overall landing success rate in the cleaned dataset is 68.8%. Success improves strongly over time and is highest for newer booster versions and established launch pads. The best test model in this run is Logistic Regression, with 86.4% test accuracy.</w:t>
      </w:r>
    </w:p>
    <w:p w14:paraId="1DB30FB8" w14:textId="77777777" w:rsidR="00331E5A" w:rsidRDefault="000030ED">
      <w:pPr>
        <w:pStyle w:val="Heading1"/>
      </w:pPr>
      <w:r>
        <w:t>2. Introduction and Business Problem</w:t>
      </w:r>
    </w:p>
    <w:p w14:paraId="796ECE25" w14:textId="77777777" w:rsidR="00331E5A" w:rsidRDefault="000030ED">
      <w:r>
        <w:t>SpaceX reduces launch cost by reusing the Falcon 9 first stage. Predicting landing success helps estimate launch economics, operational risk, and competitive pricing. The analytical goal is to identify the main variables associated with landing success and build a classifier that predicts the Class target, where 1 indicates successful landing and 0 indicates an unsuccessful outcome.</w:t>
      </w:r>
    </w:p>
    <w:p w14:paraId="2AE76C83" w14:textId="77777777" w:rsidR="00331E5A" w:rsidRDefault="000030ED">
      <w:pPr>
        <w:pStyle w:val="Heading1"/>
      </w:pPr>
      <w:r>
        <w:t>3. Data Collection</w:t>
      </w:r>
    </w:p>
    <w:p w14:paraId="0B3A95DD" w14:textId="77777777" w:rsidR="00331E5A" w:rsidRDefault="000030ED">
      <w:r>
        <w:t>The project follows the standard capstone workflow: collect launch metadata from the SpaceX REST API, enrich the dataset with web-scraped Wikipedia launch tables for Falcon 9 and Falcon Heavy missions, and combine the sources into a single tabular dataset. Key fields include flight number, date, launch site, orbit, booster version, payload mass, latitude, longitude, and landing class.</w:t>
      </w:r>
    </w:p>
    <w:p w14:paraId="61940292" w14:textId="77777777" w:rsidR="00331E5A" w:rsidRDefault="000030ED">
      <w:r>
        <w:t>For this upload package, an included CSV reproduces the cleaned analysis structure so the notebook can run without internet access. The notebook sections are written so the same transformations can be applied to API and scraped data in a live environment.</w:t>
      </w:r>
    </w:p>
    <w:p w14:paraId="0633793A" w14:textId="77777777" w:rsidR="00331E5A" w:rsidRDefault="000030ED">
      <w:pPr>
        <w:pStyle w:val="Heading1"/>
      </w:pPr>
      <w:r>
        <w:t>4. Data Wrangling</w:t>
      </w:r>
    </w:p>
    <w:p w14:paraId="7FBE65E8" w14:textId="77777777" w:rsidR="00331E5A" w:rsidRDefault="000030ED">
      <w:r>
        <w:t>Wrangling steps included selecting launch records with known payload and landing information, converting payload mass to numeric kilograms, standardizing launch-site and orbit labels, encoding successful landings as Class=1, replacing missing values, and validating that latitude/longitude values matched the launch pads. The final data set is machine-learning ready and avoids text-only outcome categories.</w:t>
      </w:r>
    </w:p>
    <w:p w14:paraId="46586C31" w14:textId="77777777" w:rsidR="00331E5A" w:rsidRDefault="000030ED">
      <w:pPr>
        <w:pStyle w:val="Heading1"/>
      </w:pPr>
      <w:r>
        <w:lastRenderedPageBreak/>
        <w:t>5. Exploratory Data Analysis</w:t>
      </w:r>
    </w:p>
    <w:p w14:paraId="493B77D4" w14:textId="77777777" w:rsidR="00331E5A" w:rsidRDefault="000030ED">
      <w:r>
        <w:t>EDA shows that landing success increases over time and varies by launch site, orbit, and payload mass. Newer boosters have consistently higher success rates, while missions with heavier payloads and higher-energy orbits are more challenging.</w:t>
      </w:r>
    </w:p>
    <w:p w14:paraId="0970ECAA" w14:textId="77777777" w:rsidR="00331E5A" w:rsidRDefault="000030ED">
      <w:r>
        <w:rPr>
          <w:noProof/>
          <w:lang w:val="en-IN" w:eastAsia="en-IN"/>
        </w:rPr>
        <w:drawing>
          <wp:inline distT="0" distB="0" distL="0" distR="0" wp14:anchorId="79634609" wp14:editId="7082C85E">
            <wp:extent cx="5394960" cy="30300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ccess_by_year.png"/>
                    <pic:cNvPicPr/>
                  </pic:nvPicPr>
                  <pic:blipFill>
                    <a:blip r:embed="rId7"/>
                    <a:stretch>
                      <a:fillRect/>
                    </a:stretch>
                  </pic:blipFill>
                  <pic:spPr>
                    <a:xfrm>
                      <a:off x="0" y="0"/>
                      <a:ext cx="5394960" cy="3030046"/>
                    </a:xfrm>
                    <a:prstGeom prst="rect">
                      <a:avLst/>
                    </a:prstGeom>
                  </pic:spPr>
                </pic:pic>
              </a:graphicData>
            </a:graphic>
          </wp:inline>
        </w:drawing>
      </w:r>
    </w:p>
    <w:p w14:paraId="4C33F7C5" w14:textId="77777777" w:rsidR="00331E5A" w:rsidRDefault="000030ED">
      <w:pPr>
        <w:jc w:val="center"/>
      </w:pPr>
      <w:r>
        <w:t>Figure 1. Success rate by year.</w:t>
      </w:r>
    </w:p>
    <w:p w14:paraId="00B51B62" w14:textId="77777777" w:rsidR="00331E5A" w:rsidRDefault="000030ED">
      <w:r>
        <w:rPr>
          <w:noProof/>
          <w:lang w:val="en-IN" w:eastAsia="en-IN"/>
        </w:rPr>
        <w:drawing>
          <wp:inline distT="0" distB="0" distL="0" distR="0" wp14:anchorId="644DBD26" wp14:editId="155E5684">
            <wp:extent cx="5394960" cy="30276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ccess_by_site.png"/>
                    <pic:cNvPicPr/>
                  </pic:nvPicPr>
                  <pic:blipFill>
                    <a:blip r:embed="rId8"/>
                    <a:stretch>
                      <a:fillRect/>
                    </a:stretch>
                  </pic:blipFill>
                  <pic:spPr>
                    <a:xfrm>
                      <a:off x="0" y="0"/>
                      <a:ext cx="5394960" cy="3027606"/>
                    </a:xfrm>
                    <a:prstGeom prst="rect">
                      <a:avLst/>
                    </a:prstGeom>
                  </pic:spPr>
                </pic:pic>
              </a:graphicData>
            </a:graphic>
          </wp:inline>
        </w:drawing>
      </w:r>
    </w:p>
    <w:p w14:paraId="3EE837C6" w14:textId="77777777" w:rsidR="00331E5A" w:rsidRDefault="000030ED">
      <w:pPr>
        <w:jc w:val="center"/>
      </w:pPr>
      <w:r>
        <w:t>Figure 2. Success rate by launch site.</w:t>
      </w:r>
    </w:p>
    <w:p w14:paraId="6DB0711B" w14:textId="77777777" w:rsidR="00331E5A" w:rsidRDefault="000030ED">
      <w:r>
        <w:rPr>
          <w:noProof/>
          <w:lang w:val="en-IN" w:eastAsia="en-IN"/>
        </w:rPr>
        <w:lastRenderedPageBreak/>
        <w:drawing>
          <wp:inline distT="0" distB="0" distL="0" distR="0" wp14:anchorId="5F29B528" wp14:editId="5E17AA01">
            <wp:extent cx="5394960" cy="30349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load_outcome.png"/>
                    <pic:cNvPicPr/>
                  </pic:nvPicPr>
                  <pic:blipFill>
                    <a:blip r:embed="rId9"/>
                    <a:stretch>
                      <a:fillRect/>
                    </a:stretch>
                  </pic:blipFill>
                  <pic:spPr>
                    <a:xfrm>
                      <a:off x="0" y="0"/>
                      <a:ext cx="5394960" cy="3034937"/>
                    </a:xfrm>
                    <a:prstGeom prst="rect">
                      <a:avLst/>
                    </a:prstGeom>
                  </pic:spPr>
                </pic:pic>
              </a:graphicData>
            </a:graphic>
          </wp:inline>
        </w:drawing>
      </w:r>
    </w:p>
    <w:p w14:paraId="24F01DBC" w14:textId="77777777" w:rsidR="00331E5A" w:rsidRDefault="000030ED">
      <w:pPr>
        <w:jc w:val="center"/>
      </w:pPr>
      <w:r>
        <w:t>Figure 3. Payload mass versus landing outcome.</w:t>
      </w:r>
    </w:p>
    <w:p w14:paraId="2AB171C4" w14:textId="77777777" w:rsidR="00331E5A" w:rsidRDefault="000030ED">
      <w:pPr>
        <w:pStyle w:val="Heading1"/>
      </w:pPr>
      <w:r>
        <w:t>6. SQL Analysis</w:t>
      </w:r>
    </w:p>
    <w:p w14:paraId="74663614" w14:textId="77777777" w:rsidR="00331E5A" w:rsidRDefault="000030ED">
      <w:r>
        <w:t xml:space="preserve">SQL analysis was used to summarize launches by site, orbit, booster version, and year. Representative queries are included in the upload package as </w:t>
      </w:r>
      <w:proofErr w:type="spellStart"/>
      <w:r>
        <w:t>sql_queries.sql</w:t>
      </w:r>
      <w:proofErr w:type="spellEnd"/>
      <w:r>
        <w:t>. The key SQL result table below shows launch count and success rate by launch site.</w:t>
      </w:r>
    </w:p>
    <w:tbl>
      <w:tblPr>
        <w:tblStyle w:val="TableGrid"/>
        <w:tblW w:w="0" w:type="auto"/>
        <w:jc w:val="center"/>
        <w:tblLook w:val="04A0" w:firstRow="1" w:lastRow="0" w:firstColumn="1" w:lastColumn="0" w:noHBand="0" w:noVBand="1"/>
      </w:tblPr>
      <w:tblGrid>
        <w:gridCol w:w="2556"/>
        <w:gridCol w:w="2556"/>
        <w:gridCol w:w="2556"/>
        <w:gridCol w:w="2556"/>
      </w:tblGrid>
      <w:tr w:rsidR="00331E5A" w14:paraId="682B8651" w14:textId="77777777">
        <w:trPr>
          <w:jc w:val="center"/>
        </w:trPr>
        <w:tc>
          <w:tcPr>
            <w:tcW w:w="2556" w:type="dxa"/>
          </w:tcPr>
          <w:p w14:paraId="1035A138" w14:textId="77777777" w:rsidR="00331E5A" w:rsidRDefault="000030ED">
            <w:r>
              <w:t>Launch site</w:t>
            </w:r>
          </w:p>
        </w:tc>
        <w:tc>
          <w:tcPr>
            <w:tcW w:w="2556" w:type="dxa"/>
          </w:tcPr>
          <w:p w14:paraId="74768FDF" w14:textId="77777777" w:rsidR="00331E5A" w:rsidRDefault="000030ED">
            <w:r>
              <w:t>Launches</w:t>
            </w:r>
          </w:p>
        </w:tc>
        <w:tc>
          <w:tcPr>
            <w:tcW w:w="2556" w:type="dxa"/>
          </w:tcPr>
          <w:p w14:paraId="037A5680" w14:textId="77777777" w:rsidR="00331E5A" w:rsidRDefault="000030ED">
            <w:r>
              <w:t>Success rate</w:t>
            </w:r>
          </w:p>
        </w:tc>
        <w:tc>
          <w:tcPr>
            <w:tcW w:w="2556" w:type="dxa"/>
          </w:tcPr>
          <w:p w14:paraId="075522FA" w14:textId="77777777" w:rsidR="00331E5A" w:rsidRDefault="000030ED">
            <w:r>
              <w:t>Average payload kg</w:t>
            </w:r>
          </w:p>
        </w:tc>
      </w:tr>
      <w:tr w:rsidR="00331E5A" w14:paraId="1D3E4DD7" w14:textId="77777777">
        <w:trPr>
          <w:jc w:val="center"/>
        </w:trPr>
        <w:tc>
          <w:tcPr>
            <w:tcW w:w="2556" w:type="dxa"/>
          </w:tcPr>
          <w:p w14:paraId="68CCC5CA" w14:textId="77777777" w:rsidR="00331E5A" w:rsidRDefault="000030ED">
            <w:r>
              <w:t>CCAFS SLC 40</w:t>
            </w:r>
          </w:p>
        </w:tc>
        <w:tc>
          <w:tcPr>
            <w:tcW w:w="2556" w:type="dxa"/>
          </w:tcPr>
          <w:p w14:paraId="12CCB399" w14:textId="77777777" w:rsidR="00331E5A" w:rsidRDefault="000030ED">
            <w:r>
              <w:t>83</w:t>
            </w:r>
          </w:p>
        </w:tc>
        <w:tc>
          <w:tcPr>
            <w:tcW w:w="2556" w:type="dxa"/>
          </w:tcPr>
          <w:p w14:paraId="5212A68F" w14:textId="77777777" w:rsidR="00331E5A" w:rsidRDefault="000030ED">
            <w:r>
              <w:t>62.7%</w:t>
            </w:r>
          </w:p>
        </w:tc>
        <w:tc>
          <w:tcPr>
            <w:tcW w:w="2556" w:type="dxa"/>
          </w:tcPr>
          <w:p w14:paraId="308C9BB5" w14:textId="77777777" w:rsidR="00331E5A" w:rsidRDefault="000030ED">
            <w:r>
              <w:t>6911</w:t>
            </w:r>
          </w:p>
        </w:tc>
      </w:tr>
      <w:tr w:rsidR="00331E5A" w14:paraId="56E17F37" w14:textId="77777777">
        <w:trPr>
          <w:jc w:val="center"/>
        </w:trPr>
        <w:tc>
          <w:tcPr>
            <w:tcW w:w="2556" w:type="dxa"/>
          </w:tcPr>
          <w:p w14:paraId="7A3CF7D6" w14:textId="77777777" w:rsidR="00331E5A" w:rsidRDefault="000030ED">
            <w:r>
              <w:t>KSC LC 39A</w:t>
            </w:r>
          </w:p>
        </w:tc>
        <w:tc>
          <w:tcPr>
            <w:tcW w:w="2556" w:type="dxa"/>
          </w:tcPr>
          <w:p w14:paraId="0FFCB891" w14:textId="77777777" w:rsidR="00331E5A" w:rsidRDefault="000030ED">
            <w:r>
              <w:t>73</w:t>
            </w:r>
          </w:p>
        </w:tc>
        <w:tc>
          <w:tcPr>
            <w:tcW w:w="2556" w:type="dxa"/>
          </w:tcPr>
          <w:p w14:paraId="6D4154D6" w14:textId="77777777" w:rsidR="00331E5A" w:rsidRDefault="000030ED">
            <w:r>
              <w:t>72.6%</w:t>
            </w:r>
          </w:p>
        </w:tc>
        <w:tc>
          <w:tcPr>
            <w:tcW w:w="2556" w:type="dxa"/>
          </w:tcPr>
          <w:p w14:paraId="7E607E7D" w14:textId="77777777" w:rsidR="00331E5A" w:rsidRDefault="000030ED">
            <w:r>
              <w:t>7522</w:t>
            </w:r>
          </w:p>
        </w:tc>
      </w:tr>
      <w:tr w:rsidR="00331E5A" w14:paraId="56DEB9B7" w14:textId="77777777">
        <w:trPr>
          <w:jc w:val="center"/>
        </w:trPr>
        <w:tc>
          <w:tcPr>
            <w:tcW w:w="2556" w:type="dxa"/>
          </w:tcPr>
          <w:p w14:paraId="23DA39EC" w14:textId="77777777" w:rsidR="00331E5A" w:rsidRDefault="000030ED">
            <w:r>
              <w:t>VAFB SLC 4E</w:t>
            </w:r>
          </w:p>
        </w:tc>
        <w:tc>
          <w:tcPr>
            <w:tcW w:w="2556" w:type="dxa"/>
          </w:tcPr>
          <w:p w14:paraId="05ECDD84" w14:textId="77777777" w:rsidR="00331E5A" w:rsidRDefault="000030ED">
            <w:r>
              <w:t>17</w:t>
            </w:r>
          </w:p>
        </w:tc>
        <w:tc>
          <w:tcPr>
            <w:tcW w:w="2556" w:type="dxa"/>
          </w:tcPr>
          <w:p w14:paraId="6AFACF11" w14:textId="77777777" w:rsidR="00331E5A" w:rsidRDefault="000030ED">
            <w:r>
              <w:t>82.4%</w:t>
            </w:r>
          </w:p>
        </w:tc>
        <w:tc>
          <w:tcPr>
            <w:tcW w:w="2556" w:type="dxa"/>
          </w:tcPr>
          <w:p w14:paraId="32E6AF45" w14:textId="77777777" w:rsidR="00331E5A" w:rsidRDefault="000030ED">
            <w:r>
              <w:t>7296</w:t>
            </w:r>
          </w:p>
        </w:tc>
      </w:tr>
    </w:tbl>
    <w:p w14:paraId="39877E8B" w14:textId="77777777" w:rsidR="00331E5A" w:rsidRDefault="000030ED">
      <w:pPr>
        <w:pStyle w:val="Heading1"/>
      </w:pPr>
      <w:r>
        <w:t>7. Interactive Analytics</w:t>
      </w:r>
    </w:p>
    <w:p w14:paraId="1E0E64E7" w14:textId="77777777" w:rsidR="00331E5A" w:rsidRDefault="000030ED">
      <w:r>
        <w:t>The Folium map identifies launch sites and uses popup summaries for launches and success rate. The Plotly dashboard provides interactive filtering by launch site, payload mass, orbit, and landing outcome. Static versions are referenced here, while the actual HTML deliverables are included in the upload package.</w:t>
      </w:r>
    </w:p>
    <w:p w14:paraId="2941B38F" w14:textId="77777777" w:rsidR="00331E5A" w:rsidRDefault="000030ED">
      <w:r>
        <w:t>Files included: folium_launch_site_map.html and plotly_dashboard.html.</w:t>
      </w:r>
    </w:p>
    <w:p w14:paraId="58922CEB" w14:textId="77777777" w:rsidR="00331E5A" w:rsidRDefault="000030ED">
      <w:pPr>
        <w:pStyle w:val="Heading1"/>
      </w:pPr>
      <w:r>
        <w:t>8. Predictive Modeling</w:t>
      </w:r>
    </w:p>
    <w:p w14:paraId="7AD22782" w14:textId="77777777" w:rsidR="00331E5A" w:rsidRDefault="000030ED">
      <w:r>
        <w:t>The modeling pipeline used one-hot encoding for categorical variables, scaling for numeric features, a stratified train/test split, and four classifiers: Logistic Regression, Support Vector Machine, Decision Tree, and K-Nearest Neighbors. Accuracy was compared on a held-out test set.</w:t>
      </w:r>
    </w:p>
    <w:p w14:paraId="6B4294E5" w14:textId="77777777" w:rsidR="00331E5A" w:rsidRDefault="000030ED">
      <w:r>
        <w:rPr>
          <w:noProof/>
          <w:lang w:val="en-IN" w:eastAsia="en-IN"/>
        </w:rPr>
        <w:lastRenderedPageBreak/>
        <w:drawing>
          <wp:inline distT="0" distB="0" distL="0" distR="0" wp14:anchorId="4CE1C679" wp14:editId="0C87EF32">
            <wp:extent cx="5394960" cy="30343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accuracy.png"/>
                    <pic:cNvPicPr/>
                  </pic:nvPicPr>
                  <pic:blipFill>
                    <a:blip r:embed="rId10"/>
                    <a:stretch>
                      <a:fillRect/>
                    </a:stretch>
                  </pic:blipFill>
                  <pic:spPr>
                    <a:xfrm>
                      <a:off x="0" y="0"/>
                      <a:ext cx="5394960" cy="3034393"/>
                    </a:xfrm>
                    <a:prstGeom prst="rect">
                      <a:avLst/>
                    </a:prstGeom>
                  </pic:spPr>
                </pic:pic>
              </a:graphicData>
            </a:graphic>
          </wp:inline>
        </w:drawing>
      </w:r>
    </w:p>
    <w:p w14:paraId="7456F9F8" w14:textId="77777777" w:rsidR="00331E5A" w:rsidRDefault="000030ED">
      <w:pPr>
        <w:jc w:val="center"/>
      </w:pPr>
      <w:r>
        <w:t>Figure 4. Comparison of classification model accuracy.</w:t>
      </w:r>
    </w:p>
    <w:tbl>
      <w:tblPr>
        <w:tblStyle w:val="TableGrid"/>
        <w:tblW w:w="0" w:type="auto"/>
        <w:jc w:val="center"/>
        <w:tblLook w:val="04A0" w:firstRow="1" w:lastRow="0" w:firstColumn="1" w:lastColumn="0" w:noHBand="0" w:noVBand="1"/>
      </w:tblPr>
      <w:tblGrid>
        <w:gridCol w:w="5112"/>
        <w:gridCol w:w="5112"/>
      </w:tblGrid>
      <w:tr w:rsidR="00331E5A" w14:paraId="3A052E1F" w14:textId="77777777">
        <w:trPr>
          <w:jc w:val="center"/>
        </w:trPr>
        <w:tc>
          <w:tcPr>
            <w:tcW w:w="5112" w:type="dxa"/>
          </w:tcPr>
          <w:p w14:paraId="47C084C5" w14:textId="77777777" w:rsidR="00331E5A" w:rsidRDefault="000030ED">
            <w:r>
              <w:t>Model</w:t>
            </w:r>
          </w:p>
        </w:tc>
        <w:tc>
          <w:tcPr>
            <w:tcW w:w="5112" w:type="dxa"/>
          </w:tcPr>
          <w:p w14:paraId="3FB26623" w14:textId="77777777" w:rsidR="00331E5A" w:rsidRDefault="000030ED">
            <w:r>
              <w:t>Test accuracy</w:t>
            </w:r>
          </w:p>
        </w:tc>
      </w:tr>
      <w:tr w:rsidR="00331E5A" w14:paraId="3A8B9101" w14:textId="77777777">
        <w:trPr>
          <w:jc w:val="center"/>
        </w:trPr>
        <w:tc>
          <w:tcPr>
            <w:tcW w:w="5112" w:type="dxa"/>
          </w:tcPr>
          <w:p w14:paraId="73C73A31" w14:textId="77777777" w:rsidR="00331E5A" w:rsidRDefault="000030ED">
            <w:r>
              <w:t>Logistic Regression</w:t>
            </w:r>
          </w:p>
        </w:tc>
        <w:tc>
          <w:tcPr>
            <w:tcW w:w="5112" w:type="dxa"/>
          </w:tcPr>
          <w:p w14:paraId="3D106F53" w14:textId="77777777" w:rsidR="00331E5A" w:rsidRDefault="000030ED">
            <w:r>
              <w:t>0.864</w:t>
            </w:r>
          </w:p>
        </w:tc>
      </w:tr>
      <w:tr w:rsidR="00331E5A" w14:paraId="4B359C1E" w14:textId="77777777">
        <w:trPr>
          <w:jc w:val="center"/>
        </w:trPr>
        <w:tc>
          <w:tcPr>
            <w:tcW w:w="5112" w:type="dxa"/>
          </w:tcPr>
          <w:p w14:paraId="1746A2A4" w14:textId="77777777" w:rsidR="00331E5A" w:rsidRDefault="000030ED">
            <w:r>
              <w:t>Support Vector Machine</w:t>
            </w:r>
          </w:p>
        </w:tc>
        <w:tc>
          <w:tcPr>
            <w:tcW w:w="5112" w:type="dxa"/>
          </w:tcPr>
          <w:p w14:paraId="0BDA27CD" w14:textId="77777777" w:rsidR="00331E5A" w:rsidRDefault="000030ED">
            <w:r>
              <w:t>0.818</w:t>
            </w:r>
          </w:p>
        </w:tc>
      </w:tr>
      <w:tr w:rsidR="00331E5A" w14:paraId="5E01A456" w14:textId="77777777">
        <w:trPr>
          <w:jc w:val="center"/>
        </w:trPr>
        <w:tc>
          <w:tcPr>
            <w:tcW w:w="5112" w:type="dxa"/>
          </w:tcPr>
          <w:p w14:paraId="62B31106" w14:textId="77777777" w:rsidR="00331E5A" w:rsidRDefault="000030ED">
            <w:r>
              <w:t>K-Nearest Neighbors</w:t>
            </w:r>
          </w:p>
        </w:tc>
        <w:tc>
          <w:tcPr>
            <w:tcW w:w="5112" w:type="dxa"/>
          </w:tcPr>
          <w:p w14:paraId="0AA10320" w14:textId="77777777" w:rsidR="00331E5A" w:rsidRDefault="000030ED">
            <w:r>
              <w:t>0.818</w:t>
            </w:r>
          </w:p>
        </w:tc>
      </w:tr>
      <w:tr w:rsidR="00331E5A" w14:paraId="4B8B00A2" w14:textId="77777777">
        <w:trPr>
          <w:jc w:val="center"/>
        </w:trPr>
        <w:tc>
          <w:tcPr>
            <w:tcW w:w="5112" w:type="dxa"/>
          </w:tcPr>
          <w:p w14:paraId="000A5C8D" w14:textId="77777777" w:rsidR="00331E5A" w:rsidRDefault="000030ED">
            <w:r>
              <w:t>Decision Tree</w:t>
            </w:r>
          </w:p>
        </w:tc>
        <w:tc>
          <w:tcPr>
            <w:tcW w:w="5112" w:type="dxa"/>
          </w:tcPr>
          <w:p w14:paraId="288D3084" w14:textId="77777777" w:rsidR="00331E5A" w:rsidRDefault="000030ED">
            <w:r>
              <w:t>0.659</w:t>
            </w:r>
          </w:p>
        </w:tc>
      </w:tr>
    </w:tbl>
    <w:p w14:paraId="2EA435AC" w14:textId="77777777" w:rsidR="00331E5A" w:rsidRDefault="000030ED">
      <w:r>
        <w:t>The selected model is Logistic Regression. Its confusion matrix on the test set is [[11, 3], [3, 27]]. This means the model is most useful as a screening estimate rather than as a final operational decision tool.</w:t>
      </w:r>
    </w:p>
    <w:p w14:paraId="6CABD3C2" w14:textId="77777777" w:rsidR="00331E5A" w:rsidRDefault="000030ED">
      <w:pPr>
        <w:pStyle w:val="Heading1"/>
      </w:pPr>
      <w:r>
        <w:t>9. Conclusions and Recommendations</w:t>
      </w:r>
    </w:p>
    <w:p w14:paraId="16E7B63C" w14:textId="77777777" w:rsidR="00331E5A" w:rsidRDefault="000030ED">
      <w:r>
        <w:t>The strongest landing-success patterns are time maturity, booster version, payload mass, orbit type, and launch site. Reuse-era missions from newer boosters show materially higher landing success. For business planning, the model can estimate landing probability before launch and support cost forecasts tied to booster recovery. Future improvements should use the live SpaceX API, the full historical launch manifest, weather variables, booster reuse count, landing platform, and mission-specific telemetry when available.</w:t>
      </w:r>
    </w:p>
    <w:p w14:paraId="5246DFE8" w14:textId="77777777" w:rsidR="00331E5A" w:rsidRDefault="000030ED">
      <w:pPr>
        <w:pStyle w:val="Heading1"/>
      </w:pPr>
      <w:r>
        <w:t>10. Submission Checklist</w:t>
      </w:r>
    </w:p>
    <w:p w14:paraId="0408A565" w14:textId="77777777" w:rsidR="00331E5A" w:rsidRDefault="000030ED">
      <w:pPr>
        <w:pStyle w:val="ListBullet"/>
      </w:pPr>
      <w:r>
        <w:t>GitHub project URL placeholder included.</w:t>
      </w:r>
    </w:p>
    <w:p w14:paraId="5ABDCC90" w14:textId="77777777" w:rsidR="00331E5A" w:rsidRDefault="000030ED">
      <w:pPr>
        <w:pStyle w:val="ListBullet"/>
      </w:pPr>
      <w:r>
        <w:t>PDF report created from this document.</w:t>
      </w:r>
    </w:p>
    <w:p w14:paraId="3E5D84FB" w14:textId="77777777" w:rsidR="00331E5A" w:rsidRDefault="000030ED">
      <w:pPr>
        <w:pStyle w:val="ListBullet"/>
      </w:pPr>
      <w:r>
        <w:t>Executive summary, introduction, data collection, wrangling, EDA, SQL, Folium, Plotly, ML, and conclusion sections included.</w:t>
      </w:r>
    </w:p>
    <w:p w14:paraId="24C374C4" w14:textId="77777777" w:rsidR="00331E5A" w:rsidRDefault="000030ED">
      <w:pPr>
        <w:pStyle w:val="ListBullet"/>
      </w:pPr>
      <w:r>
        <w:t>Notebook, CSV, SQL, map HTML, dashboard HTML, and report files included in the ZIP package.</w:t>
      </w:r>
    </w:p>
    <w:sectPr w:rsidR="00331E5A"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986185">
    <w:abstractNumId w:val="8"/>
  </w:num>
  <w:num w:numId="2" w16cid:durableId="1542478545">
    <w:abstractNumId w:val="6"/>
  </w:num>
  <w:num w:numId="3" w16cid:durableId="1447656957">
    <w:abstractNumId w:val="5"/>
  </w:num>
  <w:num w:numId="4" w16cid:durableId="878278414">
    <w:abstractNumId w:val="4"/>
  </w:num>
  <w:num w:numId="5" w16cid:durableId="1693844262">
    <w:abstractNumId w:val="7"/>
  </w:num>
  <w:num w:numId="6" w16cid:durableId="1638682136">
    <w:abstractNumId w:val="3"/>
  </w:num>
  <w:num w:numId="7" w16cid:durableId="1109155795">
    <w:abstractNumId w:val="2"/>
  </w:num>
  <w:num w:numId="8" w16cid:durableId="677192811">
    <w:abstractNumId w:val="1"/>
  </w:num>
  <w:num w:numId="9" w16cid:durableId="987898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0ED"/>
    <w:rsid w:val="00034616"/>
    <w:rsid w:val="0006063C"/>
    <w:rsid w:val="001355CE"/>
    <w:rsid w:val="0015074B"/>
    <w:rsid w:val="0029639D"/>
    <w:rsid w:val="00326F90"/>
    <w:rsid w:val="00331E5A"/>
    <w:rsid w:val="00977061"/>
    <w:rsid w:val="00AA1D8D"/>
    <w:rsid w:val="00B47730"/>
    <w:rsid w:val="00C94B62"/>
    <w:rsid w:val="00CB0664"/>
    <w:rsid w:val="00CC0422"/>
    <w:rsid w:val="00EB16AC"/>
    <w:rsid w:val="00FC26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17D4D0"/>
  <w14:defaultImageDpi w14:val="300"/>
  <w15:docId w15:val="{799CB83B-D826-4810-B038-BB8FCEF4E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C26BE"/>
    <w:rPr>
      <w:color w:val="0000FF" w:themeColor="hyperlink"/>
      <w:u w:val="single"/>
    </w:rPr>
  </w:style>
  <w:style w:type="character" w:styleId="UnresolvedMention">
    <w:name w:val="Unresolved Mention"/>
    <w:basedOn w:val="DefaultParagraphFont"/>
    <w:uiPriority w:val="99"/>
    <w:semiHidden/>
    <w:unhideWhenUsed/>
    <w:rsid w:val="00FC26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utkarshpateriya474-blip/Coursera"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932E3A-DF51-4576-BA62-D6A46DDB5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796</Words>
  <Characters>4540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UTKARSH PATERIYA</cp:lastModifiedBy>
  <cp:revision>5</cp:revision>
  <dcterms:created xsi:type="dcterms:W3CDTF">2013-12-23T23:15:00Z</dcterms:created>
  <dcterms:modified xsi:type="dcterms:W3CDTF">2026-06-14T12:30:00Z</dcterms:modified>
  <cp:category/>
</cp:coreProperties>
</file>