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PRODUCT REQUIREMENTS DOCUMENT</w:t>
      </w:r>
    </w:p>
    <w:p>
      <w:pPr>
        <w:pStyle w:val="Heading1"/>
        <w:jc w:val="center"/>
      </w:pPr>
      <w:r>
        <w:t xml:space="preserve">TokenLens</w:t>
      </w:r>
    </w:p>
    <w:p>
      <w:pPr>
        <w:spacing w:after="120"/>
      </w:pPr>
      <w:r>
        <w:rPr>
          <w:i/>
          <w:iCs/>
        </w:rPr>
        <w:t xml:space="preserve">AI Usage Monitoring &amp; Waste Intelligence Platform</w:t>
      </w:r>
    </w:p>
    <w:p>
      <w:pPr>
        <w:spacing w:after="120"/>
      </w:pPr>
      <w:r>
        <w:rPr>
          <w:b/>
          <w:bCs/>
        </w:rPr>
        <w:t xml:space="preserve">Version 2.1  |  July 2026  |  Status: Ready to build</w:t>
      </w:r>
    </w:p>
    <w:p>
      <w:pPr>
        <w:pStyle w:val="Heading2"/>
        <w:spacing w:after="120" w:before="240"/>
      </w:pPr>
      <w:r>
        <w:t xml:space="preserve">Changelog from v1.0</w:t>
      </w:r>
    </w:p>
    <w:p>
      <w:pPr>
        <w:pStyle w:val="ListParagraph"/>
        <w:numPr>
          <w:ilvl w:val="0"/>
          <w:numId w:val="2"/>
        </w:numPr>
        <w:spacing w:after="80"/>
      </w:pPr>
      <w:r>
        <w:t xml:space="preserve">Waste Score formula rebuilt — the v1.0 multiplicative form scored zero whenever the model tier matched, making prompt bloat invisible, and went negative when a cheap model was used for a hard task.</w:t>
      </w:r>
    </w:p>
    <w:p>
      <w:pPr>
        <w:pStyle w:val="ListParagraph"/>
        <w:numPr>
          <w:ilvl w:val="0"/>
          <w:numId w:val="2"/>
        </w:numPr>
        <w:spacing w:after="80"/>
      </w:pPr>
      <w:r>
        <w:t xml:space="preserve">Classifier now returns task complexity as a separate axis from category.</w:t>
      </w:r>
    </w:p>
    <w:p>
      <w:pPr>
        <w:pStyle w:val="ListParagraph"/>
        <w:numPr>
          <w:ilvl w:val="0"/>
          <w:numId w:val="2"/>
        </w:numPr>
        <w:spacing w:after="80"/>
      </w:pPr>
      <w:r>
        <w:t xml:space="preserve">Data strategy switched from GitHub issue scraping to public prompt datasets plus a calibrated synthetic layer.</w:t>
      </w:r>
    </w:p>
    <w:p>
      <w:pPr>
        <w:pStyle w:val="ListParagraph"/>
        <w:numPr>
          <w:ilvl w:val="0"/>
          <w:numId w:val="2"/>
        </w:numPr>
        <w:spacing w:after="80"/>
      </w:pPr>
      <w:r>
        <w:t xml:space="preserve">"Cost by team" view cut — no public data source can support it.</w:t>
      </w:r>
    </w:p>
    <w:p>
      <w:pPr>
        <w:pStyle w:val="ListParagraph"/>
        <w:numPr>
          <w:ilvl w:val="0"/>
          <w:numId w:val="2"/>
        </w:numPr>
        <w:spacing w:after="80"/>
      </w:pPr>
      <w:r>
        <w:t xml:space="preserve">Timeline inverted so a working pipeline exists before real data arrives. Validation section added. Scope reduced from 8 weeks to 5.</w:t>
      </w:r>
    </w:p>
    <w:p>
      <w:pPr>
        <w:pStyle w:val="Heading2"/>
        <w:spacing w:after="120" w:before="240"/>
      </w:pPr>
      <w:r>
        <w:t xml:space="preserve">Changelog from v2.0</w:t>
      </w:r>
    </w:p>
    <w:p>
      <w:pPr>
        <w:pStyle w:val="ListParagraph"/>
        <w:numPr>
          <w:ilvl w:val="0"/>
          <w:numId w:val="2"/>
        </w:numPr>
        <w:spacing w:after="80"/>
      </w:pPr>
      <w:r>
        <w:t xml:space="preserve">Real personal-scale case study added — the user's own Claude Code / Console usage export (real model, tokens, timestamps) now leads the data narrative. The WildChat/LMSYS + synthetic layer is kept as the large-scale demo, not the headline evidence.</w:t>
      </w:r>
    </w:p>
    <w:p>
      <w:pPr>
        <w:pStyle w:val="ListParagraph"/>
        <w:numPr>
          <w:ilvl w:val="0"/>
          <w:numId w:val="2"/>
        </w:numPr>
        <w:spacing w:after="80"/>
      </w:pPr>
      <w:r>
        <w:t xml:space="preserve">Waste Score's overshoot component is now derived from real per-tier price deltas. "$X estimated wasted" is the headline metric; the 0–100 score is retained as a secondary normalized view for the leaderboard.</w:t>
      </w:r>
    </w:p>
    <w:p>
      <w:pPr>
        <w:pStyle w:val="ListParagraph"/>
        <w:numPr>
          <w:ilvl w:val="0"/>
          <w:numId w:val="2"/>
        </w:numPr>
        <w:spacing w:after="80"/>
      </w:pPr>
      <w:r>
        <w:t xml:space="preserve">Classifier now returns a confidence signal alongside category and complexity. Low-confidence prompts escalate to a stronger model (Sonnet) for a second opinion. Classification agreement is reported both before and after escalation.</w:t>
      </w:r>
    </w:p>
    <w:p>
      <w:pPr>
        <w:pStyle w:val="ListParagraph"/>
        <w:numPr>
          <w:ilvl w:val="0"/>
          <w:numId w:val="2"/>
        </w:numPr>
        <w:spacing w:after="80"/>
      </w:pPr>
      <w:r>
        <w:t xml:space="preserve">Repositioned as an analysis layer over existing observability exports (Helicone, OpenRouter, LiteLLM proxy) rather than a competing dashboard — this is what a real user does with their own data (§6.5).</w:t>
      </w:r>
    </w:p>
    <w:p>
      <w:pPr>
        <w:pStyle w:val="ListParagraph"/>
        <w:numPr>
          <w:ilvl w:val="0"/>
          <w:numId w:val="2"/>
        </w:numPr>
        <w:spacing w:after="80"/>
      </w:pPr>
      <w:r>
        <w:t xml:space="preserve">Validation upgraded to report Cohen's kappa alongside raw percent agreement, correcting for chance agreement on a subjective labelling task.</w:t>
      </w:r>
    </w:p>
    <w:p>
      <w:r>
        <w:br w:type="page"/>
      </w:r>
    </w:p>
    <w:p>
      <w:pPr>
        <w:pStyle w:val="Heading2"/>
        <w:spacing w:after="120" w:before="240"/>
      </w:pPr>
      <w:r>
        <w:t xml:space="preserve">1. Executive Summary</w:t>
      </w:r>
    </w:p>
    <w:p>
      <w:pPr>
        <w:spacing w:after="120"/>
      </w:pPr>
      <w:r>
        <w:t xml:space="preserve">TokenLens is an AI spend analytics and waste intelligence dashboard. It ingests API usage logs, classifies what people are actually using AI for, estimates what each task should have cost, and scores the gap.</w:t>
      </w:r>
    </w:p>
    <w:p>
      <w:pPr>
        <w:spacing w:after="120"/>
      </w:pPr>
      <w:r>
        <w:t xml:space="preserve">The distinction from existing tools matters and should lead every description of this project: observability platforms (Helicone, Langfuse, LiteLLM) report what you spent. TokenLens estimates what you should have spent and quantifies the difference. That is a judgment layer, not a reporting layer, and it is the entire contribution.</w:t>
      </w:r>
    </w:p>
    <w:p>
      <w:pPr>
        <w:spacing w:after="120"/>
      </w:pPr>
      <w:r>
        <w:t xml:space="preserve">This is a portfolio project. It is designed to demonstrate full-stack engineering, data pipeline design, LLM-based classification, honest evaluation methodology, and product thinking about a live business problem.</w:t>
      </w:r>
    </w:p>
    <w:p>
      <w:pPr>
        <w:pStyle w:val="Heading2"/>
        <w:spacing w:after="120" w:before="240"/>
      </w:pPr>
      <w:r>
        <w:t xml:space="preserve">2. Problem Statement</w:t>
      </w:r>
    </w:p>
    <w:p>
      <w:pPr>
        <w:pStyle w:val="Heading3"/>
        <w:spacing w:after="120" w:before="240"/>
      </w:pPr>
      <w:r>
        <w:t xml:space="preserve">2.1 Background</w:t>
      </w:r>
    </w:p>
    <w:p>
      <w:pPr>
        <w:spacing w:after="120"/>
      </w:pPr>
      <w:r>
        <w:t xml:space="preserve">Enterprise AI adoption is outpacing internal governance. Token-metered pricing means cost scales with usage in ways that are invisible until the invoice arrives. Three compounding factors:</w:t>
      </w:r>
    </w:p>
    <w:p>
      <w:pPr>
        <w:pStyle w:val="ListParagraph"/>
        <w:numPr>
          <w:ilvl w:val="0"/>
          <w:numId w:val="2"/>
        </w:numPr>
        <w:spacing w:after="80"/>
      </w:pPr>
      <w:r>
        <w:t xml:space="preserve">A verbose or poorly structured prompt can cost many times more than a tight one for the same result</w:t>
      </w:r>
    </w:p>
    <w:p>
      <w:pPr>
        <w:pStyle w:val="ListParagraph"/>
        <w:numPr>
          <w:ilvl w:val="0"/>
          <w:numId w:val="2"/>
        </w:numPr>
        <w:spacing w:after="80"/>
      </w:pPr>
      <w:r>
        <w:t xml:space="preserve">Users default to the most capable (most expensive) model regardless of task difficulty</w:t>
      </w:r>
    </w:p>
    <w:p>
      <w:pPr>
        <w:pStyle w:val="ListParagraph"/>
        <w:numPr>
          <w:ilvl w:val="0"/>
          <w:numId w:val="2"/>
        </w:numPr>
        <w:spacing w:after="80"/>
      </w:pPr>
      <w:r>
        <w:t xml:space="preserve">No feedback loop exists between the vendor invoice and individual usage behaviour</w:t>
      </w:r>
    </w:p>
    <w:p>
      <w:pPr>
        <w:pStyle w:val="Heading3"/>
        <w:spacing w:after="120" w:before="240"/>
      </w:pPr>
      <w:r>
        <w:t xml:space="preserve">2.2 Evidence</w:t>
      </w:r>
    </w:p>
    <w:p>
      <w:pPr>
        <w:spacing w:after="120"/>
      </w:pPr>
      <w:r>
        <w:t xml:space="preserve">All claims below are sourced. Keep the citations in the README — an unsourced figure this large invites scrutiny.</w:t>
      </w:r>
    </w:p>
    <w:p>
      <w:pPr>
        <w:pStyle w:val="ListParagraph"/>
        <w:numPr>
          <w:ilvl w:val="0"/>
          <w:numId w:val="2"/>
        </w:numPr>
        <w:spacing w:after="80"/>
      </w:pPr>
      <w:r>
        <w:t xml:space="preserve">The $500M incident. An AI consultant told Axios that one of their clients spent roughly half a billion dollars on Claude in a single month after failing to set usage limits on employee licenses (Axios, late May 2026; covered by Fast Company, Tom's Hardware, Futurism, Inc.).</w:t>
      </w:r>
    </w:p>
    <w:p>
      <w:pPr>
        <w:pStyle w:val="ListParagraph"/>
        <w:numPr>
          <w:ilvl w:val="0"/>
          <w:numId w:val="2"/>
        </w:numPr>
        <w:spacing w:after="80"/>
      </w:pPr>
      <w:r>
        <w:t xml:space="preserve">State the caveats yourself before anyone asks. This is a single anonymous consultant describing an unnamed client, so it is secondhand and unverifiable. It also concerns seat licenses, not per-call API spend — see §2.4.</w:t>
      </w:r>
    </w:p>
    <w:p>
      <w:pPr>
        <w:pStyle w:val="ListParagraph"/>
        <w:numPr>
          <w:ilvl w:val="0"/>
          <w:numId w:val="2"/>
        </w:numPr>
        <w:spacing w:after="80"/>
      </w:pPr>
      <w:r>
        <w:t xml:space="preserve">Microsoft moved off internal Claude Code licenses toward GitHub's Copilot CLI, widely read as an enterprise AI spending pullback.</w:t>
      </w:r>
    </w:p>
    <w:p>
      <w:pPr>
        <w:pStyle w:val="ListParagraph"/>
        <w:numPr>
          <w:ilvl w:val="0"/>
          <w:numId w:val="2"/>
        </w:numPr>
        <w:spacing w:after="80"/>
      </w:pPr>
      <w:r>
        <w:t xml:space="preserve">Uber exhausted its 2026 Claude Code budget by April.</w:t>
      </w:r>
    </w:p>
    <w:p>
      <w:pPr>
        <w:pStyle w:val="ListParagraph"/>
        <w:numPr>
          <w:ilvl w:val="0"/>
          <w:numId w:val="2"/>
        </w:numPr>
        <w:spacing w:after="80"/>
      </w:pPr>
      <w:r>
        <w:t xml:space="preserve">"Tokenmaxxing" — maximising token usage for its own sake — has become a named phenomenon, in some cases driven by internal leaderboards or performance reviews that reward AI usage as a metric.</w:t>
      </w:r>
    </w:p>
    <w:p>
      <w:pPr>
        <w:pStyle w:val="ListParagraph"/>
        <w:numPr>
          <w:ilvl w:val="0"/>
          <w:numId w:val="2"/>
        </w:numPr>
        <w:spacing w:after="80"/>
      </w:pPr>
      <w:r>
        <w:t xml:space="preserve">A CTO told Axios their employees were using AI models to check the weather.</w:t>
      </w:r>
    </w:p>
    <w:p>
      <w:pPr>
        <w:pStyle w:val="Heading3"/>
        <w:spacing w:after="120" w:before="240"/>
      </w:pPr>
      <w:r>
        <w:t xml:space="preserve">2.3 Core Problem</w:t>
      </w:r>
    </w:p>
    <w:p>
      <w:pPr>
        <w:spacing w:after="120"/>
      </w:pPr>
      <w:r>
        <w:t xml:space="preserve">Organisations have no layer that connects prompt-level behaviour to spend, so they cannot distinguish valuable AI usage from wasteful AI usage. They can see the total; they cannot see the composition.</w:t>
      </w:r>
    </w:p>
    <w:p>
      <w:pPr>
        <w:pStyle w:val="Heading3"/>
        <w:spacing w:after="120" w:before="240"/>
      </w:pPr>
      <w:r>
        <w:t xml:space="preserve">2.4 Scope Honesty: Licenses vs. Tokens</w:t>
      </w:r>
    </w:p>
    <w:p>
      <w:pPr>
        <w:spacing w:after="120"/>
      </w:pPr>
      <w:r>
        <w:t xml:space="preserve">The headline incident involves unlimited seat licenses. TokenLens analyses per-call token logs. These are related but distinct failure modes, and TokenLens would not by itself have prevented a license-based overspend — that needs an admin spend cap.</w:t>
      </w:r>
    </w:p>
    <w:p>
      <w:pPr>
        <w:spacing w:after="120"/>
      </w:pPr>
      <w:r>
        <w:t xml:space="preserve">What TokenLens addresses is the question that comes after the cap: given a fixed budget, which of this spend was worth it? State this explicitly in the README. Volunteering the limitation is stronger than being caught by it.</w:t>
      </w:r>
    </w:p>
    <w:p>
      <w:pPr>
        <w:pStyle w:val="Heading2"/>
        <w:spacing w:after="120" w:before="240"/>
      </w:pPr>
      <w:r>
        <w:t xml:space="preserve">3. Goals and Non-Goals</w:t>
      </w:r>
    </w:p>
    <w:p>
      <w:pPr>
        <w:pStyle w:val="Heading3"/>
        <w:spacing w:after="120" w:before="240"/>
      </w:pPr>
      <w:r>
        <w:t xml:space="preserve">3.1 Goals</w:t>
      </w:r>
    </w:p>
    <w:p>
      <w:pPr>
        <w:pStyle w:val="ListParagraph"/>
        <w:numPr>
          <w:ilvl w:val="0"/>
          <w:numId w:val="2"/>
        </w:numPr>
        <w:spacing w:after="80"/>
      </w:pPr>
      <w:r>
        <w:t xml:space="preserve">Ingest and parse API usage logs from JSON/CSV, including direct import of exports from Helicone, OpenRouter, and LiteLLM proxy, plus Claude Code / Console usage history</w:t>
      </w:r>
    </w:p>
    <w:p>
      <w:pPr>
        <w:pStyle w:val="ListParagraph"/>
        <w:numPr>
          <w:ilvl w:val="0"/>
          <w:numId w:val="2"/>
        </w:numPr>
        <w:spacing w:after="80"/>
      </w:pPr>
      <w:r>
        <w:t xml:space="preserve">Classify each prompt by task category, task complexity, and classifier confidence — three separate outputs</w:t>
      </w:r>
    </w:p>
    <w:p>
      <w:pPr>
        <w:pStyle w:val="ListParagraph"/>
        <w:numPr>
          <w:ilvl w:val="0"/>
          <w:numId w:val="2"/>
        </w:numPr>
        <w:spacing w:after="80"/>
      </w:pPr>
      <w:r>
        <w:t xml:space="preserve">Escalate low-confidence classifications to a stronger model for a second opinion, and report agreement before/after escalation</w:t>
      </w:r>
    </w:p>
    <w:p>
      <w:pPr>
        <w:pStyle w:val="ListParagraph"/>
        <w:numPr>
          <w:ilvl w:val="0"/>
          <w:numId w:val="2"/>
        </w:numPr>
        <w:spacing w:after="80"/>
      </w:pPr>
      <w:r>
        <w:t xml:space="preserve">Compute a Waste Score per prompt from bounded, individually explainable components, denominated primarily in real dollars</w:t>
      </w:r>
    </w:p>
    <w:p>
      <w:pPr>
        <w:pStyle w:val="ListParagraph"/>
        <w:numPr>
          <w:ilvl w:val="0"/>
          <w:numId w:val="2"/>
        </w:numPr>
        <w:spacing w:after="80"/>
      </w:pPr>
      <w:r>
        <w:t xml:space="preserve">Validate the classifier and the score against a hand-labelled reference set, and report the real agreement rate (plus Cohen's kappa) including failure modes</w:t>
      </w:r>
    </w:p>
    <w:p>
      <w:pPr>
        <w:pStyle w:val="ListParagraph"/>
        <w:numPr>
          <w:ilvl w:val="0"/>
          <w:numId w:val="2"/>
        </w:numPr>
        <w:spacing w:after="80"/>
      </w:pPr>
      <w:r>
        <w:t xml:space="preserve">Present a dashboard that surfaces where money went and where it was wasted</w:t>
      </w:r>
    </w:p>
    <w:p>
      <w:pPr>
        <w:pStyle w:val="ListParagraph"/>
        <w:numPr>
          <w:ilvl w:val="0"/>
          <w:numId w:val="2"/>
        </w:numPr>
        <w:spacing w:after="80"/>
      </w:pPr>
      <w:r>
        <w:t xml:space="preserve">Ship a deployed, publicly reachable demo, led by a real personal-scale case study</w:t>
      </w:r>
    </w:p>
    <w:p>
      <w:pPr>
        <w:pStyle w:val="Heading3"/>
        <w:spacing w:after="120" w:before="240"/>
      </w:pPr>
      <w:r>
        <w:t xml:space="preserve">3.2 Non-Goals</w:t>
      </w:r>
    </w:p>
    <w:p>
      <w:pPr>
        <w:pStyle w:val="ListParagraph"/>
        <w:numPr>
          <w:ilvl w:val="0"/>
          <w:numId w:val="2"/>
        </w:numPr>
        <w:spacing w:after="80"/>
      </w:pPr>
      <w:r>
        <w:t xml:space="preserve">Not a production SaaS product</w:t>
      </w:r>
    </w:p>
    <w:p>
      <w:pPr>
        <w:pStyle w:val="ListParagraph"/>
        <w:numPr>
          <w:ilvl w:val="0"/>
          <w:numId w:val="2"/>
        </w:numPr>
        <w:spacing w:after="80"/>
      </w:pPr>
      <w:r>
        <w:t xml:space="preserve">No live API proxy or traffic interception — TokenLens is an analysis layer over exports, not a competitor to the tools that capture the traffic</w:t>
      </w:r>
    </w:p>
    <w:p>
      <w:pPr>
        <w:pStyle w:val="ListParagraph"/>
        <w:numPr>
          <w:ilvl w:val="0"/>
          <w:numId w:val="2"/>
        </w:numPr>
        <w:spacing w:after="80"/>
      </w:pPr>
      <w:r>
        <w:t xml:space="preserve">No multi-tenant auth, RBAC, or enterprise SSO</w:t>
      </w:r>
    </w:p>
    <w:p>
      <w:pPr>
        <w:pStyle w:val="ListParagraph"/>
        <w:numPr>
          <w:ilvl w:val="0"/>
          <w:numId w:val="2"/>
        </w:numPr>
        <w:spacing w:after="80"/>
      </w:pPr>
      <w:r>
        <w:t xml:space="preserve">No ROI attribution against Jira/HR systems</w:t>
      </w:r>
    </w:p>
    <w:p>
      <w:pPr>
        <w:pStyle w:val="ListParagraph"/>
        <w:numPr>
          <w:ilvl w:val="0"/>
          <w:numId w:val="2"/>
        </w:numPr>
        <w:spacing w:after="80"/>
      </w:pPr>
      <w:r>
        <w:t xml:space="preserve">No team/department analytics — cut deliberately in v2.0; see §6.4</w:t>
      </w:r>
    </w:p>
    <w:p>
      <w:pPr>
        <w:pStyle w:val="Heading2"/>
        <w:spacing w:after="120" w:before="240"/>
      </w:pPr>
      <w:r>
        <w:t xml:space="preserve">4. Target Users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E8E4FB" w:val="clear"/>
          </w:tcPr>
          <w:p>
            <w:r>
              <w:rPr>
                <w:b/>
                <w:bCs/>
              </w:rPr>
              <w:t xml:space="preserve">Persona</w:t>
            </w:r>
          </w:p>
        </w:tc>
        <w:tc>
          <w:tcPr>
            <w:tcW w:type="dxa" w:w="3600"/>
            <w:shd w:fill="E8E4FB" w:val="clear"/>
          </w:tcPr>
          <w:p>
            <w:r>
              <w:rPr>
                <w:b/>
                <w:bCs/>
              </w:rPr>
              <w:t xml:space="preserve">Pain Point</w:t>
            </w:r>
          </w:p>
        </w:tc>
        <w:tc>
          <w:tcPr>
            <w:tcW w:type="dxa" w:w="3600"/>
            <w:shd w:fill="E8E4FB" w:val="clear"/>
          </w:tcPr>
          <w:p>
            <w:r>
              <w:rPr>
                <w:b/>
                <w:bCs/>
              </w:rPr>
              <w:t xml:space="preserve">What They Need</w:t>
            </w:r>
          </w:p>
        </w:tc>
      </w:tr>
      <w:tr>
        <w:tc>
          <w:tcPr>
            <w:tcW w:type="dxa" w:w="2400"/>
          </w:tcPr>
          <w:p>
            <w:r>
              <w:rPr>
                <w:b w:val="false"/>
                <w:bCs w:val="false"/>
              </w:rPr>
              <w:t xml:space="preserve">Engineering Manager</w:t>
            </w:r>
          </w:p>
        </w:tc>
        <w:tc>
          <w:tcPr>
            <w:tcW w:type="dxa" w:w="3600"/>
          </w:tcPr>
          <w:p>
            <w:r>
              <w:rPr>
                <w:b w:val="false"/>
                <w:bCs w:val="false"/>
              </w:rPr>
              <w:t xml:space="preserve">Bill is high, no breakdown of what drove it</w:t>
            </w:r>
          </w:p>
        </w:tc>
        <w:tc>
          <w:tcPr>
            <w:tcW w:type="dxa" w:w="3600"/>
          </w:tcPr>
          <w:p>
            <w:r>
              <w:rPr>
                <w:b w:val="false"/>
                <w:bCs w:val="false"/>
              </w:rPr>
              <w:t xml:space="preserve">Spend composition by task type and complexity</w:t>
            </w:r>
          </w:p>
        </w:tc>
      </w:tr>
      <w:tr>
        <w:tc>
          <w:tcPr>
            <w:tcW w:type="dxa" w:w="2400"/>
          </w:tcPr>
          <w:p>
            <w:r>
              <w:rPr>
                <w:b w:val="false"/>
                <w:bCs w:val="false"/>
              </w:rPr>
              <w:t xml:space="preserve">Finance / CFO</w:t>
            </w:r>
          </w:p>
        </w:tc>
        <w:tc>
          <w:tcPr>
            <w:tcW w:type="dxa" w:w="3600"/>
          </w:tcPr>
          <w:p>
            <w:r>
              <w:rPr>
                <w:b w:val="false"/>
                <w:bCs w:val="false"/>
              </w:rPr>
              <w:t xml:space="preserve">Cannot distinguish valuable spend from waste</w:t>
            </w:r>
          </w:p>
        </w:tc>
        <w:tc>
          <w:tcPr>
            <w:tcW w:type="dxa" w:w="3600"/>
          </w:tcPr>
          <w:p>
            <w:r>
              <w:rPr>
                <w:b w:val="false"/>
                <w:bCs w:val="false"/>
              </w:rPr>
              <w:t xml:space="preserve">A defensible waste percentage in real dollars, with worked examples</w:t>
            </w:r>
          </w:p>
        </w:tc>
      </w:tr>
      <w:tr>
        <w:tc>
          <w:tcPr>
            <w:tcW w:type="dxa" w:w="2400"/>
          </w:tcPr>
          <w:p>
            <w:r>
              <w:rPr>
                <w:b w:val="false"/>
                <w:bCs w:val="false"/>
              </w:rPr>
              <w:t xml:space="preserve">Platform / IT</w:t>
            </w:r>
          </w:p>
        </w:tc>
        <w:tc>
          <w:tcPr>
            <w:tcW w:type="dxa" w:w="3600"/>
          </w:tcPr>
          <w:p>
            <w:r>
              <w:rPr>
                <w:b w:val="false"/>
                <w:bCs w:val="false"/>
              </w:rPr>
              <w:t xml:space="preserve">No visibility into model selection patterns</w:t>
            </w:r>
          </w:p>
        </w:tc>
        <w:tc>
          <w:tcPr>
            <w:tcW w:type="dxa" w:w="3600"/>
          </w:tcPr>
          <w:p>
            <w:r>
              <w:rPr>
                <w:b w:val="false"/>
                <w:bCs w:val="false"/>
              </w:rPr>
              <w:t xml:space="preserve">Model distribution vs. task difficulty</w:t>
            </w:r>
          </w:p>
        </w:tc>
      </w:tr>
      <w:tr>
        <w:tc>
          <w:tcPr>
            <w:tcW w:type="dxa" w:w="2400"/>
          </w:tcPr>
          <w:p>
            <w:r>
              <w:rPr>
                <w:b w:val="false"/>
                <w:bCs w:val="false"/>
              </w:rPr>
              <w:t xml:space="preserve">Individual Developer</w:t>
            </w:r>
          </w:p>
        </w:tc>
        <w:tc>
          <w:tcPr>
            <w:tcW w:type="dxa" w:w="3600"/>
          </w:tcPr>
          <w:p>
            <w:r>
              <w:rPr>
                <w:b w:val="false"/>
                <w:bCs w:val="false"/>
              </w:rPr>
              <w:t xml:space="preserve">Unaware which prompts are expensive</w:t>
            </w:r>
          </w:p>
        </w:tc>
        <w:tc>
          <w:tcPr>
            <w:tcW w:type="dxa" w:w="3600"/>
          </w:tcPr>
          <w:p>
            <w:r>
              <w:rPr>
                <w:b w:val="false"/>
                <w:bCs w:val="false"/>
              </w:rPr>
              <w:t xml:space="preserve">Personal waste report with concrete suggestions, built from their own export</w:t>
            </w:r>
          </w:p>
        </w:tc>
      </w:tr>
    </w:tbl>
    <w:p>
      <w:pPr>
        <w:pStyle w:val="Heading2"/>
        <w:spacing w:after="120" w:before="240"/>
      </w:pPr>
      <w:r>
        <w:t xml:space="preserve">5. Feature Specifications</w:t>
      </w:r>
    </w:p>
    <w:p>
      <w:pPr>
        <w:pStyle w:val="Heading3"/>
        <w:spacing w:after="120" w:before="240"/>
      </w:pPr>
      <w:r>
        <w:t xml:space="preserve">5.1 Data Ingestion</w:t>
      </w:r>
    </w:p>
    <w:p>
      <w:pPr>
        <w:spacing w:after="120"/>
      </w:pPr>
      <w:r>
        <w:t xml:space="preserve">Upload JSON or CSV — either a raw log or a direct export from Helicone, OpenRouter, LiteLLM proxy, or Claude Code / Console usage history. Parsed fields: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00"/>
      </w:tblGrid>
      <w:tr>
        <w:tc>
          <w:tcPr>
            <w:tcW w:type="dxa" w:w="2400"/>
            <w:shd w:fill="E8E4FB" w:val="clear"/>
          </w:tcPr>
          <w:p>
            <w:r>
              <w:rPr>
                <w:b/>
                <w:bCs/>
              </w:rPr>
              <w:t xml:space="preserve">Field</w:t>
            </w:r>
          </w:p>
        </w:tc>
        <w:tc>
          <w:tcPr>
            <w:tcW w:type="dxa" w:w="1800"/>
            <w:shd w:fill="E8E4FB" w:val="clear"/>
          </w:tcPr>
          <w:p>
            <w:r>
              <w:rPr>
                <w:b/>
                <w:bCs/>
              </w:rPr>
              <w:t xml:space="preserve">Required</w:t>
            </w:r>
          </w:p>
        </w:tc>
        <w:tc>
          <w:tcPr>
            <w:tcW w:type="dxa" w:w="5400"/>
            <w:shd w:fill="E8E4FB" w:val="clear"/>
          </w:tcPr>
          <w:p>
            <w:r>
              <w:rPr>
                <w:b/>
                <w:bCs/>
              </w:rPr>
              <w:t xml:space="preserve">Notes</w:t>
            </w:r>
          </w:p>
        </w:tc>
      </w:tr>
      <w:tr>
        <w:tc>
          <w:tcPr>
            <w:tcW w:type="dxa" w:w="2400"/>
          </w:tcPr>
          <w:p>
            <w:r>
              <w:rPr>
                <w:b w:val="false"/>
                <w:bCs w:val="false"/>
              </w:rPr>
              <w:t xml:space="preserve">model</w:t>
            </w:r>
          </w:p>
        </w:tc>
        <w:tc>
          <w:tcPr>
            <w:tcW w:type="dxa" w:w="1800"/>
          </w:tcPr>
          <w:p>
            <w:r>
              <w:rPr>
                <w:b w:val="false"/>
                <w:bCs w:val="false"/>
              </w:rPr>
              <w:t xml:space="preserve">Yes</w:t>
            </w:r>
          </w:p>
        </w:tc>
        <w:tc>
          <w:tcPr>
            <w:tcW w:type="dxa" w:w="5400"/>
          </w:tcPr>
          <w:p>
            <w:r>
              <w:rPr>
                <w:b w:val="false"/>
                <w:bCs w:val="false"/>
              </w:rPr>
              <w:t xml:space="preserve">e.g. claude-haiku-4-5, gpt-4-turbo</w:t>
            </w:r>
          </w:p>
        </w:tc>
      </w:tr>
      <w:tr>
        <w:tc>
          <w:tcPr>
            <w:tcW w:type="dxa" w:w="2400"/>
          </w:tcPr>
          <w:p>
            <w:r>
              <w:rPr>
                <w:b w:val="false"/>
                <w:bCs w:val="false"/>
              </w:rPr>
              <w:t xml:space="preserve">input_tokens</w:t>
            </w:r>
          </w:p>
        </w:tc>
        <w:tc>
          <w:tcPr>
            <w:tcW w:type="dxa" w:w="1800"/>
          </w:tcPr>
          <w:p>
            <w:r>
              <w:rPr>
                <w:b w:val="false"/>
                <w:bCs w:val="false"/>
              </w:rPr>
              <w:t xml:space="preserve">Yes</w:t>
            </w:r>
          </w:p>
        </w:tc>
        <w:tc>
          <w:tcPr>
            <w:tcW w:type="dxa" w:w="5400"/>
          </w:tcPr>
          <w:p>
            <w:r>
              <w:rPr>
                <w:b w:val="false"/>
                <w:bCs w:val="false"/>
              </w:rPr>
              <w:t xml:space="preserve">Computed locally if absent and prompt_text present</w:t>
            </w:r>
          </w:p>
        </w:tc>
      </w:tr>
      <w:tr>
        <w:tc>
          <w:tcPr>
            <w:tcW w:type="dxa" w:w="2400"/>
          </w:tcPr>
          <w:p>
            <w:r>
              <w:rPr>
                <w:b w:val="false"/>
                <w:bCs w:val="false"/>
              </w:rPr>
              <w:t xml:space="preserve">output_tokens</w:t>
            </w:r>
          </w:p>
        </w:tc>
        <w:tc>
          <w:tcPr>
            <w:tcW w:type="dxa" w:w="1800"/>
          </w:tcPr>
          <w:p>
            <w:r>
              <w:rPr>
                <w:b w:val="false"/>
                <w:bCs w:val="false"/>
              </w:rPr>
              <w:t xml:space="preserve">Yes</w:t>
            </w:r>
          </w:p>
        </w:tc>
        <w:tc>
          <w:tcPr>
            <w:tcW w:type="dxa" w:w="5400"/>
          </w:tcPr>
          <w:p>
            <w:r>
              <w:rPr>
                <w:b w:val="false"/>
                <w:bCs w:val="false"/>
              </w:rPr>
              <w:t xml:space="preserve"/>
            </w:r>
          </w:p>
        </w:tc>
      </w:tr>
      <w:tr>
        <w:tc>
          <w:tcPr>
            <w:tcW w:type="dxa" w:w="2400"/>
          </w:tcPr>
          <w:p>
            <w:r>
              <w:rPr>
                <w:b w:val="false"/>
                <w:bCs w:val="false"/>
              </w:rPr>
              <w:t xml:space="preserve">timestamp</w:t>
            </w:r>
          </w:p>
        </w:tc>
        <w:tc>
          <w:tcPr>
            <w:tcW w:type="dxa" w:w="1800"/>
          </w:tcPr>
          <w:p>
            <w:r>
              <w:rPr>
                <w:b w:val="false"/>
                <w:bCs w:val="false"/>
              </w:rPr>
              <w:t xml:space="preserve">Yes</w:t>
            </w:r>
          </w:p>
        </w:tc>
        <w:tc>
          <w:tcPr>
            <w:tcW w:type="dxa" w:w="5400"/>
          </w:tcPr>
          <w:p>
            <w:r>
              <w:rPr>
                <w:b w:val="false"/>
                <w:bCs w:val="false"/>
              </w:rPr>
              <w:t xml:space="preserve"/>
            </w:r>
          </w:p>
        </w:tc>
      </w:tr>
      <w:tr>
        <w:tc>
          <w:tcPr>
            <w:tcW w:type="dxa" w:w="2400"/>
          </w:tcPr>
          <w:p>
            <w:r>
              <w:rPr>
                <w:b w:val="false"/>
                <w:bCs w:val="false"/>
              </w:rPr>
              <w:t xml:space="preserve">prompt_text</w:t>
            </w:r>
          </w:p>
        </w:tc>
        <w:tc>
          <w:tcPr>
            <w:tcW w:type="dxa" w:w="1800"/>
          </w:tcPr>
          <w:p>
            <w:r>
              <w:rPr>
                <w:b w:val="false"/>
                <w:bCs w:val="false"/>
              </w:rPr>
              <w:t xml:space="preserve">Optional</w:t>
            </w:r>
          </w:p>
        </w:tc>
        <w:tc>
          <w:tcPr>
            <w:tcW w:type="dxa" w:w="5400"/>
          </w:tcPr>
          <w:p>
            <w:r>
              <w:rPr>
                <w:b w:val="false"/>
                <w:bCs w:val="false"/>
              </w:rPr>
              <w:t xml:space="preserve">Required for classification; records without it are scored on bloat only</w:t>
            </w:r>
          </w:p>
        </w:tc>
      </w:tr>
      <w:tr>
        <w:tc>
          <w:tcPr>
            <w:tcW w:type="dxa" w:w="2400"/>
          </w:tcPr>
          <w:p>
            <w:r>
              <w:rPr>
                <w:b w:val="false"/>
                <w:bCs w:val="false"/>
              </w:rPr>
              <w:t xml:space="preserve">user_id</w:t>
            </w:r>
          </w:p>
        </w:tc>
        <w:tc>
          <w:tcPr>
            <w:tcW w:type="dxa" w:w="1800"/>
          </w:tcPr>
          <w:p>
            <w:r>
              <w:rPr>
                <w:b w:val="false"/>
                <w:bCs w:val="false"/>
              </w:rPr>
              <w:t xml:space="preserve">Optional</w:t>
            </w:r>
          </w:p>
        </w:tc>
        <w:tc>
          <w:tcPr>
            <w:tcW w:type="dxa" w:w="5400"/>
          </w:tcPr>
          <w:p>
            <w:r>
              <w:rPr>
                <w:b w:val="false"/>
                <w:bCs w:val="false"/>
              </w:rPr>
              <w:t xml:space="preserve">Pseudonymous; no team field — see §6.4</w:t>
            </w:r>
          </w:p>
        </w:tc>
      </w:tr>
    </w:tbl>
    <w:p>
      <w:pPr>
        <w:spacing w:after="120"/>
      </w:pPr>
      <w:r>
        <w:t xml:space="preserve">Records missing prompt_text are still ingested and still contribute to spend totals. They receive a partial score, flagged as such in the UI. Do not silently drop them — handling incomplete input gracefully is a thing to point at in an interview.</w:t>
      </w:r>
    </w:p>
    <w:p>
      <w:pPr>
        <w:pStyle w:val="Heading3"/>
        <w:spacing w:after="120" w:before="240"/>
      </w:pPr>
      <w:r>
        <w:t xml:space="preserve">5.2 Prompt Classifier</w:t>
      </w:r>
    </w:p>
    <w:p>
      <w:pPr>
        <w:spacing w:after="120"/>
      </w:pPr>
      <w:r>
        <w:t xml:space="preserve">Each prompt is sent to Claude Haiku and returns three independent fields:</w:t>
      </w:r>
    </w:p>
    <w:p>
      <w:pPr>
        <w:pStyle w:val="ListParagraph"/>
        <w:numPr>
          <w:ilvl w:val="0"/>
          <w:numId w:val="2"/>
        </w:numPr>
        <w:spacing w:after="80"/>
      </w:pPr>
      <w:r>
        <w:t xml:space="preserve">Category (for reporting and segmentation only — does not determine required model): coding · research · writing · summarization · busywork</w:t>
      </w:r>
    </w:p>
    <w:p>
      <w:pPr>
        <w:pStyle w:val="ListParagraph"/>
        <w:numPr>
          <w:ilvl w:val="0"/>
          <w:numId w:val="2"/>
        </w:numPr>
        <w:spacing w:after="80"/>
      </w:pPr>
      <w:r>
        <w:t xml:space="preserve">Complexity (drives the required model tier): trivial · moderate · complex</w:t>
      </w:r>
    </w:p>
    <w:p>
      <w:pPr>
        <w:pStyle w:val="ListParagraph"/>
        <w:numPr>
          <w:ilvl w:val="0"/>
          <w:numId w:val="2"/>
        </w:numPr>
        <w:spacing w:after="80"/>
      </w:pPr>
      <w:r>
        <w:t xml:space="preserve">Confidence — a 0–1 self-reported score for the complexity call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2000"/>
      </w:tblGrid>
      <w:tr>
        <w:tc>
          <w:tcPr>
            <w:tcW w:type="dxa" w:w="2000"/>
            <w:shd w:fill="E8E4FB" w:val="clear"/>
          </w:tcPr>
          <w:p>
            <w:r>
              <w:rPr>
                <w:b/>
                <w:bCs/>
              </w:rPr>
              <w:t xml:space="preserve">Complexity</w:t>
            </w:r>
          </w:p>
        </w:tc>
        <w:tc>
          <w:tcPr>
            <w:tcW w:type="dxa" w:w="5600"/>
            <w:shd w:fill="E8E4FB" w:val="clear"/>
          </w:tcPr>
          <w:p>
            <w:r>
              <w:rPr>
                <w:b/>
                <w:bCs/>
              </w:rPr>
              <w:t xml:space="preserve">Definition</w:t>
            </w:r>
          </w:p>
        </w:tc>
        <w:tc>
          <w:tcPr>
            <w:tcW w:type="dxa" w:w="2000"/>
            <w:shd w:fill="E8E4FB" w:val="clear"/>
          </w:tcPr>
          <w:p>
            <w:r>
              <w:rPr>
                <w:b/>
                <w:bCs/>
              </w:rPr>
              <w:t xml:space="preserve">Required Tier</w:t>
            </w:r>
          </w:p>
        </w:tc>
      </w:tr>
      <w:tr>
        <w:tc>
          <w:tcPr>
            <w:tcW w:type="dxa" w:w="2000"/>
          </w:tcPr>
          <w:p>
            <w:r>
              <w:rPr>
                <w:b w:val="false"/>
                <w:bCs w:val="false"/>
              </w:rPr>
              <w:t xml:space="preserve">trivial</w:t>
            </w:r>
          </w:p>
        </w:tc>
        <w:tc>
          <w:tcPr>
            <w:tcW w:type="dxa" w:w="5600"/>
          </w:tcPr>
          <w:p>
            <w:r>
              <w:rPr>
                <w:b w:val="false"/>
                <w:bCs w:val="false"/>
              </w:rPr>
              <w:t xml:space="preserve">Single-step, no reasoning, no context integration</w:t>
            </w:r>
          </w:p>
        </w:tc>
        <w:tc>
          <w:tcPr>
            <w:tcW w:type="dxa" w:w="2000"/>
          </w:tcPr>
          <w:p>
            <w:r>
              <w:rPr>
                <w:b w:val="false"/>
                <w:bCs w:val="false"/>
              </w:rPr>
              <w:t xml:space="preserve">1 (small/cheap)</w:t>
            </w:r>
          </w:p>
        </w:tc>
      </w:tr>
      <w:tr>
        <w:tc>
          <w:tcPr>
            <w:tcW w:type="dxa" w:w="2000"/>
          </w:tcPr>
          <w:p>
            <w:r>
              <w:rPr>
                <w:b w:val="false"/>
                <w:bCs w:val="false"/>
              </w:rPr>
              <w:t xml:space="preserve">moderate</w:t>
            </w:r>
          </w:p>
        </w:tc>
        <w:tc>
          <w:tcPr>
            <w:tcW w:type="dxa" w:w="5600"/>
          </w:tcPr>
          <w:p>
            <w:r>
              <w:rPr>
                <w:b w:val="false"/>
                <w:bCs w:val="false"/>
              </w:rPr>
              <w:t xml:space="preserve">Multi-step, or requires synthesis of provided context</w:t>
            </w:r>
          </w:p>
        </w:tc>
        <w:tc>
          <w:tcPr>
            <w:tcW w:type="dxa" w:w="2000"/>
          </w:tcPr>
          <w:p>
            <w:r>
              <w:rPr>
                <w:b w:val="false"/>
                <w:bCs w:val="false"/>
              </w:rPr>
              <w:t xml:space="preserve">2 (mid)</w:t>
            </w:r>
          </w:p>
        </w:tc>
      </w:tr>
      <w:tr>
        <w:tc>
          <w:tcPr>
            <w:tcW w:type="dxa" w:w="2000"/>
          </w:tcPr>
          <w:p>
            <w:r>
              <w:rPr>
                <w:b w:val="false"/>
                <w:bCs w:val="false"/>
              </w:rPr>
              <w:t xml:space="preserve">complex</w:t>
            </w:r>
          </w:p>
        </w:tc>
        <w:tc>
          <w:tcPr>
            <w:tcW w:type="dxa" w:w="5600"/>
          </w:tcPr>
          <w:p>
            <w:r>
              <w:rPr>
                <w:b w:val="false"/>
                <w:bCs w:val="false"/>
              </w:rPr>
              <w:t xml:space="preserve">Extended reasoning, long context, or high correctness stakes</w:t>
            </w:r>
          </w:p>
        </w:tc>
        <w:tc>
          <w:tcPr>
            <w:tcW w:type="dxa" w:w="2000"/>
          </w:tcPr>
          <w:p>
            <w:r>
              <w:rPr>
                <w:b w:val="false"/>
                <w:bCs w:val="false"/>
              </w:rPr>
              <w:t xml:space="preserve">3 (frontier)</w:t>
            </w:r>
          </w:p>
        </w:tc>
      </w:tr>
    </w:tbl>
    <w:p>
      <w:pPr>
        <w:spacing w:after="120"/>
      </w:pPr>
      <w:r>
        <w:t xml:space="preserve">Why the split matters. v1.0 mapped category directly to a required model — coding to a cheap tier, research to an expensive one. That is wrong twice over. Coding is among the most defensible uses of a frontier model, so recommending a downgrade there is bad advice. And category does not determine difficulty: "write a function to parse JSON" and "refactor this 2,000-line module without changing behaviour" are both coding and need different models. Complexity is the axis the score actually needs.</w:t>
      </w:r>
    </w:p>
    <w:p>
      <w:pPr>
        <w:spacing w:after="120"/>
      </w:pPr>
      <w:r>
        <w:t xml:space="preserve">Confidence-gated escalation. When the classifier's confidence for complexity falls below a set threshold, the prompt is re-sent to a stronger model (Sonnet) for a second opinion, and the escalated label is used. Escalation is rare by construction — most prompts are unambiguous — so it stays cheap while directly reducing the error that matters most (mis-classified complexity drives the largest term in the Waste Score). Validation (§7) reports classifier agreement both before and after escalation, so the improvement is measurable rather than asserted.</w:t>
      </w:r>
    </w:p>
    <w:p>
      <w:pPr>
        <w:spacing w:after="120"/>
      </w:pPr>
      <w:r>
        <w:t xml:space="preserve">The classifier also returns a one-sentence rationale per prompt. This is what makes the dashboard demo-able — every score can be traced to a stated reason.</w:t>
      </w:r>
    </w:p>
    <w:p>
      <w:pPr>
        <w:spacing w:after="120"/>
      </w:pPr>
      <w:r>
        <w:t xml:space="preserve">Model tiers are a config file, not hardcoded, so the mapping survives new model releases:</w:t>
      </w:r>
    </w:p>
    <w:p>
      <w:pPr>
        <w:pStyle w:val="ListParagraph"/>
        <w:numPr>
          <w:ilvl w:val="0"/>
          <w:numId w:val="2"/>
        </w:numPr>
        <w:spacing w:after="80"/>
      </w:pPr>
      <w:r>
        <w:t xml:space="preserve">tier 1: claude-haiku-*, gpt-*-mini, gpt-3.5-*</w:t>
      </w:r>
    </w:p>
    <w:p>
      <w:pPr>
        <w:pStyle w:val="ListParagraph"/>
        <w:numPr>
          <w:ilvl w:val="0"/>
          <w:numId w:val="2"/>
        </w:numPr>
        <w:spacing w:after="80"/>
      </w:pPr>
      <w:r>
        <w:t xml:space="preserve">tier 2: claude-sonnet-*, gpt-4-turbo, gpt-4o</w:t>
      </w:r>
    </w:p>
    <w:p>
      <w:pPr>
        <w:pStyle w:val="ListParagraph"/>
        <w:numPr>
          <w:ilvl w:val="0"/>
          <w:numId w:val="2"/>
        </w:numPr>
        <w:spacing w:after="80"/>
      </w:pPr>
      <w:r>
        <w:t xml:space="preserve">tier 3: claude-opus-*, o-series reasoning models</w:t>
      </w:r>
    </w:p>
    <w:p>
      <w:pPr>
        <w:pStyle w:val="Heading3"/>
        <w:spacing w:after="120" w:before="240"/>
      </w:pPr>
      <w:r>
        <w:t xml:space="preserve">5.3 Waste Score</w:t>
      </w:r>
    </w:p>
    <w:p>
      <w:pPr>
        <w:spacing w:after="120"/>
      </w:pPr>
      <w:r>
        <w:t xml:space="preserve">This is the core contribution. It must be explainable component by component, and it must be denominated in real money wherever possible.</w:t>
      </w:r>
    </w:p>
    <w:p>
      <w:pPr>
        <w:spacing w:after="120"/>
      </w:pPr>
      <w:r>
        <w:rPr>
          <w:b/>
          <w:bCs/>
        </w:rPr>
        <w:t xml:space="preserve">Headline metric — dollars, not an abstract score:</w:t>
      </w:r>
    </w:p>
    <w:p>
      <w:pPr>
        <w:spacing w:after="120"/>
      </w:pPr>
      <w:r>
        <w:rPr>
          <w:b/>
          <w:bCs/>
        </w:rPr>
        <w:t xml:space="preserve">estimated_waste_$ = overshoot_$ + bloat_$</w:t>
      </w:r>
    </w:p>
    <w:p>
      <w:pPr>
        <w:pStyle w:val="ListParagraph"/>
        <w:numPr>
          <w:ilvl w:val="0"/>
          <w:numId w:val="2"/>
        </w:numPr>
        <w:spacing w:after="80"/>
      </w:pPr>
      <w:r>
        <w:t xml:space="preserve">overshoot_$ — (price_per_token[tier_used] − price_per_token[tier_required]) × tokens, using the real published price for each model tier. Clamped at zero: using a cheaper model than required is not waste — it may be a quality problem, tracked separately as an under_provisioned flag. It must never produce negative waste.</w:t>
      </w:r>
    </w:p>
    <w:p>
      <w:pPr>
        <w:pStyle w:val="ListParagraph"/>
        <w:numPr>
          <w:ilvl w:val="0"/>
          <w:numId w:val="2"/>
        </w:numPr>
        <w:spacing w:after="80"/>
      </w:pPr>
      <w:r>
        <w:t xml:space="preserve">bloat_$ — tokens beyond what the task type warrants, priced at the tier actually used. excess = input_tokens − median_tokens[category, complexity]; bloat_$ = max(0, excess) × price_per_token[tier_used]. median_tokens is a lookup table computed from the reference dataset (§6), not invented.</w:t>
      </w:r>
    </w:p>
    <w:p>
      <w:pPr>
        <w:spacing w:after="120"/>
      </w:pPr>
      <w:r>
        <w:t xml:space="preserve">Why dollars instead of an arbitrary weighted score. v1.0 and early v2.0 drafts used a fixed weighting (e.g. 45/35/20) across bounded [0,1] components — defensible in spirit, but ultimately a chosen constant that invites "why 45 and not 40". Pricing real overshoot and bloat directly in dollars removes that judgment call entirely: the number is derived from the same price sheet the vendor bills against, not an opinion.</w:t>
      </w:r>
    </w:p>
    <w:p>
      <w:pPr>
        <w:spacing w:after="120"/>
      </w:pPr>
      <w:r>
        <w:t xml:space="preserve">A normalized 0–100 score is still computed for the leaderboard's sort order and colour bands (0–20 efficient · 21–50 moderate · 51–80 high · 81–100 critical), scaling estimated_waste_$ against that record's total actual cost. It is presented as secondary to the dollar figure, never the headline.</w:t>
      </w:r>
    </w:p>
    <w:p>
      <w:pPr>
        <w:spacing w:after="120"/>
      </w:pPr>
      <w:r>
        <w:t xml:space="preserve">zero_value — binary, still applied as a flag (not priced): a record classified busywork (a task where LLM use is not justified at any tier) is called out explicitly in the UI even though its dollar cost is already fully counted in overshoot_$/bloat_$.</w:t>
      </w:r>
    </w:p>
    <w:p>
      <w:pPr>
        <w:spacing w:after="120"/>
      </w:pPr>
      <w:r>
        <w:rPr>
          <w:b/>
          <w:bCs/>
        </w:rPr>
        <w:t xml:space="preserve">Worked example — keep in the README and rehearse for interviews</w:t>
      </w:r>
    </w:p>
    <w:p>
      <w:pPr>
        <w:pStyle w:val="ListParagraph"/>
        <w:numPr>
          <w:ilvl w:val="0"/>
          <w:numId w:val="2"/>
        </w:numPr>
        <w:spacing w:after="80"/>
      </w:pPr>
      <w:r>
        <w:t xml:space="preserve">A 3,200-token prompt asking Opus to reformat a JSON blob.</w:t>
      </w:r>
    </w:p>
    <w:p>
      <w:pPr>
        <w:pStyle w:val="ListParagraph"/>
        <w:numPr>
          <w:ilvl w:val="0"/>
          <w:numId w:val="2"/>
        </w:numPr>
        <w:spacing w:after="80"/>
      </w:pPr>
      <w:r>
        <w:t xml:space="preserve">Complexity trivial → required tier 1. Used tier 3.</w:t>
      </w:r>
    </w:p>
    <w:p>
      <w:pPr>
        <w:pStyle w:val="ListParagraph"/>
        <w:numPr>
          <w:ilvl w:val="0"/>
          <w:numId w:val="2"/>
        </w:numPr>
        <w:spacing w:after="80"/>
      </w:pPr>
      <w:r>
        <w:t xml:space="preserve">overshoot_$ = (opus_price − haiku_price) × 3,200 tokens.</w:t>
      </w:r>
    </w:p>
    <w:p>
      <w:pPr>
        <w:pStyle w:val="ListParagraph"/>
        <w:numPr>
          <w:ilvl w:val="0"/>
          <w:numId w:val="2"/>
        </w:numPr>
        <w:spacing w:after="80"/>
      </w:pPr>
      <w:r>
        <w:t xml:space="preserve">Median trivial coding prompt is 400 tokens; excess 2,800 tokens priced at the Opus rate → bloat_$.</w:t>
      </w:r>
    </w:p>
    <w:p>
      <w:pPr>
        <w:pStyle w:val="ListParagraph"/>
        <w:numPr>
          <w:ilvl w:val="0"/>
          <w:numId w:val="2"/>
        </w:numPr>
        <w:spacing w:after="80"/>
      </w:pPr>
      <w:r>
        <w:t xml:space="preserve">Not busywork → no zero_value flag.</w:t>
      </w:r>
    </w:p>
    <w:p>
      <w:pPr>
        <w:pStyle w:val="ListParagraph"/>
        <w:numPr>
          <w:ilvl w:val="0"/>
          <w:numId w:val="2"/>
        </w:numPr>
        <w:spacing w:after="80"/>
      </w:pPr>
      <w:r>
        <w:t xml:space="preserve">Total estimated waste reported in dollars, with a normalized score of 80 ("high waste") for the leaderboard. Recommendation: Haiku, prompt trimmed to the payload.</w:t>
      </w:r>
    </w:p>
    <w:p>
      <w:pPr>
        <w:pStyle w:val="Heading3"/>
        <w:spacing w:after="120" w:before="240"/>
      </w:pPr>
      <w:r>
        <w:t xml:space="preserve">5.4 Dashboard</w:t>
      </w:r>
    </w:p>
    <w:p>
      <w:pPr>
        <w:pStyle w:val="ListParagraph"/>
        <w:numPr>
          <w:ilvl w:val="0"/>
          <w:numId w:val="2"/>
        </w:numPr>
        <w:spacing w:after="80"/>
      </w:pPr>
      <w:r>
        <w:t xml:space="preserve">Overview — total spend, total tokens, total estimated waste in dollars, share of spend in each band</w:t>
      </w:r>
    </w:p>
    <w:p>
      <w:pPr>
        <w:pStyle w:val="ListParagraph"/>
        <w:numPr>
          <w:ilvl w:val="0"/>
          <w:numId w:val="2"/>
        </w:numPr>
        <w:spacing w:after="80"/>
      </w:pPr>
      <w:r>
        <w:t xml:space="preserve">Cost Breakdown — by model and by task category</w:t>
      </w:r>
    </w:p>
    <w:p>
      <w:pPr>
        <w:pStyle w:val="ListParagraph"/>
        <w:numPr>
          <w:ilvl w:val="0"/>
          <w:numId w:val="2"/>
        </w:numPr>
        <w:spacing w:after="80"/>
      </w:pPr>
      <w:r>
        <w:t xml:space="preserve">Complexity vs. Model Heatmap — the money view; the top-left corner is the waste</w:t>
      </w:r>
    </w:p>
    <w:p>
      <w:pPr>
        <w:pStyle w:val="ListParagraph"/>
        <w:numPr>
          <w:ilvl w:val="0"/>
          <w:numId w:val="2"/>
        </w:numPr>
        <w:spacing w:after="80"/>
      </w:pPr>
      <w:r>
        <w:t xml:space="preserve">Waste Leaderboard — top 20 prompts by dollar waste, each with component breakdown, classifier rationale (and confidence/escalation flag), and a concrete suggestion</w:t>
      </w:r>
    </w:p>
    <w:p>
      <w:pPr>
        <w:pStyle w:val="ListParagraph"/>
        <w:numPr>
          <w:ilvl w:val="0"/>
          <w:numId w:val="2"/>
        </w:numPr>
        <w:spacing w:after="80"/>
      </w:pPr>
      <w:r>
        <w:t xml:space="preserve">Savings Estimate — total spend minus recomputed spend at the required tier</w:t>
      </w:r>
    </w:p>
    <w:p>
      <w:pPr>
        <w:spacing w:after="120"/>
      </w:pPr>
      <w:r>
        <w:t xml:space="preserve">Cut in v2.0: cost-by-team (no data source), efficiency-trends-over-time (a few hundred records produce a chart with no signal — an interviewer who looks closely will notice).</w:t>
      </w:r>
    </w:p>
    <w:p>
      <w:pPr>
        <w:pStyle w:val="Heading2"/>
        <w:spacing w:after="120" w:before="240"/>
      </w:pPr>
      <w:r>
        <w:t xml:space="preserve">6. Data Strategy</w:t>
      </w:r>
    </w:p>
    <w:p>
      <w:pPr>
        <w:pStyle w:val="Heading3"/>
        <w:spacing w:after="120" w:before="240"/>
      </w:pPr>
      <w:r>
        <w:t xml:space="preserve">6.1 Real Case Study (Primary)</w:t>
      </w:r>
    </w:p>
    <w:p>
      <w:pPr>
        <w:spacing w:after="120"/>
      </w:pPr>
      <w:r>
        <w:t xml:space="preserve">The lead evidence is the user's own real usage: Claude Code local session logs (JSONL, on-disk, real per-request model/tokens/timestamps) and/or the Claude Console usage &amp; cost CSV export. Real published per-model pricing is applied to derive real dollar figures — nothing about this record is fabricated. This is what makes the Waste Score demonstrable against ground truth rather than only against a formula. Friends/collaborators may contribute their own exports the same way; each is a real, independently sourced record, not a synthetic one.</w:t>
      </w:r>
    </w:p>
    <w:p>
      <w:pPr>
        <w:pStyle w:val="Heading3"/>
        <w:spacing w:after="120" w:before="240"/>
      </w:pPr>
      <w:r>
        <w:t xml:space="preserve">6.2 Large-Scale Sources</w:t>
      </w:r>
    </w:p>
    <w:p>
      <w:pPr>
        <w:spacing w:after="120"/>
      </w:pPr>
      <w:r>
        <w:t xml:space="preserve">Real prompt text — public research datasets. WildChat (AI2) and LMSYS-Chat-1M are large collections of genuine user prompts sent to real models. This solves the hard problem at scale: the classifier runs on real language rather than prompts invented to suit it. Token counts are computed locally with the appropriate tokenizer.</w:t>
      </w:r>
    </w:p>
    <w:p>
      <w:pPr>
        <w:spacing w:after="120"/>
      </w:pPr>
      <w:r>
        <w:t xml:space="preserve">Both are gated behind terms acceptance on HuggingFace and contain unfiltered real user content, including toxic material and PII. Read the current license before building on either — terms change, and being able to say you read it is worth the ten minutes. Strip PII before analysis.</w:t>
      </w:r>
    </w:p>
    <w:p>
      <w:pPr>
        <w:spacing w:after="120"/>
      </w:pPr>
      <w:r>
        <w:t xml:space="preserve">Supplementary — public GitHub discussions. LiteLLM, Aider, and Open Interpreter issues contain real cost and token figures in prose. Too sparse and inconsistent to be a dataset, but useful for calibrating the synthetic layer's distributions.</w:t>
      </w:r>
    </w:p>
    <w:p>
      <w:pPr>
        <w:pStyle w:val="Heading3"/>
        <w:spacing w:after="120" w:before="240"/>
      </w:pPr>
      <w:r>
        <w:t xml:space="preserve">6.3 The Synthetic Layer, Labelled Honestly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E8E4FB" w:val="clear"/>
          </w:tcPr>
          <w:p>
            <w:r>
              <w:rPr>
                <w:b/>
                <w:bCs/>
              </w:rPr>
              <w:t xml:space="preserve">Real</w:t>
            </w:r>
          </w:p>
        </w:tc>
        <w:tc>
          <w:tcPr>
            <w:tcW w:type="dxa" w:w="4800"/>
            <w:shd w:fill="E8E4FB" w:val="clear"/>
          </w:tcPr>
          <w:p>
            <w:r>
              <w:rPr>
                <w:b/>
                <w:bCs/>
              </w:rPr>
              <w:t xml:space="preserve">Synthetic (calibrated) — large-scale demo only</w:t>
            </w:r>
          </w:p>
        </w:tc>
      </w:tr>
      <w:tr>
        <w:tc>
          <w:tcPr>
            <w:tcW w:type="dxa" w:w="4800"/>
          </w:tcPr>
          <w:p>
            <w:r>
              <w:rPr>
                <w:b w:val="false"/>
                <w:bCs w:val="false"/>
              </w:rPr>
              <w:t xml:space="preserve">Prompt text</w:t>
            </w:r>
          </w:p>
        </w:tc>
        <w:tc>
          <w:tcPr>
            <w:tcW w:type="dxa" w:w="4800"/>
          </w:tcPr>
          <w:p>
            <w:r>
              <w:rPr>
                <w:b w:val="false"/>
                <w:bCs w:val="false"/>
              </w:rPr>
              <w:t xml:space="preserve">Model selection</w:t>
            </w:r>
          </w:p>
        </w:tc>
      </w:tr>
      <w:tr>
        <w:tc>
          <w:tcPr>
            <w:tcW w:type="dxa" w:w="4800"/>
          </w:tcPr>
          <w:p>
            <w:r>
              <w:rPr>
                <w:b w:val="false"/>
                <w:bCs w:val="false"/>
              </w:rPr>
              <w:t xml:space="preserve">Task categories</w:t>
            </w:r>
          </w:p>
        </w:tc>
        <w:tc>
          <w:tcPr>
            <w:tcW w:type="dxa" w:w="4800"/>
          </w:tcPr>
          <w:p>
            <w:r>
              <w:rPr>
                <w:b w:val="false"/>
                <w:bCs w:val="false"/>
              </w:rPr>
              <w:t xml:space="preserve">Timestamps / usage patterns</w:t>
            </w:r>
          </w:p>
        </w:tc>
      </w:tr>
      <w:tr>
        <w:tc>
          <w:tcPr>
            <w:tcW w:type="dxa" w:w="4800"/>
          </w:tcPr>
          <w:p>
            <w:r>
              <w:rPr>
                <w:b w:val="false"/>
                <w:bCs w:val="false"/>
              </w:rPr>
              <w:t xml:space="preserve">Complexity distribution</w:t>
            </w:r>
          </w:p>
        </w:tc>
        <w:tc>
          <w:tcPr>
            <w:tcW w:type="dxa" w:w="4800"/>
          </w:tcPr>
          <w:p>
            <w:r>
              <w:rPr>
                <w:b w:val="false"/>
                <w:bCs w:val="false"/>
              </w:rPr>
              <w:t xml:space="preserve">Pricing applied</w:t>
            </w:r>
          </w:p>
        </w:tc>
      </w:tr>
      <w:tr>
        <w:tc>
          <w:tcPr>
            <w:tcW w:type="dxa" w:w="4800"/>
          </w:tcPr>
          <w:p>
            <w:r>
              <w:rPr>
                <w:b w:val="false"/>
                <w:bCs w:val="false"/>
              </w:rPr>
              <w:t xml:space="preserve">Token counts</w:t>
            </w:r>
          </w:p>
        </w:tc>
        <w:tc>
          <w:tcPr>
            <w:tcW w:type="dxa" w:w="4800"/>
          </w:tcPr>
          <w:p>
            <w:r>
              <w:rPr>
                <w:b w:val="false"/>
                <w:bCs w:val="false"/>
              </w:rPr>
              <w:t xml:space="preserve">User attribution</w:t>
            </w:r>
          </w:p>
        </w:tc>
      </w:tr>
      <w:tr>
        <w:tc>
          <w:tcPr>
            <w:tcW w:type="dxa" w:w="4800"/>
          </w:tcPr>
          <w:p>
            <w:r>
              <w:rPr>
                <w:b w:val="false"/>
                <w:bCs w:val="false"/>
              </w:rPr>
              <w:t xml:space="preserve">Prompt length distribution</w:t>
            </w:r>
          </w:p>
        </w:tc>
        <w:tc>
          <w:tcPr>
            <w:tcW w:type="dxa" w:w="4800"/>
          </w:tcPr>
          <w:p>
            <w:r>
              <w:rPr>
                <w:b w:val="false"/>
                <w:bCs w:val="false"/>
              </w:rPr>
              <w:t xml:space="preserve">—</w:t>
            </w:r>
          </w:p>
        </w:tc>
      </w:tr>
      <w:tr>
        <w:tc>
          <w:tcPr>
            <w:tcW w:type="dxa" w:w="4800"/>
          </w:tcPr>
          <w:p>
            <w:r>
              <w:rPr>
                <w:b w:val="false"/>
                <w:bCs w:val="false"/>
              </w:rPr>
              <w:t xml:space="preserve">Real case study (§6.1): model, tokens, timestamps, cost — all real</w:t>
            </w:r>
          </w:p>
        </w:tc>
        <w:tc>
          <w:tcPr>
            <w:tcW w:type="dxa" w:w="4800"/>
          </w:tcPr>
          <w:p>
            <w:r>
              <w:rPr>
                <w:b w:val="false"/>
                <w:bCs w:val="false"/>
              </w:rPr>
              <w:t xml:space="preserve">—</w:t>
            </w:r>
          </w:p>
        </w:tc>
      </w:tr>
    </w:tbl>
    <w:p>
      <w:pPr>
        <w:spacing w:after="120"/>
      </w:pPr>
      <w:r>
        <w:t xml:space="preserve">Say exactly this in the README. "Led by a real personal-scale case study (Claude Code / Console history), with a large-scale demo built on real prompts from public research datasets and a synthetic usage layer calibrated against observed distributions" is both true and a stronger claim than either piece alone.</w:t>
      </w:r>
    </w:p>
    <w:p>
      <w:pPr>
        <w:spacing w:after="120"/>
      </w:pPr>
      <w:r>
        <w:t xml:space="preserve">Synthetic-derived figures are visually marked in the UI.</w:t>
      </w:r>
    </w:p>
    <w:p>
      <w:pPr>
        <w:pStyle w:val="Heading3"/>
        <w:spacing w:after="120" w:before="240"/>
      </w:pPr>
      <w:r>
        <w:t xml:space="preserve">6.4 Why Team Analytics Was Cut</w:t>
      </w:r>
    </w:p>
    <w:p>
      <w:pPr>
        <w:spacing w:after="120"/>
      </w:pPr>
      <w:r>
        <w:t xml:space="preserve">No public data source contains organisational structure. It exists only inside a company's own billing system. Keeping "cost by team" would have required fabricating the one field the dashboard led with — creating a credibility risk for a view that adds nothing the per-category and per-complexity views do not already provide. Cutting it removes the entire problem.</w:t>
      </w:r>
    </w:p>
    <w:p>
      <w:pPr>
        <w:pStyle w:val="Heading3"/>
        <w:spacing w:after="120" w:before="240"/>
      </w:pPr>
      <w:r>
        <w:t xml:space="preserve">6.5 Positioning: Analysis Layer, Not a Competing Dashboard</w:t>
      </w:r>
    </w:p>
    <w:p>
      <w:pPr>
        <w:spacing w:after="120"/>
      </w:pPr>
      <w:r>
        <w:t xml:space="preserve">TokenLens does not capture traffic and does not compete with the tools that do. It is the judgment layer on top of exports from tools that already have the real data — Helicone, OpenRouter, LiteLLM proxy, and Claude Code / Console history. A real user's workflow is: export from wherever they already log usage, upload the file, get the waste report those tools don't provide. This is stated explicitly wherever the project is described, including the inevitable "isn't this just Helicone?" question (§12).</w:t>
      </w:r>
    </w:p>
    <w:p>
      <w:pPr>
        <w:pStyle w:val="Heading3"/>
        <w:spacing w:after="120" w:before="240"/>
      </w:pPr>
      <w:r>
        <w:t xml:space="preserve">6.6 Ethics</w:t>
      </w:r>
    </w:p>
    <w:p>
      <w:pPr>
        <w:pStyle w:val="ListParagraph"/>
        <w:numPr>
          <w:ilvl w:val="0"/>
          <w:numId w:val="2"/>
        </w:numPr>
        <w:spacing w:after="80"/>
      </w:pPr>
      <w:r>
        <w:t xml:space="preserve">Only public, license-compliant data, or the user's own exported usage</w:t>
      </w:r>
    </w:p>
    <w:p>
      <w:pPr>
        <w:pStyle w:val="ListParagraph"/>
        <w:numPr>
          <w:ilvl w:val="0"/>
          <w:numId w:val="2"/>
        </w:numPr>
        <w:spacing w:after="80"/>
      </w:pPr>
      <w:r>
        <w:t xml:space="preserve">No authentication bypassed, no private repositories accessed</w:t>
      </w:r>
    </w:p>
    <w:p>
      <w:pPr>
        <w:pStyle w:val="ListParagraph"/>
        <w:numPr>
          <w:ilvl w:val="0"/>
          <w:numId w:val="2"/>
        </w:numPr>
        <w:spacing w:after="80"/>
      </w:pPr>
      <w:r>
        <w:t xml:space="preserve">All sources documented and linked in the README</w:t>
      </w:r>
    </w:p>
    <w:p>
      <w:pPr>
        <w:pStyle w:val="ListParagraph"/>
        <w:numPr>
          <w:ilvl w:val="0"/>
          <w:numId w:val="2"/>
        </w:numPr>
        <w:spacing w:after="80"/>
      </w:pPr>
      <w:r>
        <w:t xml:space="preserve">PII stripped before analysis; the stripping pass is itself in the repo</w:t>
      </w:r>
    </w:p>
    <w:p>
      <w:pPr>
        <w:pStyle w:val="Heading2"/>
        <w:spacing w:after="120" w:before="240"/>
      </w:pPr>
      <w:r>
        <w:t xml:space="preserve">7. Validation</w:t>
      </w:r>
    </w:p>
    <w:p>
      <w:pPr>
        <w:spacing w:after="120"/>
      </w:pPr>
      <w:r>
        <w:t xml:space="preserve">This section is the difference between a project and a demo. Most portfolio projects have no answer to "how do you know it works." Have one.</w:t>
      </w:r>
    </w:p>
    <w:p>
      <w:pPr>
        <w:spacing w:after="120"/>
      </w:pPr>
      <w:r>
        <w:t xml:space="preserve">Method. Hand-label 100 prompts sampled across categories with your own category and complexity judgments before running the classifier. Have one or two other people independently label a 30-prompt subset to get a human-agreement baseline.</w:t>
      </w:r>
    </w:p>
    <w:p>
      <w:pPr>
        <w:spacing w:after="120"/>
      </w:pPr>
      <w:r>
        <w:t xml:space="preserve">Report:</w:t>
      </w:r>
    </w:p>
    <w:p>
      <w:pPr>
        <w:pStyle w:val="ListParagraph"/>
        <w:numPr>
          <w:ilvl w:val="0"/>
          <w:numId w:val="2"/>
        </w:numPr>
        <w:spacing w:after="80"/>
      </w:pPr>
      <w:r>
        <w:t xml:space="preserve">Classifier agreement with your labels, per axis (category and complexity separately), reported both before and after confidence-gated escalation to the stronger model</w:t>
      </w:r>
    </w:p>
    <w:p>
      <w:pPr>
        <w:pStyle w:val="ListParagraph"/>
        <w:numPr>
          <w:ilvl w:val="0"/>
          <w:numId w:val="2"/>
        </w:numPr>
        <w:spacing w:after="80"/>
      </w:pPr>
      <w:r>
        <w:t xml:space="preserve">Cohen's kappa alongside raw percent agreement — kappa corrects for chance agreement on a subjective labelling task, and is more credible than a bare accuracy figure</w:t>
      </w:r>
    </w:p>
    <w:p>
      <w:pPr>
        <w:pStyle w:val="ListParagraph"/>
        <w:numPr>
          <w:ilvl w:val="0"/>
          <w:numId w:val="2"/>
        </w:numPr>
        <w:spacing w:after="80"/>
      </w:pPr>
      <w:r>
        <w:t xml:space="preserve">Human-to-human agreement on the subset — this is your realistic ceiling</w:t>
      </w:r>
    </w:p>
    <w:p>
      <w:pPr>
        <w:pStyle w:val="ListParagraph"/>
        <w:numPr>
          <w:ilvl w:val="0"/>
          <w:numId w:val="2"/>
        </w:numPr>
        <w:spacing w:after="80"/>
      </w:pPr>
      <w:r>
        <w:t xml:space="preserve">A confusion matrix</w:t>
      </w:r>
    </w:p>
    <w:p>
      <w:pPr>
        <w:pStyle w:val="ListParagraph"/>
        <w:numPr>
          <w:ilvl w:val="0"/>
          <w:numId w:val="2"/>
        </w:numPr>
        <w:spacing w:after="80"/>
      </w:pPr>
      <w:r>
        <w:t xml:space="preserve">Named failure modes in prose. This is the most valuable output. Something like "debugging prompts are reliably misclassified as research because they are phrased as questions" is a better interview answer than any accuracy number.</w:t>
      </w:r>
    </w:p>
    <w:p>
      <w:pPr>
        <w:spacing w:after="120"/>
      </w:pPr>
      <w:r>
        <w:t xml:space="preserve">Report the real figure even if it is 74%. A stated 74% with understood failure modes reads as more credible than a claimed 95%, and it gives you something to talk about. An improving figure after escalation (e.g. 74% → 86%) is an even better interview beat than a flat number, because it demonstrates a real engineering decision rather than just an honest disclosure.</w:t>
      </w:r>
    </w:p>
    <w:p>
      <w:pPr>
        <w:spacing w:after="120"/>
      </w:pPr>
      <w:r>
        <w:t xml:space="preserve">Score sanity check. Confirm no record scores non-zero purely from being under-provisioned, and that a verbose prompt on a correct model still registers bloat. Both were bugs in v1.0's formula; a test asserting each belongs in the repo.</w:t>
      </w:r>
    </w:p>
    <w:p>
      <w:pPr>
        <w:pStyle w:val="Heading2"/>
        <w:spacing w:after="120" w:before="240"/>
      </w:pPr>
      <w:r>
        <w:t xml:space="preserve">8.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E8E4FB" w:val="clear"/>
          </w:tcPr>
          <w:p>
            <w:r>
              <w:rPr>
                <w:b/>
                <w:bCs/>
              </w:rPr>
              <w:t xml:space="preserve">Layer</w:t>
            </w:r>
          </w:p>
        </w:tc>
        <w:tc>
          <w:tcPr>
            <w:tcW w:type="dxa" w:w="3600"/>
            <w:shd w:fill="E8E4FB" w:val="clear"/>
          </w:tcPr>
          <w:p>
            <w:r>
              <w:rPr>
                <w:b/>
                <w:bCs/>
              </w:rPr>
              <w:t xml:space="preserve">Choice</w:t>
            </w:r>
          </w:p>
        </w:tc>
        <w:tc>
          <w:tcPr>
            <w:tcW w:type="dxa" w:w="3600"/>
            <w:shd w:fill="E8E4FB" w:val="clear"/>
          </w:tcPr>
          <w:p>
            <w:r>
              <w:rPr>
                <w:b/>
                <w:bCs/>
              </w:rPr>
              <w:t xml:space="preserve">Rationale</w:t>
            </w:r>
          </w:p>
        </w:tc>
      </w:tr>
      <w:tr>
        <w:tc>
          <w:tcPr>
            <w:tcW w:type="dxa" w:w="1800"/>
          </w:tcPr>
          <w:p>
            <w:r>
              <w:rPr>
                <w:b w:val="false"/>
                <w:bCs w:val="false"/>
              </w:rPr>
              <w:t xml:space="preserve">Frontend</w:t>
            </w:r>
          </w:p>
        </w:tc>
        <w:tc>
          <w:tcPr>
            <w:tcW w:type="dxa" w:w="3600"/>
          </w:tcPr>
          <w:p>
            <w:r>
              <w:rPr>
                <w:b w:val="false"/>
                <w:bCs w:val="false"/>
              </w:rPr>
              <w:t xml:space="preserve">React + Recharts</w:t>
            </w:r>
          </w:p>
        </w:tc>
        <w:tc>
          <w:tcPr>
            <w:tcW w:type="dxa" w:w="3600"/>
          </w:tcPr>
          <w:p>
            <w:r>
              <w:rPr>
                <w:b w:val="false"/>
                <w:bCs w:val="false"/>
              </w:rPr>
              <w:t xml:space="preserve">Fast to build, charts included</w:t>
            </w:r>
          </w:p>
        </w:tc>
      </w:tr>
      <w:tr>
        <w:tc>
          <w:tcPr>
            <w:tcW w:type="dxa" w:w="1800"/>
          </w:tcPr>
          <w:p>
            <w:r>
              <w:rPr>
                <w:b w:val="false"/>
                <w:bCs w:val="false"/>
              </w:rPr>
              <w:t xml:space="preserve">Backend</w:t>
            </w:r>
          </w:p>
        </w:tc>
        <w:tc>
          <w:tcPr>
            <w:tcW w:type="dxa" w:w="3600"/>
          </w:tcPr>
          <w:p>
            <w:r>
              <w:rPr>
                <w:b w:val="false"/>
                <w:bCs w:val="false"/>
              </w:rPr>
              <w:t xml:space="preserve">Python + FastAPI</w:t>
            </w:r>
          </w:p>
        </w:tc>
        <w:tc>
          <w:tcPr>
            <w:tcW w:type="dxa" w:w="3600"/>
          </w:tcPr>
          <w:p>
            <w:r>
              <w:rPr>
                <w:b w:val="false"/>
                <w:bCs w:val="false"/>
              </w:rPr>
              <w:t xml:space="preserve">Data processing, easy to demo</w:t>
            </w:r>
          </w:p>
        </w:tc>
      </w:tr>
      <w:tr>
        <w:tc>
          <w:tcPr>
            <w:tcW w:type="dxa" w:w="1800"/>
          </w:tcPr>
          <w:p>
            <w:r>
              <w:rPr>
                <w:b w:val="false"/>
                <w:bCs w:val="false"/>
              </w:rPr>
              <w:t xml:space="preserve">Classifier</w:t>
            </w:r>
          </w:p>
        </w:tc>
        <w:tc>
          <w:tcPr>
            <w:tcW w:type="dxa" w:w="3600"/>
          </w:tcPr>
          <w:p>
            <w:r>
              <w:rPr>
                <w:b w:val="false"/>
                <w:bCs w:val="false"/>
              </w:rPr>
              <w:t xml:space="preserve">Claude Haiku, escalating to Sonnet on low confidence</w:t>
            </w:r>
          </w:p>
        </w:tc>
        <w:tc>
          <w:tcPr>
            <w:tcW w:type="dxa" w:w="3600"/>
          </w:tcPr>
          <w:p>
            <w:r>
              <w:rPr>
                <w:b w:val="false"/>
                <w:bCs w:val="false"/>
              </w:rPr>
              <w:t xml:space="preserve">Cheap and fast by default; escalation applies the same waste-avoidance thesis to the pipeline itself</w:t>
            </w:r>
          </w:p>
        </w:tc>
      </w:tr>
      <w:tr>
        <w:tc>
          <w:tcPr>
            <w:tcW w:type="dxa" w:w="1800"/>
          </w:tcPr>
          <w:p>
            <w:r>
              <w:rPr>
                <w:b w:val="false"/>
                <w:bCs w:val="false"/>
              </w:rPr>
              <w:t xml:space="preserve">Storage</w:t>
            </w:r>
          </w:p>
        </w:tc>
        <w:tc>
          <w:tcPr>
            <w:tcW w:type="dxa" w:w="3600"/>
          </w:tcPr>
          <w:p>
            <w:r>
              <w:rPr>
                <w:b w:val="false"/>
                <w:bCs w:val="false"/>
              </w:rPr>
              <w:t xml:space="preserve">SQLite</w:t>
            </w:r>
          </w:p>
        </w:tc>
        <w:tc>
          <w:tcPr>
            <w:tcW w:type="dxa" w:w="3600"/>
          </w:tcPr>
          <w:p>
            <w:r>
              <w:rPr>
                <w:b w:val="false"/>
                <w:bCs w:val="false"/>
              </w:rPr>
              <w:t xml:space="preserve">No infrastructure overhead</w:t>
            </w:r>
          </w:p>
        </w:tc>
      </w:tr>
      <w:tr>
        <w:tc>
          <w:tcPr>
            <w:tcW w:type="dxa" w:w="1800"/>
          </w:tcPr>
          <w:p>
            <w:r>
              <w:rPr>
                <w:b w:val="false"/>
                <w:bCs w:val="false"/>
              </w:rPr>
              <w:t xml:space="preserve">Hosting</w:t>
            </w:r>
          </w:p>
        </w:tc>
        <w:tc>
          <w:tcPr>
            <w:tcW w:type="dxa" w:w="3600"/>
          </w:tcPr>
          <w:p>
            <w:r>
              <w:rPr>
                <w:b w:val="false"/>
                <w:bCs w:val="false"/>
              </w:rPr>
              <w:t xml:space="preserve">Vercel + Railway</w:t>
            </w:r>
          </w:p>
        </w:tc>
        <w:tc>
          <w:tcPr>
            <w:tcW w:type="dxa" w:w="3600"/>
          </w:tcPr>
          <w:p>
            <w:r>
              <w:rPr>
                <w:b w:val="false"/>
                <w:bCs w:val="false"/>
              </w:rPr>
              <w:t xml:space="preserve">Free tier, shareable URL</w:t>
            </w:r>
          </w:p>
        </w:tc>
      </w:tr>
    </w:tbl>
    <w:p>
      <w:pPr>
        <w:spacing w:after="120"/>
      </w:pPr>
      <w:r>
        <w:t xml:space="preserve">Budget: under $10 total. Haiku pricing over a few thousand short classification calls is a few dollars; occasional Sonnet escalation adds negligibly given how rarely it triggers. Cache classifications by prompt hash so re-runs cost nothing.</w:t>
      </w:r>
    </w:p>
    <w:p>
      <w:pPr>
        <w:pStyle w:val="Heading2"/>
        <w:spacing w:after="120" w:before="240"/>
      </w:pPr>
      <w:r>
        <w:t xml:space="preserve">9. Milestones (5 weeks)</w:t>
      </w:r>
    </w:p>
    <w:p>
      <w:pPr>
        <w:spacing w:after="120"/>
      </w:pPr>
      <w:r>
        <w:t xml:space="preserve">Ordering is deliberate: the pipeline runs on synthetic data first, so a working demo exists from week 1 and real data is an upgrade rather than a blocking dependency. v1.0 front-loaded two weeks of data collection, which risked having nothing to show if collection went badly.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c>
          <w:tcPr>
            <w:tcW w:type="dxa" w:w="1400"/>
            <w:shd w:fill="E8E4FB" w:val="clear"/>
          </w:tcPr>
          <w:p>
            <w:r>
              <w:rPr>
                <w:b/>
                <w:bCs/>
              </w:rPr>
              <w:t xml:space="preserve">Week</w:t>
            </w:r>
          </w:p>
        </w:tc>
        <w:tc>
          <w:tcPr>
            <w:tcW w:type="dxa" w:w="8200"/>
            <w:shd w:fill="E8E4FB" w:val="clear"/>
          </w:tcPr>
          <w:p>
            <w:r>
              <w:rPr>
                <w:b/>
                <w:bCs/>
              </w:rPr>
              <w:t xml:space="preserve">Deliverable</w:t>
            </w:r>
          </w:p>
        </w:tc>
      </w:tr>
      <w:tr>
        <w:tc>
          <w:tcPr>
            <w:tcW w:type="dxa" w:w="1400"/>
          </w:tcPr>
          <w:p>
            <w:r>
              <w:rPr>
                <w:b w:val="false"/>
                <w:bCs w:val="false"/>
              </w:rPr>
              <w:t xml:space="preserve">1</w:t>
            </w:r>
          </w:p>
        </w:tc>
        <w:tc>
          <w:tcPr>
            <w:tcW w:type="dxa" w:w="8200"/>
          </w:tcPr>
          <w:p>
            <w:r>
              <w:rPr>
                <w:b w:val="false"/>
                <w:bCs w:val="false"/>
              </w:rPr>
              <w:t xml:space="preserve">Synthetic generator + ingestion pipeline (including Helicone/OpenRouter/Claude Code export parsers). End-to-end path working on fake data.</w:t>
            </w:r>
          </w:p>
        </w:tc>
      </w:tr>
      <w:tr>
        <w:tc>
          <w:tcPr>
            <w:tcW w:type="dxa" w:w="1400"/>
          </w:tcPr>
          <w:p>
            <w:r>
              <w:rPr>
                <w:b w:val="false"/>
                <w:bCs w:val="false"/>
              </w:rPr>
              <w:t xml:space="preserve">2</w:t>
            </w:r>
          </w:p>
        </w:tc>
        <w:tc>
          <w:tcPr>
            <w:tcW w:type="dxa" w:w="8200"/>
          </w:tcPr>
          <w:p>
            <w:r>
              <w:rPr>
                <w:b w:val="false"/>
                <w:bCs w:val="false"/>
              </w:rPr>
              <w:t xml:space="preserve">Classifier (category + complexity + confidence) via Haiku, with caching and Sonnet escalation. Real prompts swapped in.</w:t>
            </w:r>
          </w:p>
        </w:tc>
      </w:tr>
      <w:tr>
        <w:tc>
          <w:tcPr>
            <w:tcW w:type="dxa" w:w="1400"/>
          </w:tcPr>
          <w:p>
            <w:r>
              <w:rPr>
                <w:b w:val="false"/>
                <w:bCs w:val="false"/>
              </w:rPr>
              <w:t xml:space="preserve">3</w:t>
            </w:r>
          </w:p>
        </w:tc>
        <w:tc>
          <w:tcPr>
            <w:tcW w:type="dxa" w:w="8200"/>
          </w:tcPr>
          <w:p>
            <w:r>
              <w:rPr>
                <w:b w:val="false"/>
                <w:bCs w:val="false"/>
              </w:rPr>
              <w:t xml:space="preserve">Dollar-based Waste Score implemented, with unit tests for both v1.0 failure modes.</w:t>
            </w:r>
          </w:p>
        </w:tc>
      </w:tr>
      <w:tr>
        <w:tc>
          <w:tcPr>
            <w:tcW w:type="dxa" w:w="1400"/>
          </w:tcPr>
          <w:p>
            <w:r>
              <w:rPr>
                <w:b w:val="false"/>
                <w:bCs w:val="false"/>
              </w:rPr>
              <w:t xml:space="preserve">4</w:t>
            </w:r>
          </w:p>
        </w:tc>
        <w:tc>
          <w:tcPr>
            <w:tcW w:type="dxa" w:w="8200"/>
          </w:tcPr>
          <w:p>
            <w:r>
              <w:rPr>
                <w:b w:val="false"/>
                <w:bCs w:val="false"/>
              </w:rPr>
              <w:t xml:space="preserve">Dashboard: overview, breakdown, heatmap, leaderboard, savings estimate.</w:t>
            </w:r>
          </w:p>
        </w:tc>
      </w:tr>
      <w:tr>
        <w:tc>
          <w:tcPr>
            <w:tcW w:type="dxa" w:w="1400"/>
          </w:tcPr>
          <w:p>
            <w:r>
              <w:rPr>
                <w:b w:val="false"/>
                <w:bCs w:val="false"/>
              </w:rPr>
              <w:t xml:space="preserve">5</w:t>
            </w:r>
          </w:p>
        </w:tc>
        <w:tc>
          <w:tcPr>
            <w:tcW w:type="dxa" w:w="8200"/>
          </w:tcPr>
          <w:p>
            <w:r>
              <w:rPr>
                <w:b w:val="false"/>
                <w:bCs w:val="false"/>
              </w:rPr>
              <w:t xml:space="preserve">Real case study run, validation run (§7, with kappa), README, demo video, deploy.</w:t>
            </w:r>
          </w:p>
        </w:tc>
      </w:tr>
    </w:tbl>
    <w:p>
      <w:pPr>
        <w:pStyle w:val="Heading2"/>
        <w:spacing w:after="120" w:before="240"/>
      </w:pPr>
      <w:r>
        <w:t xml:space="preserve">10. Success Metrics</w:t>
      </w:r>
    </w:p>
    <w:p>
      <w:pPr>
        <w:spacing w:after="120"/>
      </w:pPr>
      <w:r>
        <w:t xml:space="preserve">This is a portfolio project; success is measured by interview performance, not product KPIs.</w:t>
      </w:r>
    </w:p>
    <w:p>
      <w:pPr>
        <w:pStyle w:val="ListParagraph"/>
        <w:numPr>
          <w:ilvl w:val="0"/>
          <w:numId w:val="2"/>
        </w:numPr>
        <w:spacing w:after="80"/>
      </w:pPr>
      <w:r>
        <w:t xml:space="preserve">Primary — you can defend every number in the dashboard under follow-up questioning</w:t>
      </w:r>
    </w:p>
    <w:p>
      <w:pPr>
        <w:pStyle w:val="ListParagraph"/>
        <w:numPr>
          <w:ilvl w:val="0"/>
          <w:numId w:val="2"/>
        </w:numPr>
        <w:spacing w:after="80"/>
      </w:pPr>
      <w:r>
        <w:t xml:space="preserve">Primary — live deployed URL that loads in under 3 seconds</w:t>
      </w:r>
    </w:p>
    <w:p>
      <w:pPr>
        <w:pStyle w:val="ListParagraph"/>
        <w:numPr>
          <w:ilvl w:val="0"/>
          <w:numId w:val="2"/>
        </w:numPr>
        <w:spacing w:after="80"/>
      </w:pPr>
      <w:r>
        <w:t xml:space="preserve">Secondary — README states the problem, the approach, the validation result, and the limitations, in that order</w:t>
      </w:r>
    </w:p>
    <w:p>
      <w:pPr>
        <w:pStyle w:val="ListParagraph"/>
        <w:numPr>
          <w:ilvl w:val="0"/>
          <w:numId w:val="2"/>
        </w:numPr>
        <w:spacing w:after="80"/>
      </w:pPr>
      <w:r>
        <w:t xml:space="preserve">Secondary — validation section reports a real agreement rate and kappa, with named failure modes and the escalation improvement</w:t>
      </w:r>
    </w:p>
    <w:p>
      <w:pPr>
        <w:pStyle w:val="Heading2"/>
        <w:spacing w:after="120" w:before="240"/>
      </w:pPr>
      <w:r>
        <w:t xml:space="preserve">11.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shd w:fill="E8E4FB" w:val="clear"/>
          </w:tcPr>
          <w:p>
            <w:r>
              <w:rPr>
                <w:b/>
                <w:bCs/>
              </w:rPr>
              <w:t xml:space="preserve">Risk</w:t>
            </w:r>
          </w:p>
        </w:tc>
        <w:tc>
          <w:tcPr>
            <w:tcW w:type="dxa" w:w="5600"/>
            <w:shd w:fill="E8E4FB" w:val="clear"/>
          </w:tcPr>
          <w:p>
            <w:r>
              <w:rPr>
                <w:b/>
                <w:bCs/>
              </w:rPr>
              <w:t xml:space="preserve">Mitigation</w:t>
            </w:r>
          </w:p>
        </w:tc>
      </w:tr>
      <w:tr>
        <w:tc>
          <w:tcPr>
            <w:tcW w:type="dxa" w:w="3600"/>
          </w:tcPr>
          <w:p>
            <w:r>
              <w:rPr>
                <w:b w:val="false"/>
                <w:bCs w:val="false"/>
              </w:rPr>
              <w:t xml:space="preserve">Read as a Helicone/Langfuse clone</w:t>
            </w:r>
          </w:p>
        </w:tc>
        <w:tc>
          <w:tcPr>
            <w:tcW w:type="dxa" w:w="5600"/>
          </w:tcPr>
          <w:p>
            <w:r>
              <w:rPr>
                <w:b w:val="false"/>
                <w:bCs w:val="false"/>
              </w:rPr>
              <w:t xml:space="preserve">Lead with the observability-vs-judgment distinction and the analysis-layer positioning (§6.5) every single time</w:t>
            </w:r>
          </w:p>
        </w:tc>
      </w:tr>
      <w:tr>
        <w:tc>
          <w:tcPr>
            <w:tcW w:type="dxa" w:w="3600"/>
          </w:tcPr>
          <w:p>
            <w:r>
              <w:rPr>
                <w:b w:val="false"/>
                <w:bCs w:val="false"/>
              </w:rPr>
              <w:t xml:space="preserve">Dataset licensing terms shifted</w:t>
            </w:r>
          </w:p>
        </w:tc>
        <w:tc>
          <w:tcPr>
            <w:tcW w:type="dxa" w:w="5600"/>
          </w:tcPr>
          <w:p>
            <w:r>
              <w:rPr>
                <w:b w:val="false"/>
                <w:bCs w:val="false"/>
              </w:rPr>
              <w:t xml:space="preserve">Check before building; the synthetic layer is a working fallback</w:t>
            </w:r>
          </w:p>
        </w:tc>
      </w:tr>
      <w:tr>
        <w:tc>
          <w:tcPr>
            <w:tcW w:type="dxa" w:w="3600"/>
          </w:tcPr>
          <w:p>
            <w:r>
              <w:rPr>
                <w:b w:val="false"/>
                <w:bCs w:val="false"/>
              </w:rPr>
              <w:t xml:space="preserve">Classifier accuracy is mediocre</w:t>
            </w:r>
          </w:p>
        </w:tc>
        <w:tc>
          <w:tcPr>
            <w:tcW w:type="dxa" w:w="5600"/>
          </w:tcPr>
          <w:p>
            <w:r>
              <w:rPr>
                <w:b w:val="false"/>
                <w:bCs w:val="false"/>
              </w:rPr>
              <w:t xml:space="preserve">Report it honestly with kappa and failure modes, and show the escalation improvement — this is an asset, not a defect</w:t>
            </w:r>
          </w:p>
        </w:tc>
      </w:tr>
      <w:tr>
        <w:tc>
          <w:tcPr>
            <w:tcW w:type="dxa" w:w="3600"/>
          </w:tcPr>
          <w:p>
            <w:r>
              <w:rPr>
                <w:b w:val="false"/>
                <w:bCs w:val="false"/>
              </w:rPr>
              <w:t xml:space="preserve">Dollar figures look off due to pricing drift</w:t>
            </w:r>
          </w:p>
        </w:tc>
        <w:tc>
          <w:tcPr>
            <w:tcW w:type="dxa" w:w="5600"/>
          </w:tcPr>
          <w:p>
            <w:r>
              <w:rPr>
                <w:b w:val="false"/>
                <w:bCs w:val="false"/>
              </w:rPr>
              <w:t xml:space="preserve">Price sheet is a config file, dated and versioned, not hardcoded in the formula</w:t>
            </w:r>
          </w:p>
        </w:tc>
      </w:tr>
      <w:tr>
        <w:tc>
          <w:tcPr>
            <w:tcW w:type="dxa" w:w="3600"/>
          </w:tcPr>
          <w:p>
            <w:r>
              <w:rPr>
                <w:b w:val="false"/>
                <w:bCs w:val="false"/>
              </w:rPr>
              <w:t xml:space="preserve">Scope creep past 5 weeks</w:t>
            </w:r>
          </w:p>
        </w:tc>
        <w:tc>
          <w:tcPr>
            <w:tcW w:type="dxa" w:w="5600"/>
          </w:tcPr>
          <w:p>
            <w:r>
              <w:rPr>
                <w:b w:val="false"/>
                <w:bCs w:val="false"/>
              </w:rPr>
              <w:t xml:space="preserve">Week 4 dashboard is the MVP; week 5 is polish and can compress</w:t>
            </w:r>
          </w:p>
        </w:tc>
      </w:tr>
    </w:tbl>
    <w:p>
      <w:pPr>
        <w:pStyle w:val="Heading2"/>
        <w:spacing w:after="120" w:before="240"/>
      </w:pPr>
      <w:r>
        <w:t xml:space="preserve">12. Interview Preparation</w:t>
      </w:r>
    </w:p>
    <w:p>
      <w:pPr>
        <w:spacing w:after="120"/>
      </w:pPr>
      <w:r>
        <w:t xml:space="preserve">The code is the artifact; these are the deliverable. Write them out and rehearse them.</w:t>
      </w:r>
    </w:p>
    <w:p>
      <w:pPr>
        <w:spacing w:after="120"/>
      </w:pPr>
      <w:r>
        <w:t xml:space="preserve">The design story. The original Waste Score was multiplicative, which meant a correctly chosen model produced a zero score no matter how bloated the prompt — the formula could not see half the waste it was meant to measure, and it went negative when a cheap model was used for a hard task. Explain how you caught it, why the additive dollar-based form fixes it, and why pricing it in real dollars removes the "why these weights" objection entirely.</w:t>
      </w:r>
    </w:p>
    <w:p>
      <w:pPr>
        <w:spacing w:after="120"/>
      </w:pPr>
      <w:r>
        <w:t xml:space="preserve">The validation story. Your real agreement rate and kappa, specifically where the classifier fails and why, and how confidence-gated escalation measurably improved it.</w:t>
      </w:r>
    </w:p>
    <w:p>
      <w:pPr>
        <w:spacing w:after="120"/>
      </w:pPr>
      <w:r>
        <w:t xml:space="preserve">The honesty story. What is real in the data (lead with your own case study), what is synthetic and why, and what you would need to do it properly. Volunteering the limitation before it is found flips the dynamic of the conversation.</w:t>
      </w:r>
    </w:p>
    <w:p>
      <w:pPr>
        <w:spacing w:after="120"/>
      </w:pPr>
      <w:r>
        <w:t xml:space="preserve">The inevitable question — "isn't this just Helicone?"</w:t>
      </w:r>
    </w:p>
    <w:p>
      <w:pPr>
        <w:spacing w:after="120"/>
      </w:pPr>
      <w:r>
        <w:t xml:space="preserve">Those tools report what you spent. TokenLens is the analysis layer on top of their exports (or your own Claude Code / Console history) that estimates what you should have spent and scores the gap in real dollars. Observability versus judgment.</w:t>
      </w:r>
    </w:p>
    <w:p>
      <w:pPr>
        <w:pStyle w:val="Heading2"/>
        <w:spacing w:after="120" w:before="240"/>
      </w:pPr>
      <w:r>
        <w:t xml:space="preserve">13. Resume Framing</w:t>
      </w:r>
    </w:p>
    <w:p>
      <w:pPr>
        <w:spacing w:after="120"/>
      </w:pPr>
      <w:r>
        <w:t xml:space="preserve">Bullet points:</w:t>
      </w:r>
    </w:p>
    <w:p>
      <w:pPr>
        <w:pStyle w:val="ListParagraph"/>
        <w:numPr>
          <w:ilvl w:val="0"/>
          <w:numId w:val="2"/>
        </w:numPr>
        <w:spacing w:after="80"/>
      </w:pPr>
      <w:r>
        <w:t xml:space="preserve">Built an AI spend analytics platform that classifies prompts by task type and complexity via the Claude API — with confidence-gated escalation to a stronger model — then scores model-selection waste in real dollars against an estimated required tier</w:t>
      </w:r>
    </w:p>
    <w:p>
      <w:pPr>
        <w:pStyle w:val="ListParagraph"/>
        <w:numPr>
          <w:ilvl w:val="0"/>
          <w:numId w:val="2"/>
        </w:numPr>
        <w:spacing w:after="80"/>
      </w:pPr>
      <w:r>
        <w:t xml:space="preserve">Designed a bounded, dollar-denominated Waste Score decomposing waste into model overshoot and prompt bloat, validated against a hand-labelled reference set with Cohen's kappa</w:t>
      </w:r>
    </w:p>
    <w:p>
      <w:pPr>
        <w:pStyle w:val="ListParagraph"/>
        <w:numPr>
          <w:ilvl w:val="0"/>
          <w:numId w:val="2"/>
        </w:numPr>
        <w:spacing w:after="80"/>
      </w:pPr>
      <w:r>
        <w:t xml:space="preserve">Developed a full-stack dashboard (React + FastAPI) surfacing spend composition, a complexity-vs-model heatmap, and per-prompt savings recommendations</w:t>
      </w:r>
    </w:p>
    <w:p>
      <w:pPr>
        <w:pStyle w:val="ListParagraph"/>
        <w:numPr>
          <w:ilvl w:val="0"/>
          <w:numId w:val="2"/>
        </w:numPr>
        <w:spacing w:after="80"/>
      </w:pPr>
      <w:r>
        <w:t xml:space="preserve">Built the pipeline on a real personal usage case study (Claude Code / Console history) and real prompts from public research datasets, with a calibrated synthetic layer for scale, documented transparently</w:t>
      </w:r>
    </w:p>
    <w:p>
      <w:pPr>
        <w:spacing w:after="120"/>
      </w:pPr>
      <w:r>
        <w:t xml:space="preserve">One-line version:</w:t>
      </w:r>
    </w:p>
    <w:p>
      <w:pPr>
        <w:spacing w:after="120"/>
      </w:pPr>
      <w:r>
        <w:rPr>
          <w:i/>
          <w:iCs/>
        </w:rPr>
        <w:t xml:space="preserve">Built TokenLens — an AI spend analytics platform that scores enterprise prompts for model-selection waste in real dollars, validated against a hand-labelled set and led by a real personal usage case study.</w:t>
      </w:r>
    </w:p>
    <w:p>
      <w:pPr>
        <w:spacing w:after="120"/>
      </w:pPr>
      <w:r>
        <w:t xml:space="preserve">Note: v1.0's bullet claimed data "sourced from real developer data on GitHub" and cited the $500M figure. Keep the $500M incident for the README and for conversation, where you have room to state the caveats; a resume line has no room for "an anonymous consultant told Axios."</w:t>
      </w:r>
    </w:p>
    <w:p>
      <w:pPr>
        <w:spacing w:after="120"/>
      </w:pPr>
      <w:r>
        <w:rPr>
          <w:b/>
          <w:bCs/>
        </w:rPr>
        <w:t xml:space="preserve">TokenLens PRD v2.1  |  Personal portfolio project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2026-07-26T16:19:13.534Z</dcterms:created>
  <dcterms:modified xsi:type="dcterms:W3CDTF">2026-07-26T16:19:13.535Z</dcterms:modified>
</cp:coreProperties>
</file>

<file path=docProps/custom.xml><?xml version="1.0" encoding="utf-8"?>
<Properties xmlns="http://schemas.openxmlformats.org/officeDocument/2006/custom-properties" xmlns:vt="http://schemas.openxmlformats.org/officeDocument/2006/docPropsVTypes"/>
</file>