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07E" w:rsidRPr="0000448F" w:rsidRDefault="00D45F6A" w:rsidP="00E31C2E">
      <w:pPr>
        <w:pStyle w:val="Coverprojecttitle"/>
      </w:pPr>
      <w:bookmarkStart w:id="0" w:name="project_title"/>
      <w:r>
        <w:rPr>
          <w:noProof/>
        </w:rPr>
        <w:drawing>
          <wp:anchor distT="0" distB="0" distL="114300" distR="114300" simplePos="0" relativeHeight="251660288" behindDoc="0" locked="0" layoutInCell="1" allowOverlap="1">
            <wp:simplePos x="0" y="0"/>
            <wp:positionH relativeFrom="margin">
              <wp:posOffset>19050</wp:posOffset>
            </wp:positionH>
            <wp:positionV relativeFrom="margin">
              <wp:posOffset>187960</wp:posOffset>
            </wp:positionV>
            <wp:extent cx="3136900" cy="8362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veer.singh\Desktop\mpurse.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6900" cy="836295"/>
                    </a:xfrm>
                    <a:prstGeom prst="rect">
                      <a:avLst/>
                    </a:prstGeom>
                    <a:noFill/>
                    <a:ln w="9525">
                      <a:noFill/>
                      <a:miter lim="800000"/>
                      <a:headEnd/>
                      <a:tailEnd/>
                    </a:ln>
                  </pic:spPr>
                </pic:pic>
              </a:graphicData>
            </a:graphic>
            <wp14:sizeRelV relativeFrom="margin">
              <wp14:pctHeight>0</wp14:pctHeight>
            </wp14:sizeRelV>
          </wp:anchor>
        </w:drawing>
      </w:r>
      <w:r w:rsidR="00546B5C">
        <w:fldChar w:fldCharType="begin">
          <w:ffData>
            <w:name w:val=""/>
            <w:enabled/>
            <w:calcOnExit w:val="0"/>
            <w:textInput>
              <w:default w:val="Pricing Rate Service"/>
            </w:textInput>
          </w:ffData>
        </w:fldChar>
      </w:r>
      <w:r w:rsidR="00546B5C">
        <w:instrText xml:space="preserve"> FORMTEXT </w:instrText>
      </w:r>
      <w:r w:rsidR="00546B5C">
        <w:fldChar w:fldCharType="separate"/>
      </w:r>
      <w:r w:rsidR="00546B5C">
        <w:rPr>
          <w:noProof/>
        </w:rPr>
        <w:t>Pricing Rate Service</w:t>
      </w:r>
      <w:r w:rsidR="00546B5C">
        <w:fldChar w:fldCharType="end"/>
      </w:r>
      <w:r w:rsidR="00E31C2E">
        <w:t xml:space="preserve">  </w:t>
      </w:r>
    </w:p>
    <w:bookmarkStart w:id="1" w:name="doc_title"/>
    <w:bookmarkEnd w:id="0"/>
    <w:p w:rsidR="00497273" w:rsidRDefault="00674F19" w:rsidP="00447FE8">
      <w:pPr>
        <w:pStyle w:val="Coverdoctitle"/>
      </w:pPr>
      <w:r>
        <w:fldChar w:fldCharType="begin">
          <w:ffData>
            <w:name w:val="Text2"/>
            <w:enabled/>
            <w:calcOnExit w:val="0"/>
            <w:textInput>
              <w:default w:val="Solution design"/>
            </w:textInput>
          </w:ffData>
        </w:fldChar>
      </w:r>
      <w:bookmarkStart w:id="2" w:name="Text2"/>
      <w:r>
        <w:instrText xml:space="preserve"> FORMTEXT </w:instrText>
      </w:r>
      <w:r>
        <w:fldChar w:fldCharType="separate"/>
      </w:r>
      <w:r>
        <w:rPr>
          <w:noProof/>
        </w:rPr>
        <w:t>Solution design</w:t>
      </w:r>
      <w:r>
        <w:fldChar w:fldCharType="end"/>
      </w:r>
      <w:bookmarkEnd w:id="2"/>
    </w:p>
    <w:p w:rsidR="00546B5C" w:rsidRPr="00546B5C" w:rsidRDefault="00546B5C" w:rsidP="00546B5C">
      <w:pPr>
        <w:pStyle w:val="Coverdetail1"/>
      </w:pPr>
    </w:p>
    <w:p w:rsidR="00497273" w:rsidRDefault="008A7B19" w:rsidP="009D1B8D">
      <w:pPr>
        <w:pStyle w:val="Coverdetail1"/>
        <w:spacing w:before="1440"/>
      </w:pPr>
      <w:bookmarkStart w:id="3" w:name="Text3"/>
      <w:bookmarkStart w:id="4" w:name="doc_version"/>
      <w:bookmarkEnd w:id="1"/>
      <w:r>
        <w:t xml:space="preserve">Document version: </w:t>
      </w:r>
      <w:bookmarkEnd w:id="3"/>
      <w:r w:rsidR="00983DAA">
        <w:fldChar w:fldCharType="begin">
          <w:ffData>
            <w:name w:val=""/>
            <w:enabled/>
            <w:calcOnExit w:val="0"/>
            <w:textInput>
              <w:default w:val="1.0"/>
            </w:textInput>
          </w:ffData>
        </w:fldChar>
      </w:r>
      <w:r w:rsidR="00983DAA">
        <w:instrText xml:space="preserve"> FORMTEXT </w:instrText>
      </w:r>
      <w:r w:rsidR="00983DAA">
        <w:fldChar w:fldCharType="separate"/>
      </w:r>
      <w:r w:rsidR="00983DAA">
        <w:rPr>
          <w:noProof/>
        </w:rPr>
        <w:t>1.0</w:t>
      </w:r>
      <w:r w:rsidR="00983DAA">
        <w:fldChar w:fldCharType="end"/>
      </w:r>
    </w:p>
    <w:bookmarkEnd w:id="4"/>
    <w:p w:rsidR="00497273" w:rsidRPr="00497273" w:rsidRDefault="008A7B19" w:rsidP="006634A9">
      <w:pPr>
        <w:pStyle w:val="Coverdetail2"/>
      </w:pPr>
      <w:r>
        <w:t xml:space="preserve">Document date: </w:t>
      </w:r>
      <w:r w:rsidR="003C437A">
        <w:fldChar w:fldCharType="begin">
          <w:ffData>
            <w:name w:val="Text4"/>
            <w:enabled/>
            <w:calcOnExit w:val="0"/>
            <w:textInput>
              <w:default w:val="27-Aug-19"/>
            </w:textInput>
          </w:ffData>
        </w:fldChar>
      </w:r>
      <w:bookmarkStart w:id="5" w:name="Text4"/>
      <w:r w:rsidR="003C437A">
        <w:instrText xml:space="preserve"> FORMTEXT </w:instrText>
      </w:r>
      <w:r w:rsidR="003C437A">
        <w:fldChar w:fldCharType="separate"/>
      </w:r>
      <w:r w:rsidR="003C437A">
        <w:rPr>
          <w:noProof/>
        </w:rPr>
        <w:t>27-Aug-19</w:t>
      </w:r>
      <w:r w:rsidR="003C437A">
        <w:fldChar w:fldCharType="end"/>
      </w:r>
      <w:bookmarkEnd w:id="5"/>
    </w:p>
    <w:p w:rsidR="00497273" w:rsidRPr="00497273" w:rsidRDefault="008A7B19" w:rsidP="006634A9">
      <w:pPr>
        <w:pStyle w:val="Coverdetail2"/>
      </w:pPr>
      <w:r>
        <w:t xml:space="preserve">Reference: </w:t>
      </w:r>
      <w:bookmarkStart w:id="6" w:name="reference"/>
      <w:r w:rsidR="00674F19">
        <w:fldChar w:fldCharType="begin">
          <w:ffData>
            <w:name w:val="Text5"/>
            <w:enabled/>
            <w:calcOnExit w:val="0"/>
            <w:textInput>
              <w:default w:val="#SOD"/>
            </w:textInput>
          </w:ffData>
        </w:fldChar>
      </w:r>
      <w:bookmarkStart w:id="7" w:name="Text5"/>
      <w:r w:rsidR="00674F19">
        <w:instrText xml:space="preserve"> FORMTEXT </w:instrText>
      </w:r>
      <w:r w:rsidR="00674F19">
        <w:fldChar w:fldCharType="separate"/>
      </w:r>
      <w:r w:rsidR="00674F19">
        <w:rPr>
          <w:noProof/>
        </w:rPr>
        <w:t>#SOD</w:t>
      </w:r>
      <w:r w:rsidR="00674F19">
        <w:fldChar w:fldCharType="end"/>
      </w:r>
      <w:bookmarkEnd w:id="7"/>
    </w:p>
    <w:bookmarkStart w:id="8" w:name="Text6"/>
    <w:bookmarkStart w:id="9" w:name="confidentiality"/>
    <w:bookmarkEnd w:id="6"/>
    <w:p w:rsidR="00497273" w:rsidRPr="00497273" w:rsidRDefault="00FA737B" w:rsidP="006634A9">
      <w:pPr>
        <w:pStyle w:val="Coverdetail2"/>
      </w:pPr>
      <w:r>
        <w:fldChar w:fldCharType="begin">
          <w:ffData>
            <w:name w:val="Text6"/>
            <w:enabled/>
            <w:calcOnExit w:val="0"/>
            <w:textInput>
              <w:default w:val="Company confidential"/>
            </w:textInput>
          </w:ffData>
        </w:fldChar>
      </w:r>
      <w:r w:rsidR="004C0797">
        <w:instrText xml:space="preserve"> FORMTEXT </w:instrText>
      </w:r>
      <w:r>
        <w:fldChar w:fldCharType="separate"/>
      </w:r>
      <w:r w:rsidR="004C0797">
        <w:rPr>
          <w:noProof/>
        </w:rPr>
        <w:t>Company confidential</w:t>
      </w:r>
      <w:r>
        <w:fldChar w:fldCharType="end"/>
      </w:r>
      <w:bookmarkEnd w:id="8"/>
    </w:p>
    <w:bookmarkStart w:id="10" w:name="Text7"/>
    <w:bookmarkStart w:id="11" w:name="status"/>
    <w:bookmarkEnd w:id="9"/>
    <w:p w:rsidR="00497273" w:rsidRDefault="00FA737B" w:rsidP="006634A9">
      <w:pPr>
        <w:pStyle w:val="Coverdetail2"/>
      </w:pPr>
      <w:r>
        <w:fldChar w:fldCharType="begin">
          <w:ffData>
            <w:name w:val="Text7"/>
            <w:enabled/>
            <w:calcOnExit w:val="0"/>
            <w:textInput>
              <w:default w:val="DRAFT"/>
            </w:textInput>
          </w:ffData>
        </w:fldChar>
      </w:r>
      <w:r w:rsidR="004C0797">
        <w:instrText xml:space="preserve"> FORMTEXT </w:instrText>
      </w:r>
      <w:r>
        <w:fldChar w:fldCharType="separate"/>
      </w:r>
      <w:r w:rsidR="004C0797">
        <w:rPr>
          <w:noProof/>
        </w:rPr>
        <w:t>DRAFT</w:t>
      </w:r>
      <w:r>
        <w:fldChar w:fldCharType="end"/>
      </w:r>
      <w:bookmarkEnd w:id="10"/>
    </w:p>
    <w:bookmarkEnd w:id="11"/>
    <w:p w:rsidR="00497273" w:rsidRDefault="00497273" w:rsidP="00CF2AD7">
      <w:pPr>
        <w:pStyle w:val="Coverdetail2"/>
      </w:pPr>
    </w:p>
    <w:p w:rsidR="00F066E3" w:rsidRDefault="00F066E3" w:rsidP="00F066E3">
      <w:pPr>
        <w:pStyle w:val="BodyText"/>
      </w:pPr>
    </w:p>
    <w:p w:rsidR="00F066E3" w:rsidRDefault="00F066E3" w:rsidP="00F066E3">
      <w:pPr>
        <w:pStyle w:val="BodyText"/>
        <w:ind w:left="0"/>
      </w:pPr>
    </w:p>
    <w:p w:rsidR="00F066E3" w:rsidRDefault="00F066E3" w:rsidP="00F066E3">
      <w:pPr>
        <w:pStyle w:val="BodyText"/>
        <w:ind w:left="0"/>
      </w:pPr>
    </w:p>
    <w:p w:rsidR="00F066E3" w:rsidRDefault="00F066E3" w:rsidP="00F066E3">
      <w:pPr>
        <w:pStyle w:val="BodyText"/>
        <w:ind w:left="0"/>
      </w:pPr>
    </w:p>
    <w:p w:rsidR="00F066E3" w:rsidRDefault="00F066E3" w:rsidP="00F066E3">
      <w:pPr>
        <w:pStyle w:val="BodyText"/>
        <w:ind w:left="0"/>
      </w:pPr>
    </w:p>
    <w:p w:rsidR="00F066E3" w:rsidRPr="00F066E3" w:rsidRDefault="00F066E3" w:rsidP="00F066E3">
      <w:pPr>
        <w:pStyle w:val="BodyText"/>
      </w:pPr>
      <w:r w:rsidRPr="00F066E3">
        <w:rPr>
          <w:noProof/>
        </w:rPr>
        <w:drawing>
          <wp:inline distT="0" distB="0" distL="0" distR="0">
            <wp:extent cx="771525" cy="270746"/>
            <wp:effectExtent l="0" t="0" r="0" b="0"/>
            <wp:docPr id="7" name="Picture 7" descr="C:\Users\rajveer.singh\Desktop\Xeb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veer.singh\Desktop\Xebi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2149" cy="295530"/>
                    </a:xfrm>
                    <a:prstGeom prst="rect">
                      <a:avLst/>
                    </a:prstGeom>
                    <a:noFill/>
                    <a:ln>
                      <a:noFill/>
                    </a:ln>
                  </pic:spPr>
                </pic:pic>
              </a:graphicData>
            </a:graphic>
          </wp:inline>
        </w:drawing>
      </w:r>
    </w:p>
    <w:p w:rsidR="00F21D0A" w:rsidRDefault="00F21D0A" w:rsidP="00670ADE">
      <w:pPr>
        <w:sectPr w:rsidR="00F21D0A" w:rsidSect="00060636">
          <w:headerReference w:type="default" r:id="rId10"/>
          <w:footerReference w:type="default" r:id="rId11"/>
          <w:pgSz w:w="11909" w:h="16834" w:code="9"/>
          <w:pgMar w:top="1440" w:right="1440" w:bottom="1440" w:left="1440" w:header="720" w:footer="720" w:gutter="0"/>
          <w:pgNumType w:fmt="upperRoman" w:start="1"/>
          <w:cols w:space="720"/>
          <w:titlePg/>
          <w:docGrid w:linePitch="360"/>
        </w:sectPr>
      </w:pPr>
    </w:p>
    <w:p w:rsidR="00F21D0A" w:rsidRDefault="00F21D0A" w:rsidP="00F21D0A">
      <w:pPr>
        <w:pStyle w:val="BodyTextFlushLeft"/>
      </w:pPr>
      <w:r>
        <w:lastRenderedPageBreak/>
        <w:t xml:space="preserve">For more information on </w:t>
      </w:r>
      <w:r w:rsidR="00983DAA">
        <w:t>UNIMONI</w:t>
      </w:r>
      <w:r>
        <w:t>, visit our Web site:</w:t>
      </w:r>
    </w:p>
    <w:p w:rsidR="00F21D0A" w:rsidRDefault="00FB5378" w:rsidP="00F21D0A">
      <w:pPr>
        <w:pStyle w:val="BodyTextFlushLeft"/>
      </w:pPr>
      <w:hyperlink r:id="rId12" w:history="1">
        <w:r w:rsidR="003C437A" w:rsidRPr="003C437A">
          <w:rPr>
            <w:rStyle w:val="Hyperlink"/>
          </w:rPr>
          <w:t>https://www.unimoni.com/</w:t>
        </w:r>
      </w:hyperlink>
    </w:p>
    <w:p w:rsidR="00F21D0A" w:rsidRDefault="00F21D0A" w:rsidP="00F21D0A">
      <w:pPr>
        <w:pStyle w:val="BodyTextFlushLeft"/>
      </w:pPr>
    </w:p>
    <w:p w:rsidR="00F21D0A" w:rsidRDefault="00F21D0A" w:rsidP="00F21D0A">
      <w:pPr>
        <w:pStyle w:val="BodyTextFlushLeft"/>
      </w:pPr>
      <w:r>
        <w:t xml:space="preserve">Every reasonable effort has been made to ensure the information and procedures detailed in this document are complete and accurate at the time of </w:t>
      </w:r>
      <w:r w:rsidR="00042889">
        <w:t>writing</w:t>
      </w:r>
      <w:r>
        <w:t>. However, information contained in th</w:t>
      </w:r>
      <w:r w:rsidR="00983DAA">
        <w:t>is document is subject to change</w:t>
      </w:r>
      <w:r>
        <w:t>.</w:t>
      </w:r>
    </w:p>
    <w:p w:rsidR="00F21D0A" w:rsidRDefault="00983DAA" w:rsidP="00F21D0A">
      <w:pPr>
        <w:pStyle w:val="BodyTextFlushLeft"/>
      </w:pPr>
      <w:r>
        <w:t xml:space="preserve">© </w:t>
      </w:r>
      <w:r w:rsidRPr="00983DAA">
        <w:t>2019 UX Holdings</w:t>
      </w:r>
      <w:r>
        <w:t>.</w:t>
      </w:r>
    </w:p>
    <w:p w:rsidR="00F21D0A" w:rsidRDefault="00F21D0A" w:rsidP="00F21D0A">
      <w:pPr>
        <w:pStyle w:val="BodyTextFlushLeft"/>
        <w:sectPr w:rsidR="00F21D0A" w:rsidSect="00060636">
          <w:headerReference w:type="first" r:id="rId13"/>
          <w:footerReference w:type="first" r:id="rId14"/>
          <w:pgSz w:w="11909" w:h="16834" w:code="9"/>
          <w:pgMar w:top="1440" w:right="1440" w:bottom="1440" w:left="1440" w:header="720" w:footer="720" w:gutter="0"/>
          <w:pgNumType w:fmt="upperRoman"/>
          <w:cols w:space="720"/>
          <w:vAlign w:val="bottom"/>
          <w:titlePg/>
          <w:docGrid w:linePitch="360"/>
        </w:sectPr>
      </w:pPr>
    </w:p>
    <w:p w:rsidR="00FB7185" w:rsidRDefault="00FB7185" w:rsidP="00FB7185">
      <w:pPr>
        <w:pStyle w:val="Heading1nonumbering"/>
      </w:pPr>
      <w:r>
        <w:lastRenderedPageBreak/>
        <w:t>Document history</w:t>
      </w:r>
    </w:p>
    <w:p w:rsidR="00FB7185" w:rsidRDefault="00FB7185" w:rsidP="00FB7185"/>
    <w:tbl>
      <w:tblPr>
        <w:tblW w:w="9099" w:type="dxa"/>
        <w:tblInd w:w="1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6E6E6"/>
        <w:tblLook w:val="01E0" w:firstRow="1" w:lastRow="1" w:firstColumn="1" w:lastColumn="1" w:noHBand="0" w:noVBand="0"/>
      </w:tblPr>
      <w:tblGrid>
        <w:gridCol w:w="950"/>
        <w:gridCol w:w="1410"/>
        <w:gridCol w:w="4844"/>
        <w:gridCol w:w="1895"/>
      </w:tblGrid>
      <w:tr w:rsidR="00FB7185" w:rsidTr="00CA7916">
        <w:tc>
          <w:tcPr>
            <w:tcW w:w="728" w:type="dxa"/>
            <w:shd w:val="clear" w:color="auto" w:fill="8C8C8C"/>
          </w:tcPr>
          <w:p w:rsidR="00FB7185" w:rsidRDefault="00983DAA" w:rsidP="00CA7916">
            <w:pPr>
              <w:pStyle w:val="TableHeaders"/>
            </w:pPr>
            <w:r>
              <w:t>Version</w:t>
            </w:r>
          </w:p>
        </w:tc>
        <w:tc>
          <w:tcPr>
            <w:tcW w:w="1441" w:type="dxa"/>
            <w:shd w:val="clear" w:color="auto" w:fill="8C8C8C"/>
          </w:tcPr>
          <w:p w:rsidR="00FB7185" w:rsidRDefault="00FB7185" w:rsidP="00CA7916">
            <w:pPr>
              <w:pStyle w:val="TableHeaders"/>
            </w:pPr>
            <w:r>
              <w:t>Date</w:t>
            </w:r>
          </w:p>
        </w:tc>
        <w:tc>
          <w:tcPr>
            <w:tcW w:w="4995" w:type="dxa"/>
            <w:shd w:val="clear" w:color="auto" w:fill="8C8C8C"/>
          </w:tcPr>
          <w:p w:rsidR="00FB7185" w:rsidRDefault="00FB7185" w:rsidP="00CA7916">
            <w:pPr>
              <w:pStyle w:val="TableHeaders"/>
            </w:pPr>
            <w:r>
              <w:t>Change summary</w:t>
            </w:r>
          </w:p>
        </w:tc>
        <w:tc>
          <w:tcPr>
            <w:tcW w:w="1935" w:type="dxa"/>
            <w:shd w:val="clear" w:color="auto" w:fill="8C8C8C"/>
          </w:tcPr>
          <w:p w:rsidR="00FB7185" w:rsidRDefault="00FB7185" w:rsidP="00CA7916">
            <w:pPr>
              <w:pStyle w:val="TableHeaders"/>
            </w:pPr>
            <w:r>
              <w:t>Owner</w:t>
            </w:r>
          </w:p>
        </w:tc>
      </w:tr>
      <w:tr w:rsidR="00FB7185" w:rsidTr="00CA7916">
        <w:tc>
          <w:tcPr>
            <w:tcW w:w="728" w:type="dxa"/>
            <w:shd w:val="clear" w:color="auto" w:fill="E6E6E6"/>
          </w:tcPr>
          <w:p w:rsidR="00FB7185" w:rsidRDefault="00983DAA" w:rsidP="00CA7916">
            <w:pPr>
              <w:pStyle w:val="TableContent"/>
            </w:pPr>
            <w:r>
              <w:t>1.0</w:t>
            </w:r>
          </w:p>
        </w:tc>
        <w:tc>
          <w:tcPr>
            <w:tcW w:w="1441" w:type="dxa"/>
            <w:shd w:val="clear" w:color="auto" w:fill="E6E6E6"/>
          </w:tcPr>
          <w:p w:rsidR="00FB7185" w:rsidRDefault="00983DAA" w:rsidP="00983DAA">
            <w:pPr>
              <w:pStyle w:val="TableContent"/>
            </w:pPr>
            <w:r>
              <w:t>28</w:t>
            </w:r>
            <w:r w:rsidR="00FB7185">
              <w:t>-</w:t>
            </w:r>
            <w:r>
              <w:t>Aug</w:t>
            </w:r>
            <w:r w:rsidR="00FB7185">
              <w:t>-</w:t>
            </w:r>
            <w:r>
              <w:t>19</w:t>
            </w:r>
          </w:p>
        </w:tc>
        <w:tc>
          <w:tcPr>
            <w:tcW w:w="4995" w:type="dxa"/>
            <w:shd w:val="clear" w:color="auto" w:fill="E6E6E6"/>
          </w:tcPr>
          <w:p w:rsidR="00FB7185" w:rsidRDefault="00C931A5" w:rsidP="00674F19">
            <w:pPr>
              <w:pStyle w:val="TableContent"/>
            </w:pPr>
            <w:r>
              <w:t>First draft</w:t>
            </w:r>
          </w:p>
        </w:tc>
        <w:tc>
          <w:tcPr>
            <w:tcW w:w="1935" w:type="dxa"/>
            <w:shd w:val="clear" w:color="auto" w:fill="E6E6E6"/>
          </w:tcPr>
          <w:p w:rsidR="00FB7185" w:rsidRDefault="00D32099" w:rsidP="00CA7916">
            <w:pPr>
              <w:pStyle w:val="TableContent"/>
            </w:pPr>
            <w:r>
              <w:t>Rajveer Singh</w:t>
            </w:r>
          </w:p>
        </w:tc>
      </w:tr>
      <w:tr w:rsidR="00FB7185" w:rsidTr="00CA7916">
        <w:tc>
          <w:tcPr>
            <w:tcW w:w="728" w:type="dxa"/>
            <w:shd w:val="clear" w:color="auto" w:fill="E6E6E6"/>
          </w:tcPr>
          <w:p w:rsidR="00FB7185" w:rsidRDefault="00FB7185" w:rsidP="00CA7916">
            <w:pPr>
              <w:pStyle w:val="TableContent"/>
            </w:pPr>
          </w:p>
        </w:tc>
        <w:tc>
          <w:tcPr>
            <w:tcW w:w="1441" w:type="dxa"/>
            <w:shd w:val="clear" w:color="auto" w:fill="E6E6E6"/>
          </w:tcPr>
          <w:p w:rsidR="00FB7185" w:rsidRDefault="00FB7185" w:rsidP="00CA7916">
            <w:pPr>
              <w:pStyle w:val="TableContent"/>
            </w:pPr>
          </w:p>
        </w:tc>
        <w:tc>
          <w:tcPr>
            <w:tcW w:w="4995" w:type="dxa"/>
            <w:shd w:val="clear" w:color="auto" w:fill="E6E6E6"/>
          </w:tcPr>
          <w:p w:rsidR="00FB7185" w:rsidRDefault="00FB7185" w:rsidP="00CA7916">
            <w:pPr>
              <w:pStyle w:val="TableContent"/>
            </w:pPr>
          </w:p>
        </w:tc>
        <w:tc>
          <w:tcPr>
            <w:tcW w:w="1935" w:type="dxa"/>
            <w:shd w:val="clear" w:color="auto" w:fill="E6E6E6"/>
          </w:tcPr>
          <w:p w:rsidR="00FB7185" w:rsidRDefault="00FB7185" w:rsidP="00CA7916">
            <w:pPr>
              <w:pStyle w:val="TableContent"/>
            </w:pPr>
          </w:p>
        </w:tc>
      </w:tr>
      <w:tr w:rsidR="00FB7185" w:rsidTr="00CA7916">
        <w:tc>
          <w:tcPr>
            <w:tcW w:w="728" w:type="dxa"/>
            <w:shd w:val="clear" w:color="auto" w:fill="E6E6E6"/>
          </w:tcPr>
          <w:p w:rsidR="00FB7185" w:rsidRDefault="00FB7185" w:rsidP="00CA7916">
            <w:pPr>
              <w:pStyle w:val="TableContent"/>
            </w:pPr>
          </w:p>
        </w:tc>
        <w:tc>
          <w:tcPr>
            <w:tcW w:w="1441" w:type="dxa"/>
            <w:shd w:val="clear" w:color="auto" w:fill="E6E6E6"/>
          </w:tcPr>
          <w:p w:rsidR="00FB7185" w:rsidRDefault="00FB7185" w:rsidP="00CA7916">
            <w:pPr>
              <w:pStyle w:val="TableContent"/>
            </w:pPr>
          </w:p>
        </w:tc>
        <w:tc>
          <w:tcPr>
            <w:tcW w:w="4995" w:type="dxa"/>
            <w:shd w:val="clear" w:color="auto" w:fill="E6E6E6"/>
          </w:tcPr>
          <w:p w:rsidR="00FB7185" w:rsidRDefault="00FB7185" w:rsidP="00CA7916">
            <w:pPr>
              <w:pStyle w:val="TableContent"/>
            </w:pPr>
          </w:p>
        </w:tc>
        <w:tc>
          <w:tcPr>
            <w:tcW w:w="1935" w:type="dxa"/>
            <w:shd w:val="clear" w:color="auto" w:fill="E6E6E6"/>
          </w:tcPr>
          <w:p w:rsidR="00FB7185" w:rsidRDefault="00FB7185" w:rsidP="00CA7916">
            <w:pPr>
              <w:pStyle w:val="TableContent"/>
            </w:pPr>
          </w:p>
        </w:tc>
      </w:tr>
      <w:tr w:rsidR="00FB7185" w:rsidTr="00CA7916">
        <w:tc>
          <w:tcPr>
            <w:tcW w:w="728" w:type="dxa"/>
            <w:shd w:val="clear" w:color="auto" w:fill="E6E6E6"/>
          </w:tcPr>
          <w:p w:rsidR="00FB7185" w:rsidRDefault="00FB7185" w:rsidP="00CA7916">
            <w:pPr>
              <w:pStyle w:val="TableContent"/>
            </w:pPr>
          </w:p>
        </w:tc>
        <w:tc>
          <w:tcPr>
            <w:tcW w:w="1441" w:type="dxa"/>
            <w:shd w:val="clear" w:color="auto" w:fill="E6E6E6"/>
          </w:tcPr>
          <w:p w:rsidR="00FB7185" w:rsidRDefault="00FB7185" w:rsidP="00CA7916">
            <w:pPr>
              <w:pStyle w:val="TableContent"/>
            </w:pPr>
          </w:p>
        </w:tc>
        <w:tc>
          <w:tcPr>
            <w:tcW w:w="4995" w:type="dxa"/>
            <w:shd w:val="clear" w:color="auto" w:fill="E6E6E6"/>
          </w:tcPr>
          <w:p w:rsidR="00FB7185" w:rsidRDefault="00FB7185" w:rsidP="00CA7916">
            <w:pPr>
              <w:pStyle w:val="TableContent"/>
            </w:pPr>
          </w:p>
        </w:tc>
        <w:tc>
          <w:tcPr>
            <w:tcW w:w="1935" w:type="dxa"/>
            <w:shd w:val="clear" w:color="auto" w:fill="E6E6E6"/>
          </w:tcPr>
          <w:p w:rsidR="00FB7185" w:rsidRDefault="00FB7185" w:rsidP="00CA7916">
            <w:pPr>
              <w:pStyle w:val="TableContent"/>
            </w:pPr>
          </w:p>
        </w:tc>
      </w:tr>
    </w:tbl>
    <w:p w:rsidR="00FB7185" w:rsidRDefault="00FB7185" w:rsidP="00FB7185"/>
    <w:tbl>
      <w:tblPr>
        <w:tblW w:w="9099" w:type="dxa"/>
        <w:tblInd w:w="1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6E6E6"/>
        <w:tblLook w:val="01E0" w:firstRow="1" w:lastRow="1" w:firstColumn="1" w:lastColumn="1" w:noHBand="0" w:noVBand="0"/>
      </w:tblPr>
      <w:tblGrid>
        <w:gridCol w:w="9099"/>
      </w:tblGrid>
      <w:tr w:rsidR="00FB7185" w:rsidTr="00CA7916">
        <w:tc>
          <w:tcPr>
            <w:tcW w:w="9099" w:type="dxa"/>
            <w:shd w:val="clear" w:color="auto" w:fill="8C8C8C"/>
          </w:tcPr>
          <w:p w:rsidR="00FB7185" w:rsidRDefault="00FB7185" w:rsidP="00CA7916">
            <w:pPr>
              <w:pStyle w:val="TableHeaders"/>
            </w:pPr>
            <w:r>
              <w:t>Changes since last issue</w:t>
            </w:r>
          </w:p>
        </w:tc>
      </w:tr>
      <w:tr w:rsidR="00FB7185" w:rsidTr="00CA7916">
        <w:tc>
          <w:tcPr>
            <w:tcW w:w="9099" w:type="dxa"/>
            <w:shd w:val="clear" w:color="auto" w:fill="E6E6E6"/>
          </w:tcPr>
          <w:p w:rsidR="00FB7185" w:rsidRDefault="00FB7185" w:rsidP="00CA7916">
            <w:pPr>
              <w:pStyle w:val="TableContent"/>
            </w:pPr>
          </w:p>
        </w:tc>
      </w:tr>
    </w:tbl>
    <w:p w:rsidR="00FB7185" w:rsidRDefault="00FB7185" w:rsidP="00FB7185"/>
    <w:tbl>
      <w:tblPr>
        <w:tblW w:w="9099" w:type="dxa"/>
        <w:tblInd w:w="1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6E6E6"/>
        <w:tblLayout w:type="fixed"/>
        <w:tblLook w:val="01E0" w:firstRow="1" w:lastRow="1" w:firstColumn="1" w:lastColumn="1" w:noHBand="0" w:noVBand="0"/>
      </w:tblPr>
      <w:tblGrid>
        <w:gridCol w:w="2052"/>
        <w:gridCol w:w="2835"/>
        <w:gridCol w:w="1422"/>
        <w:gridCol w:w="2790"/>
      </w:tblGrid>
      <w:tr w:rsidR="00FB7185" w:rsidTr="00CA7916">
        <w:tc>
          <w:tcPr>
            <w:tcW w:w="9099" w:type="dxa"/>
            <w:gridSpan w:val="4"/>
            <w:tcBorders>
              <w:bottom w:val="single" w:sz="4" w:space="0" w:color="FFFFFF"/>
            </w:tcBorders>
            <w:shd w:val="clear" w:color="auto" w:fill="8C8C8C"/>
          </w:tcPr>
          <w:p w:rsidR="00FB7185" w:rsidRDefault="00FB7185" w:rsidP="00CA7916">
            <w:pPr>
              <w:pStyle w:val="TableHeaders"/>
            </w:pPr>
            <w:r>
              <w:t>Document control</w:t>
            </w:r>
          </w:p>
        </w:tc>
      </w:tr>
      <w:tr w:rsidR="00FB7185" w:rsidTr="00CA7916">
        <w:tc>
          <w:tcPr>
            <w:tcW w:w="2052" w:type="dxa"/>
            <w:shd w:val="clear" w:color="auto" w:fill="8C8C8C"/>
          </w:tcPr>
          <w:p w:rsidR="00FB7185" w:rsidRDefault="00FB7185" w:rsidP="00CA7916">
            <w:pPr>
              <w:pStyle w:val="TableHeadersinversed"/>
            </w:pPr>
            <w:r>
              <w:t>Owner:</w:t>
            </w:r>
          </w:p>
        </w:tc>
        <w:tc>
          <w:tcPr>
            <w:tcW w:w="2835" w:type="dxa"/>
            <w:shd w:val="clear" w:color="auto" w:fill="E6E6E6"/>
          </w:tcPr>
          <w:p w:rsidR="00FB7185" w:rsidRDefault="00D32099" w:rsidP="00CA7916">
            <w:pPr>
              <w:pStyle w:val="TableContent"/>
            </w:pPr>
            <w:r>
              <w:t>Rajveer Singh</w:t>
            </w:r>
          </w:p>
        </w:tc>
        <w:tc>
          <w:tcPr>
            <w:tcW w:w="1422" w:type="dxa"/>
            <w:shd w:val="clear" w:color="auto" w:fill="8C8C8C"/>
          </w:tcPr>
          <w:p w:rsidR="00FB7185" w:rsidRDefault="00FB7185" w:rsidP="00CA7916">
            <w:pPr>
              <w:pStyle w:val="TableHeadersinversed"/>
            </w:pPr>
            <w:r>
              <w:t>Title:</w:t>
            </w:r>
          </w:p>
        </w:tc>
        <w:tc>
          <w:tcPr>
            <w:tcW w:w="2790" w:type="dxa"/>
            <w:shd w:val="clear" w:color="auto" w:fill="E6E6E6"/>
          </w:tcPr>
          <w:p w:rsidR="00FB7185" w:rsidRDefault="00983DAA" w:rsidP="00CA7916">
            <w:pPr>
              <w:pStyle w:val="TableContent"/>
            </w:pPr>
            <w:r>
              <w:t>Technical Consultant</w:t>
            </w:r>
          </w:p>
        </w:tc>
      </w:tr>
      <w:tr w:rsidR="00FB7185" w:rsidTr="00CA7916">
        <w:tc>
          <w:tcPr>
            <w:tcW w:w="2052" w:type="dxa"/>
            <w:shd w:val="clear" w:color="auto" w:fill="8C8C8C"/>
          </w:tcPr>
          <w:p w:rsidR="00FB7185" w:rsidRDefault="00FB7185" w:rsidP="00CA7916">
            <w:pPr>
              <w:pStyle w:val="TableHeadersinversed"/>
            </w:pPr>
            <w:r>
              <w:t>Approved by:</w:t>
            </w:r>
          </w:p>
        </w:tc>
        <w:tc>
          <w:tcPr>
            <w:tcW w:w="2835" w:type="dxa"/>
            <w:shd w:val="clear" w:color="auto" w:fill="E6E6E6"/>
          </w:tcPr>
          <w:p w:rsidR="00FB7185" w:rsidRDefault="00983DAA" w:rsidP="00CA7916">
            <w:pPr>
              <w:pStyle w:val="TableContent"/>
            </w:pPr>
            <w:r>
              <w:t>Vishal Kumar</w:t>
            </w:r>
          </w:p>
        </w:tc>
        <w:tc>
          <w:tcPr>
            <w:tcW w:w="1422" w:type="dxa"/>
            <w:shd w:val="clear" w:color="auto" w:fill="8C8C8C"/>
          </w:tcPr>
          <w:p w:rsidR="00FB7185" w:rsidRDefault="00FB7185" w:rsidP="00CA7916">
            <w:pPr>
              <w:pStyle w:val="TableHeadersinversed"/>
            </w:pPr>
            <w:r>
              <w:t>Title:</w:t>
            </w:r>
          </w:p>
        </w:tc>
        <w:tc>
          <w:tcPr>
            <w:tcW w:w="2790" w:type="dxa"/>
            <w:shd w:val="clear" w:color="auto" w:fill="E6E6E6"/>
          </w:tcPr>
          <w:p w:rsidR="00FB7185" w:rsidRDefault="00983DAA" w:rsidP="00CA7916">
            <w:pPr>
              <w:pStyle w:val="TableContent"/>
            </w:pPr>
            <w:r>
              <w:t>Product Owner</w:t>
            </w:r>
          </w:p>
        </w:tc>
      </w:tr>
      <w:tr w:rsidR="00FB7185" w:rsidTr="00CA7916">
        <w:tc>
          <w:tcPr>
            <w:tcW w:w="2052" w:type="dxa"/>
            <w:shd w:val="clear" w:color="auto" w:fill="8C8C8C"/>
          </w:tcPr>
          <w:p w:rsidR="00FB7185" w:rsidRDefault="00FB7185" w:rsidP="00CA7916">
            <w:pPr>
              <w:pStyle w:val="TableHeadersinversed"/>
            </w:pPr>
            <w:r>
              <w:t>Signature:</w:t>
            </w:r>
          </w:p>
        </w:tc>
        <w:tc>
          <w:tcPr>
            <w:tcW w:w="2835" w:type="dxa"/>
            <w:shd w:val="clear" w:color="auto" w:fill="E6E6E6"/>
          </w:tcPr>
          <w:p w:rsidR="00FB7185" w:rsidRDefault="00FB7185" w:rsidP="00CA7916">
            <w:pPr>
              <w:pStyle w:val="TableContent"/>
            </w:pPr>
          </w:p>
        </w:tc>
        <w:tc>
          <w:tcPr>
            <w:tcW w:w="1422" w:type="dxa"/>
            <w:shd w:val="clear" w:color="auto" w:fill="8C8C8C"/>
          </w:tcPr>
          <w:p w:rsidR="00FB7185" w:rsidRDefault="00FB7185" w:rsidP="00CA7916">
            <w:pPr>
              <w:pStyle w:val="TableHeadersinversed"/>
            </w:pPr>
            <w:r>
              <w:t>Date:</w:t>
            </w:r>
          </w:p>
        </w:tc>
        <w:tc>
          <w:tcPr>
            <w:tcW w:w="2790" w:type="dxa"/>
            <w:shd w:val="clear" w:color="auto" w:fill="E6E6E6"/>
          </w:tcPr>
          <w:p w:rsidR="00FB7185" w:rsidRDefault="00983DAA" w:rsidP="00983DAA">
            <w:pPr>
              <w:pStyle w:val="TableContent"/>
            </w:pPr>
            <w:r>
              <w:t>28</w:t>
            </w:r>
            <w:r w:rsidR="00FB7185">
              <w:t>-</w:t>
            </w:r>
            <w:r>
              <w:t>Aug</w:t>
            </w:r>
            <w:r w:rsidR="00FB7185">
              <w:t>-</w:t>
            </w:r>
            <w:r>
              <w:t>19</w:t>
            </w:r>
          </w:p>
        </w:tc>
      </w:tr>
      <w:tr w:rsidR="00FB7185" w:rsidTr="00CA7916">
        <w:tc>
          <w:tcPr>
            <w:tcW w:w="2052" w:type="dxa"/>
            <w:shd w:val="clear" w:color="auto" w:fill="8C8C8C"/>
          </w:tcPr>
          <w:p w:rsidR="00FB7185" w:rsidRDefault="00FB7185" w:rsidP="00CA7916">
            <w:pPr>
              <w:pStyle w:val="TableHeadersinversed"/>
            </w:pPr>
            <w:r>
              <w:t>Review record ref.:</w:t>
            </w:r>
          </w:p>
        </w:tc>
        <w:tc>
          <w:tcPr>
            <w:tcW w:w="2835" w:type="dxa"/>
            <w:shd w:val="clear" w:color="auto" w:fill="E6E6E6"/>
          </w:tcPr>
          <w:p w:rsidR="00FB7185" w:rsidRDefault="00FB7185" w:rsidP="00CA7916">
            <w:pPr>
              <w:pStyle w:val="TableContent"/>
            </w:pPr>
          </w:p>
        </w:tc>
        <w:tc>
          <w:tcPr>
            <w:tcW w:w="1422" w:type="dxa"/>
            <w:shd w:val="clear" w:color="auto" w:fill="8C8C8C"/>
          </w:tcPr>
          <w:p w:rsidR="00FB7185" w:rsidRDefault="00FB7185" w:rsidP="00CA7916">
            <w:pPr>
              <w:pStyle w:val="TableHeadersinversed"/>
            </w:pPr>
            <w:r>
              <w:t>Distribution:</w:t>
            </w:r>
          </w:p>
        </w:tc>
        <w:tc>
          <w:tcPr>
            <w:tcW w:w="2790" w:type="dxa"/>
            <w:shd w:val="clear" w:color="auto" w:fill="E6E6E6"/>
          </w:tcPr>
          <w:p w:rsidR="00FB7185" w:rsidRDefault="009F6EF5" w:rsidP="00CA7916">
            <w:pPr>
              <w:pStyle w:val="TableContent"/>
            </w:pPr>
            <w:r>
              <w:t>Development &amp; Business team</w:t>
            </w:r>
          </w:p>
        </w:tc>
      </w:tr>
      <w:tr w:rsidR="00FB7185" w:rsidTr="00CA7916">
        <w:tc>
          <w:tcPr>
            <w:tcW w:w="2052" w:type="dxa"/>
            <w:shd w:val="clear" w:color="auto" w:fill="8C8C8C"/>
          </w:tcPr>
          <w:p w:rsidR="00FB7185" w:rsidRDefault="00FB7185" w:rsidP="00CA7916">
            <w:pPr>
              <w:pStyle w:val="TableHeadersinversed"/>
            </w:pPr>
            <w:r>
              <w:t>File name:</w:t>
            </w:r>
          </w:p>
        </w:tc>
        <w:tc>
          <w:tcPr>
            <w:tcW w:w="7047" w:type="dxa"/>
            <w:gridSpan w:val="3"/>
            <w:shd w:val="clear" w:color="auto" w:fill="E6E6E6"/>
          </w:tcPr>
          <w:p w:rsidR="00FB7185" w:rsidRDefault="00FE5A85" w:rsidP="009F6EF5">
            <w:pPr>
              <w:pStyle w:val="TableContent"/>
            </w:pPr>
            <w:r>
              <w:fldChar w:fldCharType="begin"/>
            </w:r>
            <w:r>
              <w:instrText xml:space="preserve"> FILENAME   \* MERGEFORMAT </w:instrText>
            </w:r>
            <w:r>
              <w:fldChar w:fldCharType="end"/>
            </w:r>
          </w:p>
        </w:tc>
      </w:tr>
    </w:tbl>
    <w:p w:rsidR="00FB7185" w:rsidRDefault="00FB7185" w:rsidP="00FB7185">
      <w:pPr>
        <w:pStyle w:val="Header"/>
      </w:pPr>
    </w:p>
    <w:p w:rsidR="00C626B8" w:rsidRPr="00C626B8" w:rsidRDefault="00C626B8" w:rsidP="00C626B8">
      <w:pPr>
        <w:pStyle w:val="Headernextline"/>
        <w:sectPr w:rsidR="00C626B8" w:rsidRPr="00C626B8" w:rsidSect="00060636">
          <w:type w:val="oddPage"/>
          <w:pgSz w:w="11909" w:h="16834" w:code="9"/>
          <w:pgMar w:top="1440" w:right="1440" w:bottom="1440" w:left="1440" w:header="720" w:footer="720" w:gutter="0"/>
          <w:pgNumType w:fmt="lowerRoman" w:start="1"/>
          <w:cols w:space="720"/>
          <w:titlePg/>
          <w:docGrid w:linePitch="360"/>
        </w:sectPr>
      </w:pPr>
    </w:p>
    <w:p w:rsidR="00F21D0A" w:rsidRPr="00432827" w:rsidRDefault="00F21D0A" w:rsidP="00432827">
      <w:pPr>
        <w:pStyle w:val="Heading1nonumbering"/>
      </w:pPr>
      <w:r w:rsidRPr="00432827">
        <w:lastRenderedPageBreak/>
        <w:t>Contents</w:t>
      </w:r>
    </w:p>
    <w:bookmarkStart w:id="12" w:name="_GoBack"/>
    <w:bookmarkEnd w:id="12"/>
    <w:p w:rsidR="00DF2EFD" w:rsidRDefault="00FA737B">
      <w:pPr>
        <w:pStyle w:val="TOC1"/>
        <w:tabs>
          <w:tab w:val="left" w:pos="400"/>
          <w:tab w:val="right" w:leader="dot" w:pos="9019"/>
        </w:tabs>
        <w:rPr>
          <w:rFonts w:asciiTheme="minorHAnsi" w:eastAsiaTheme="minorEastAsia" w:hAnsiTheme="minorHAnsi" w:cstheme="minorBidi"/>
          <w:noProof/>
          <w:sz w:val="22"/>
          <w:szCs w:val="22"/>
        </w:rPr>
      </w:pPr>
      <w:r w:rsidRPr="00C95266">
        <w:fldChar w:fldCharType="begin"/>
      </w:r>
      <w:r w:rsidR="007814BE" w:rsidRPr="00C95266">
        <w:instrText xml:space="preserve"> TOC \o "2-3" \h \z \t "Heading 1,1,Heading 4,4,Heading appendix 1,1" </w:instrText>
      </w:r>
      <w:r w:rsidRPr="00C95266">
        <w:fldChar w:fldCharType="separate"/>
      </w:r>
      <w:hyperlink w:anchor="_Toc18504219" w:history="1">
        <w:r w:rsidR="00DF2EFD" w:rsidRPr="00890CCE">
          <w:rPr>
            <w:rStyle w:val="Hyperlink"/>
            <w:noProof/>
          </w:rPr>
          <w:t>1</w:t>
        </w:r>
        <w:r w:rsidR="00DF2EFD">
          <w:rPr>
            <w:rFonts w:asciiTheme="minorHAnsi" w:eastAsiaTheme="minorEastAsia" w:hAnsiTheme="minorHAnsi" w:cstheme="minorBidi"/>
            <w:noProof/>
            <w:sz w:val="22"/>
            <w:szCs w:val="22"/>
          </w:rPr>
          <w:tab/>
        </w:r>
        <w:r w:rsidR="00DF2EFD" w:rsidRPr="00890CCE">
          <w:rPr>
            <w:rStyle w:val="Hyperlink"/>
            <w:noProof/>
          </w:rPr>
          <w:t>Introduction</w:t>
        </w:r>
        <w:r w:rsidR="00DF2EFD">
          <w:rPr>
            <w:noProof/>
            <w:webHidden/>
          </w:rPr>
          <w:tab/>
        </w:r>
        <w:r w:rsidR="00DF2EFD">
          <w:rPr>
            <w:noProof/>
            <w:webHidden/>
          </w:rPr>
          <w:fldChar w:fldCharType="begin"/>
        </w:r>
        <w:r w:rsidR="00DF2EFD">
          <w:rPr>
            <w:noProof/>
            <w:webHidden/>
          </w:rPr>
          <w:instrText xml:space="preserve"> PAGEREF _Toc18504219 \h </w:instrText>
        </w:r>
        <w:r w:rsidR="00DF2EFD">
          <w:rPr>
            <w:noProof/>
            <w:webHidden/>
          </w:rPr>
        </w:r>
        <w:r w:rsidR="00DF2EFD">
          <w:rPr>
            <w:noProof/>
            <w:webHidden/>
          </w:rPr>
          <w:fldChar w:fldCharType="separate"/>
        </w:r>
        <w:r w:rsidR="00DF2EFD">
          <w:rPr>
            <w:noProof/>
            <w:webHidden/>
          </w:rPr>
          <w:t>1</w:t>
        </w:r>
        <w:r w:rsidR="00DF2EFD">
          <w:rPr>
            <w:noProof/>
            <w:webHidden/>
          </w:rPr>
          <w:fldChar w:fldCharType="end"/>
        </w:r>
      </w:hyperlink>
    </w:p>
    <w:p w:rsidR="00DF2EFD" w:rsidRDefault="00DF2EFD">
      <w:pPr>
        <w:pStyle w:val="TOC2"/>
        <w:tabs>
          <w:tab w:val="left" w:pos="880"/>
          <w:tab w:val="right" w:leader="dot" w:pos="9019"/>
        </w:tabs>
        <w:rPr>
          <w:rFonts w:asciiTheme="minorHAnsi" w:eastAsiaTheme="minorEastAsia" w:hAnsiTheme="minorHAnsi" w:cstheme="minorBidi"/>
          <w:noProof/>
          <w:sz w:val="22"/>
          <w:szCs w:val="22"/>
        </w:rPr>
      </w:pPr>
      <w:hyperlink w:anchor="_Toc18504220" w:history="1">
        <w:r w:rsidRPr="00890CCE">
          <w:rPr>
            <w:rStyle w:val="Hyperlink"/>
            <w:noProof/>
          </w:rPr>
          <w:t>1.1</w:t>
        </w:r>
        <w:r>
          <w:rPr>
            <w:rFonts w:asciiTheme="minorHAnsi" w:eastAsiaTheme="minorEastAsia" w:hAnsiTheme="minorHAnsi" w:cstheme="minorBidi"/>
            <w:noProof/>
            <w:sz w:val="22"/>
            <w:szCs w:val="22"/>
          </w:rPr>
          <w:tab/>
        </w:r>
        <w:r w:rsidRPr="00890CCE">
          <w:rPr>
            <w:rStyle w:val="Hyperlink"/>
            <w:noProof/>
          </w:rPr>
          <w:t>Purpose</w:t>
        </w:r>
        <w:r>
          <w:rPr>
            <w:noProof/>
            <w:webHidden/>
          </w:rPr>
          <w:tab/>
        </w:r>
        <w:r>
          <w:rPr>
            <w:noProof/>
            <w:webHidden/>
          </w:rPr>
          <w:fldChar w:fldCharType="begin"/>
        </w:r>
        <w:r>
          <w:rPr>
            <w:noProof/>
            <w:webHidden/>
          </w:rPr>
          <w:instrText xml:space="preserve"> PAGEREF _Toc18504220 \h </w:instrText>
        </w:r>
        <w:r>
          <w:rPr>
            <w:noProof/>
            <w:webHidden/>
          </w:rPr>
        </w:r>
        <w:r>
          <w:rPr>
            <w:noProof/>
            <w:webHidden/>
          </w:rPr>
          <w:fldChar w:fldCharType="separate"/>
        </w:r>
        <w:r>
          <w:rPr>
            <w:noProof/>
            <w:webHidden/>
          </w:rPr>
          <w:t>1</w:t>
        </w:r>
        <w:r>
          <w:rPr>
            <w:noProof/>
            <w:webHidden/>
          </w:rPr>
          <w:fldChar w:fldCharType="end"/>
        </w:r>
      </w:hyperlink>
    </w:p>
    <w:p w:rsidR="00DF2EFD" w:rsidRDefault="00DF2EFD">
      <w:pPr>
        <w:pStyle w:val="TOC2"/>
        <w:tabs>
          <w:tab w:val="left" w:pos="880"/>
          <w:tab w:val="right" w:leader="dot" w:pos="9019"/>
        </w:tabs>
        <w:rPr>
          <w:rFonts w:asciiTheme="minorHAnsi" w:eastAsiaTheme="minorEastAsia" w:hAnsiTheme="minorHAnsi" w:cstheme="minorBidi"/>
          <w:noProof/>
          <w:sz w:val="22"/>
          <w:szCs w:val="22"/>
        </w:rPr>
      </w:pPr>
      <w:hyperlink w:anchor="_Toc18504221" w:history="1">
        <w:r w:rsidRPr="00890CCE">
          <w:rPr>
            <w:rStyle w:val="Hyperlink"/>
            <w:noProof/>
          </w:rPr>
          <w:t>1.2</w:t>
        </w:r>
        <w:r>
          <w:rPr>
            <w:rFonts w:asciiTheme="minorHAnsi" w:eastAsiaTheme="minorEastAsia" w:hAnsiTheme="minorHAnsi" w:cstheme="minorBidi"/>
            <w:noProof/>
            <w:sz w:val="22"/>
            <w:szCs w:val="22"/>
          </w:rPr>
          <w:tab/>
        </w:r>
        <w:r w:rsidRPr="00890CCE">
          <w:rPr>
            <w:rStyle w:val="Hyperlink"/>
            <w:noProof/>
          </w:rPr>
          <w:t>Scope</w:t>
        </w:r>
        <w:r>
          <w:rPr>
            <w:noProof/>
            <w:webHidden/>
          </w:rPr>
          <w:tab/>
        </w:r>
        <w:r>
          <w:rPr>
            <w:noProof/>
            <w:webHidden/>
          </w:rPr>
          <w:fldChar w:fldCharType="begin"/>
        </w:r>
        <w:r>
          <w:rPr>
            <w:noProof/>
            <w:webHidden/>
          </w:rPr>
          <w:instrText xml:space="preserve"> PAGEREF _Toc18504221 \h </w:instrText>
        </w:r>
        <w:r>
          <w:rPr>
            <w:noProof/>
            <w:webHidden/>
          </w:rPr>
        </w:r>
        <w:r>
          <w:rPr>
            <w:noProof/>
            <w:webHidden/>
          </w:rPr>
          <w:fldChar w:fldCharType="separate"/>
        </w:r>
        <w:r>
          <w:rPr>
            <w:noProof/>
            <w:webHidden/>
          </w:rPr>
          <w:t>1</w:t>
        </w:r>
        <w:r>
          <w:rPr>
            <w:noProof/>
            <w:webHidden/>
          </w:rPr>
          <w:fldChar w:fldCharType="end"/>
        </w:r>
      </w:hyperlink>
    </w:p>
    <w:p w:rsidR="00DF2EFD" w:rsidRDefault="00DF2EFD">
      <w:pPr>
        <w:pStyle w:val="TOC2"/>
        <w:tabs>
          <w:tab w:val="left" w:pos="880"/>
          <w:tab w:val="right" w:leader="dot" w:pos="9019"/>
        </w:tabs>
        <w:rPr>
          <w:rFonts w:asciiTheme="minorHAnsi" w:eastAsiaTheme="minorEastAsia" w:hAnsiTheme="minorHAnsi" w:cstheme="minorBidi"/>
          <w:noProof/>
          <w:sz w:val="22"/>
          <w:szCs w:val="22"/>
        </w:rPr>
      </w:pPr>
      <w:hyperlink w:anchor="_Toc18504222" w:history="1">
        <w:r w:rsidRPr="00890CCE">
          <w:rPr>
            <w:rStyle w:val="Hyperlink"/>
            <w:noProof/>
          </w:rPr>
          <w:t>1.3</w:t>
        </w:r>
        <w:r>
          <w:rPr>
            <w:rFonts w:asciiTheme="minorHAnsi" w:eastAsiaTheme="minorEastAsia" w:hAnsiTheme="minorHAnsi" w:cstheme="minorBidi"/>
            <w:noProof/>
            <w:sz w:val="22"/>
            <w:szCs w:val="22"/>
          </w:rPr>
          <w:tab/>
        </w:r>
        <w:r w:rsidRPr="00890CCE">
          <w:rPr>
            <w:rStyle w:val="Hyperlink"/>
            <w:noProof/>
          </w:rPr>
          <w:t>Intended audience</w:t>
        </w:r>
        <w:r>
          <w:rPr>
            <w:noProof/>
            <w:webHidden/>
          </w:rPr>
          <w:tab/>
        </w:r>
        <w:r>
          <w:rPr>
            <w:noProof/>
            <w:webHidden/>
          </w:rPr>
          <w:fldChar w:fldCharType="begin"/>
        </w:r>
        <w:r>
          <w:rPr>
            <w:noProof/>
            <w:webHidden/>
          </w:rPr>
          <w:instrText xml:space="preserve"> PAGEREF _Toc18504222 \h </w:instrText>
        </w:r>
        <w:r>
          <w:rPr>
            <w:noProof/>
            <w:webHidden/>
          </w:rPr>
        </w:r>
        <w:r>
          <w:rPr>
            <w:noProof/>
            <w:webHidden/>
          </w:rPr>
          <w:fldChar w:fldCharType="separate"/>
        </w:r>
        <w:r>
          <w:rPr>
            <w:noProof/>
            <w:webHidden/>
          </w:rPr>
          <w:t>1</w:t>
        </w:r>
        <w:r>
          <w:rPr>
            <w:noProof/>
            <w:webHidden/>
          </w:rPr>
          <w:fldChar w:fldCharType="end"/>
        </w:r>
      </w:hyperlink>
    </w:p>
    <w:p w:rsidR="00DF2EFD" w:rsidRDefault="00DF2EFD">
      <w:pPr>
        <w:pStyle w:val="TOC2"/>
        <w:tabs>
          <w:tab w:val="left" w:pos="880"/>
          <w:tab w:val="right" w:leader="dot" w:pos="9019"/>
        </w:tabs>
        <w:rPr>
          <w:rFonts w:asciiTheme="minorHAnsi" w:eastAsiaTheme="minorEastAsia" w:hAnsiTheme="minorHAnsi" w:cstheme="minorBidi"/>
          <w:noProof/>
          <w:sz w:val="22"/>
          <w:szCs w:val="22"/>
        </w:rPr>
      </w:pPr>
      <w:hyperlink w:anchor="_Toc18504223" w:history="1">
        <w:r w:rsidRPr="00890CCE">
          <w:rPr>
            <w:rStyle w:val="Hyperlink"/>
            <w:noProof/>
          </w:rPr>
          <w:t>1.4</w:t>
        </w:r>
        <w:r>
          <w:rPr>
            <w:rFonts w:asciiTheme="minorHAnsi" w:eastAsiaTheme="minorEastAsia" w:hAnsiTheme="minorHAnsi" w:cstheme="minorBidi"/>
            <w:noProof/>
            <w:sz w:val="22"/>
            <w:szCs w:val="22"/>
          </w:rPr>
          <w:tab/>
        </w:r>
        <w:r w:rsidRPr="00890CCE">
          <w:rPr>
            <w:rStyle w:val="Hyperlink"/>
            <w:noProof/>
          </w:rPr>
          <w:t>Glossary</w:t>
        </w:r>
        <w:r>
          <w:rPr>
            <w:noProof/>
            <w:webHidden/>
          </w:rPr>
          <w:tab/>
        </w:r>
        <w:r>
          <w:rPr>
            <w:noProof/>
            <w:webHidden/>
          </w:rPr>
          <w:fldChar w:fldCharType="begin"/>
        </w:r>
        <w:r>
          <w:rPr>
            <w:noProof/>
            <w:webHidden/>
          </w:rPr>
          <w:instrText xml:space="preserve"> PAGEREF _Toc18504223 \h </w:instrText>
        </w:r>
        <w:r>
          <w:rPr>
            <w:noProof/>
            <w:webHidden/>
          </w:rPr>
        </w:r>
        <w:r>
          <w:rPr>
            <w:noProof/>
            <w:webHidden/>
          </w:rPr>
          <w:fldChar w:fldCharType="separate"/>
        </w:r>
        <w:r>
          <w:rPr>
            <w:noProof/>
            <w:webHidden/>
          </w:rPr>
          <w:t>2</w:t>
        </w:r>
        <w:r>
          <w:rPr>
            <w:noProof/>
            <w:webHidden/>
          </w:rPr>
          <w:fldChar w:fldCharType="end"/>
        </w:r>
      </w:hyperlink>
    </w:p>
    <w:p w:rsidR="00DF2EFD" w:rsidRDefault="00DF2EFD">
      <w:pPr>
        <w:pStyle w:val="TOC2"/>
        <w:tabs>
          <w:tab w:val="left" w:pos="880"/>
          <w:tab w:val="right" w:leader="dot" w:pos="9019"/>
        </w:tabs>
        <w:rPr>
          <w:rFonts w:asciiTheme="minorHAnsi" w:eastAsiaTheme="minorEastAsia" w:hAnsiTheme="minorHAnsi" w:cstheme="minorBidi"/>
          <w:noProof/>
          <w:sz w:val="22"/>
          <w:szCs w:val="22"/>
        </w:rPr>
      </w:pPr>
      <w:hyperlink w:anchor="_Toc18504224" w:history="1">
        <w:r w:rsidRPr="00890CCE">
          <w:rPr>
            <w:rStyle w:val="Hyperlink"/>
            <w:noProof/>
          </w:rPr>
          <w:t>1.5</w:t>
        </w:r>
        <w:r>
          <w:rPr>
            <w:rFonts w:asciiTheme="minorHAnsi" w:eastAsiaTheme="minorEastAsia" w:hAnsiTheme="minorHAnsi" w:cstheme="minorBidi"/>
            <w:noProof/>
            <w:sz w:val="22"/>
            <w:szCs w:val="22"/>
          </w:rPr>
          <w:tab/>
        </w:r>
        <w:r w:rsidRPr="00890CCE">
          <w:rPr>
            <w:rStyle w:val="Hyperlink"/>
            <w:noProof/>
          </w:rPr>
          <w:t>References</w:t>
        </w:r>
        <w:r>
          <w:rPr>
            <w:noProof/>
            <w:webHidden/>
          </w:rPr>
          <w:tab/>
        </w:r>
        <w:r>
          <w:rPr>
            <w:noProof/>
            <w:webHidden/>
          </w:rPr>
          <w:fldChar w:fldCharType="begin"/>
        </w:r>
        <w:r>
          <w:rPr>
            <w:noProof/>
            <w:webHidden/>
          </w:rPr>
          <w:instrText xml:space="preserve"> PAGEREF _Toc18504224 \h </w:instrText>
        </w:r>
        <w:r>
          <w:rPr>
            <w:noProof/>
            <w:webHidden/>
          </w:rPr>
        </w:r>
        <w:r>
          <w:rPr>
            <w:noProof/>
            <w:webHidden/>
          </w:rPr>
          <w:fldChar w:fldCharType="separate"/>
        </w:r>
        <w:r>
          <w:rPr>
            <w:noProof/>
            <w:webHidden/>
          </w:rPr>
          <w:t>2</w:t>
        </w:r>
        <w:r>
          <w:rPr>
            <w:noProof/>
            <w:webHidden/>
          </w:rPr>
          <w:fldChar w:fldCharType="end"/>
        </w:r>
      </w:hyperlink>
    </w:p>
    <w:p w:rsidR="00DF2EFD" w:rsidRDefault="00DF2EFD">
      <w:pPr>
        <w:pStyle w:val="TOC1"/>
        <w:tabs>
          <w:tab w:val="left" w:pos="400"/>
          <w:tab w:val="right" w:leader="dot" w:pos="9019"/>
        </w:tabs>
        <w:rPr>
          <w:rFonts w:asciiTheme="minorHAnsi" w:eastAsiaTheme="minorEastAsia" w:hAnsiTheme="minorHAnsi" w:cstheme="minorBidi"/>
          <w:noProof/>
          <w:sz w:val="22"/>
          <w:szCs w:val="22"/>
        </w:rPr>
      </w:pPr>
      <w:hyperlink w:anchor="_Toc18504225" w:history="1">
        <w:r w:rsidRPr="00890CCE">
          <w:rPr>
            <w:rStyle w:val="Hyperlink"/>
            <w:noProof/>
          </w:rPr>
          <w:t>2</w:t>
        </w:r>
        <w:r>
          <w:rPr>
            <w:rFonts w:asciiTheme="minorHAnsi" w:eastAsiaTheme="minorEastAsia" w:hAnsiTheme="minorHAnsi" w:cstheme="minorBidi"/>
            <w:noProof/>
            <w:sz w:val="22"/>
            <w:szCs w:val="22"/>
          </w:rPr>
          <w:tab/>
        </w:r>
        <w:r w:rsidRPr="00890CCE">
          <w:rPr>
            <w:rStyle w:val="Hyperlink"/>
            <w:noProof/>
          </w:rPr>
          <w:t>The General Description</w:t>
        </w:r>
        <w:r>
          <w:rPr>
            <w:noProof/>
            <w:webHidden/>
          </w:rPr>
          <w:tab/>
        </w:r>
        <w:r>
          <w:rPr>
            <w:noProof/>
            <w:webHidden/>
          </w:rPr>
          <w:fldChar w:fldCharType="begin"/>
        </w:r>
        <w:r>
          <w:rPr>
            <w:noProof/>
            <w:webHidden/>
          </w:rPr>
          <w:instrText xml:space="preserve"> PAGEREF _Toc18504225 \h </w:instrText>
        </w:r>
        <w:r>
          <w:rPr>
            <w:noProof/>
            <w:webHidden/>
          </w:rPr>
        </w:r>
        <w:r>
          <w:rPr>
            <w:noProof/>
            <w:webHidden/>
          </w:rPr>
          <w:fldChar w:fldCharType="separate"/>
        </w:r>
        <w:r>
          <w:rPr>
            <w:noProof/>
            <w:webHidden/>
          </w:rPr>
          <w:t>3</w:t>
        </w:r>
        <w:r>
          <w:rPr>
            <w:noProof/>
            <w:webHidden/>
          </w:rPr>
          <w:fldChar w:fldCharType="end"/>
        </w:r>
      </w:hyperlink>
    </w:p>
    <w:p w:rsidR="00DF2EFD" w:rsidRDefault="00DF2EFD">
      <w:pPr>
        <w:pStyle w:val="TOC2"/>
        <w:tabs>
          <w:tab w:val="left" w:pos="880"/>
          <w:tab w:val="right" w:leader="dot" w:pos="9019"/>
        </w:tabs>
        <w:rPr>
          <w:rFonts w:asciiTheme="minorHAnsi" w:eastAsiaTheme="minorEastAsia" w:hAnsiTheme="minorHAnsi" w:cstheme="minorBidi"/>
          <w:noProof/>
          <w:sz w:val="22"/>
          <w:szCs w:val="22"/>
        </w:rPr>
      </w:pPr>
      <w:hyperlink w:anchor="_Toc18504226" w:history="1">
        <w:r w:rsidRPr="00890CCE">
          <w:rPr>
            <w:rStyle w:val="Hyperlink"/>
            <w:noProof/>
          </w:rPr>
          <w:t>2.1</w:t>
        </w:r>
        <w:r>
          <w:rPr>
            <w:rFonts w:asciiTheme="minorHAnsi" w:eastAsiaTheme="minorEastAsia" w:hAnsiTheme="minorHAnsi" w:cstheme="minorBidi"/>
            <w:noProof/>
            <w:sz w:val="22"/>
            <w:szCs w:val="22"/>
          </w:rPr>
          <w:tab/>
        </w:r>
        <w:r w:rsidRPr="00890CCE">
          <w:rPr>
            <w:rStyle w:val="Hyperlink"/>
            <w:noProof/>
          </w:rPr>
          <w:t>Product Perspective</w:t>
        </w:r>
        <w:r>
          <w:rPr>
            <w:noProof/>
            <w:webHidden/>
          </w:rPr>
          <w:tab/>
        </w:r>
        <w:r>
          <w:rPr>
            <w:noProof/>
            <w:webHidden/>
          </w:rPr>
          <w:fldChar w:fldCharType="begin"/>
        </w:r>
        <w:r>
          <w:rPr>
            <w:noProof/>
            <w:webHidden/>
          </w:rPr>
          <w:instrText xml:space="preserve"> PAGEREF _Toc18504226 \h </w:instrText>
        </w:r>
        <w:r>
          <w:rPr>
            <w:noProof/>
            <w:webHidden/>
          </w:rPr>
        </w:r>
        <w:r>
          <w:rPr>
            <w:noProof/>
            <w:webHidden/>
          </w:rPr>
          <w:fldChar w:fldCharType="separate"/>
        </w:r>
        <w:r>
          <w:rPr>
            <w:noProof/>
            <w:webHidden/>
          </w:rPr>
          <w:t>3</w:t>
        </w:r>
        <w:r>
          <w:rPr>
            <w:noProof/>
            <w:webHidden/>
          </w:rPr>
          <w:fldChar w:fldCharType="end"/>
        </w:r>
      </w:hyperlink>
    </w:p>
    <w:p w:rsidR="00DF2EFD" w:rsidRDefault="00DF2EFD">
      <w:pPr>
        <w:pStyle w:val="TOC2"/>
        <w:tabs>
          <w:tab w:val="left" w:pos="880"/>
          <w:tab w:val="right" w:leader="dot" w:pos="9019"/>
        </w:tabs>
        <w:rPr>
          <w:rFonts w:asciiTheme="minorHAnsi" w:eastAsiaTheme="minorEastAsia" w:hAnsiTheme="minorHAnsi" w:cstheme="minorBidi"/>
          <w:noProof/>
          <w:sz w:val="22"/>
          <w:szCs w:val="22"/>
        </w:rPr>
      </w:pPr>
      <w:hyperlink w:anchor="_Toc18504227" w:history="1">
        <w:r w:rsidRPr="00890CCE">
          <w:rPr>
            <w:rStyle w:val="Hyperlink"/>
            <w:noProof/>
          </w:rPr>
          <w:t>2.2</w:t>
        </w:r>
        <w:r>
          <w:rPr>
            <w:rFonts w:asciiTheme="minorHAnsi" w:eastAsiaTheme="minorEastAsia" w:hAnsiTheme="minorHAnsi" w:cstheme="minorBidi"/>
            <w:noProof/>
            <w:sz w:val="22"/>
            <w:szCs w:val="22"/>
          </w:rPr>
          <w:tab/>
        </w:r>
        <w:r w:rsidRPr="00890CCE">
          <w:rPr>
            <w:rStyle w:val="Hyperlink"/>
            <w:noProof/>
          </w:rPr>
          <w:t>System Overview</w:t>
        </w:r>
        <w:r>
          <w:rPr>
            <w:noProof/>
            <w:webHidden/>
          </w:rPr>
          <w:tab/>
        </w:r>
        <w:r>
          <w:rPr>
            <w:noProof/>
            <w:webHidden/>
          </w:rPr>
          <w:fldChar w:fldCharType="begin"/>
        </w:r>
        <w:r>
          <w:rPr>
            <w:noProof/>
            <w:webHidden/>
          </w:rPr>
          <w:instrText xml:space="preserve"> PAGEREF _Toc18504227 \h </w:instrText>
        </w:r>
        <w:r>
          <w:rPr>
            <w:noProof/>
            <w:webHidden/>
          </w:rPr>
        </w:r>
        <w:r>
          <w:rPr>
            <w:noProof/>
            <w:webHidden/>
          </w:rPr>
          <w:fldChar w:fldCharType="separate"/>
        </w:r>
        <w:r>
          <w:rPr>
            <w:noProof/>
            <w:webHidden/>
          </w:rPr>
          <w:t>4</w:t>
        </w:r>
        <w:r>
          <w:rPr>
            <w:noProof/>
            <w:webHidden/>
          </w:rPr>
          <w:fldChar w:fldCharType="end"/>
        </w:r>
      </w:hyperlink>
    </w:p>
    <w:p w:rsidR="00DF2EFD" w:rsidRDefault="00DF2EFD">
      <w:pPr>
        <w:pStyle w:val="TOC1"/>
        <w:tabs>
          <w:tab w:val="left" w:pos="400"/>
          <w:tab w:val="right" w:leader="dot" w:pos="9019"/>
        </w:tabs>
        <w:rPr>
          <w:rFonts w:asciiTheme="minorHAnsi" w:eastAsiaTheme="minorEastAsia" w:hAnsiTheme="minorHAnsi" w:cstheme="minorBidi"/>
          <w:noProof/>
          <w:sz w:val="22"/>
          <w:szCs w:val="22"/>
        </w:rPr>
      </w:pPr>
      <w:hyperlink w:anchor="_Toc18504228" w:history="1">
        <w:r w:rsidRPr="00890CCE">
          <w:rPr>
            <w:rStyle w:val="Hyperlink"/>
            <w:noProof/>
          </w:rPr>
          <w:t>3</w:t>
        </w:r>
        <w:r>
          <w:rPr>
            <w:rFonts w:asciiTheme="minorHAnsi" w:eastAsiaTheme="minorEastAsia" w:hAnsiTheme="minorHAnsi" w:cstheme="minorBidi"/>
            <w:noProof/>
            <w:sz w:val="22"/>
            <w:szCs w:val="22"/>
          </w:rPr>
          <w:tab/>
        </w:r>
        <w:r w:rsidRPr="00890CCE">
          <w:rPr>
            <w:rStyle w:val="Hyperlink"/>
            <w:noProof/>
          </w:rPr>
          <w:t>System Architecture</w:t>
        </w:r>
        <w:r>
          <w:rPr>
            <w:noProof/>
            <w:webHidden/>
          </w:rPr>
          <w:tab/>
        </w:r>
        <w:r>
          <w:rPr>
            <w:noProof/>
            <w:webHidden/>
          </w:rPr>
          <w:fldChar w:fldCharType="begin"/>
        </w:r>
        <w:r>
          <w:rPr>
            <w:noProof/>
            <w:webHidden/>
          </w:rPr>
          <w:instrText xml:space="preserve"> PAGEREF _Toc18504228 \h </w:instrText>
        </w:r>
        <w:r>
          <w:rPr>
            <w:noProof/>
            <w:webHidden/>
          </w:rPr>
        </w:r>
        <w:r>
          <w:rPr>
            <w:noProof/>
            <w:webHidden/>
          </w:rPr>
          <w:fldChar w:fldCharType="separate"/>
        </w:r>
        <w:r>
          <w:rPr>
            <w:noProof/>
            <w:webHidden/>
          </w:rPr>
          <w:t>5</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29" w:history="1">
        <w:r w:rsidRPr="00890CCE">
          <w:rPr>
            <w:rStyle w:val="Hyperlink"/>
            <w:noProof/>
          </w:rPr>
          <w:t>3.1.1</w:t>
        </w:r>
        <w:r>
          <w:rPr>
            <w:rFonts w:asciiTheme="minorHAnsi" w:eastAsiaTheme="minorEastAsia" w:hAnsiTheme="minorHAnsi" w:cstheme="minorBidi"/>
            <w:noProof/>
            <w:sz w:val="22"/>
            <w:szCs w:val="22"/>
          </w:rPr>
          <w:tab/>
        </w:r>
        <w:r w:rsidRPr="00890CCE">
          <w:rPr>
            <w:rStyle w:val="Hyperlink"/>
            <w:noProof/>
          </w:rPr>
          <w:t>Database</w:t>
        </w:r>
        <w:r>
          <w:rPr>
            <w:noProof/>
            <w:webHidden/>
          </w:rPr>
          <w:tab/>
        </w:r>
        <w:r>
          <w:rPr>
            <w:noProof/>
            <w:webHidden/>
          </w:rPr>
          <w:fldChar w:fldCharType="begin"/>
        </w:r>
        <w:r>
          <w:rPr>
            <w:noProof/>
            <w:webHidden/>
          </w:rPr>
          <w:instrText xml:space="preserve"> PAGEREF _Toc18504229 \h </w:instrText>
        </w:r>
        <w:r>
          <w:rPr>
            <w:noProof/>
            <w:webHidden/>
          </w:rPr>
        </w:r>
        <w:r>
          <w:rPr>
            <w:noProof/>
            <w:webHidden/>
          </w:rPr>
          <w:fldChar w:fldCharType="separate"/>
        </w:r>
        <w:r>
          <w:rPr>
            <w:noProof/>
            <w:webHidden/>
          </w:rPr>
          <w:t>5</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0" w:history="1">
        <w:r w:rsidRPr="00890CCE">
          <w:rPr>
            <w:rStyle w:val="Hyperlink"/>
            <w:noProof/>
          </w:rPr>
          <w:t>3.1.2</w:t>
        </w:r>
        <w:r>
          <w:rPr>
            <w:rFonts w:asciiTheme="minorHAnsi" w:eastAsiaTheme="minorEastAsia" w:hAnsiTheme="minorHAnsi" w:cstheme="minorBidi"/>
            <w:noProof/>
            <w:sz w:val="22"/>
            <w:szCs w:val="22"/>
          </w:rPr>
          <w:tab/>
        </w:r>
        <w:r w:rsidRPr="00890CCE">
          <w:rPr>
            <w:rStyle w:val="Hyperlink"/>
            <w:noProof/>
          </w:rPr>
          <w:t>Pricing Integration Adapter</w:t>
        </w:r>
        <w:r>
          <w:rPr>
            <w:noProof/>
            <w:webHidden/>
          </w:rPr>
          <w:tab/>
        </w:r>
        <w:r>
          <w:rPr>
            <w:noProof/>
            <w:webHidden/>
          </w:rPr>
          <w:fldChar w:fldCharType="begin"/>
        </w:r>
        <w:r>
          <w:rPr>
            <w:noProof/>
            <w:webHidden/>
          </w:rPr>
          <w:instrText xml:space="preserve"> PAGEREF _Toc18504230 \h </w:instrText>
        </w:r>
        <w:r>
          <w:rPr>
            <w:noProof/>
            <w:webHidden/>
          </w:rPr>
        </w:r>
        <w:r>
          <w:rPr>
            <w:noProof/>
            <w:webHidden/>
          </w:rPr>
          <w:fldChar w:fldCharType="separate"/>
        </w:r>
        <w:r>
          <w:rPr>
            <w:noProof/>
            <w:webHidden/>
          </w:rPr>
          <w:t>8</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1" w:history="1">
        <w:r w:rsidRPr="00890CCE">
          <w:rPr>
            <w:rStyle w:val="Hyperlink"/>
            <w:noProof/>
          </w:rPr>
          <w:t>3.1.3</w:t>
        </w:r>
        <w:r>
          <w:rPr>
            <w:rFonts w:asciiTheme="minorHAnsi" w:eastAsiaTheme="minorEastAsia" w:hAnsiTheme="minorHAnsi" w:cstheme="minorBidi"/>
            <w:noProof/>
            <w:sz w:val="22"/>
            <w:szCs w:val="22"/>
          </w:rPr>
          <w:tab/>
        </w:r>
        <w:r w:rsidRPr="00890CCE">
          <w:rPr>
            <w:rStyle w:val="Hyperlink"/>
            <w:noProof/>
          </w:rPr>
          <w:t>Rest API</w:t>
        </w:r>
        <w:r>
          <w:rPr>
            <w:noProof/>
            <w:webHidden/>
          </w:rPr>
          <w:tab/>
        </w:r>
        <w:r>
          <w:rPr>
            <w:noProof/>
            <w:webHidden/>
          </w:rPr>
          <w:fldChar w:fldCharType="begin"/>
        </w:r>
        <w:r>
          <w:rPr>
            <w:noProof/>
            <w:webHidden/>
          </w:rPr>
          <w:instrText xml:space="preserve"> PAGEREF _Toc18504231 \h </w:instrText>
        </w:r>
        <w:r>
          <w:rPr>
            <w:noProof/>
            <w:webHidden/>
          </w:rPr>
        </w:r>
        <w:r>
          <w:rPr>
            <w:noProof/>
            <w:webHidden/>
          </w:rPr>
          <w:fldChar w:fldCharType="separate"/>
        </w:r>
        <w:r>
          <w:rPr>
            <w:noProof/>
            <w:webHidden/>
          </w:rPr>
          <w:t>10</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2" w:history="1">
        <w:r w:rsidRPr="00890CCE">
          <w:rPr>
            <w:rStyle w:val="Hyperlink"/>
            <w:noProof/>
          </w:rPr>
          <w:t>3.1.4</w:t>
        </w:r>
        <w:r>
          <w:rPr>
            <w:rFonts w:asciiTheme="minorHAnsi" w:eastAsiaTheme="minorEastAsia" w:hAnsiTheme="minorHAnsi" w:cstheme="minorBidi"/>
            <w:noProof/>
            <w:sz w:val="22"/>
            <w:szCs w:val="22"/>
          </w:rPr>
          <w:tab/>
        </w:r>
        <w:r w:rsidRPr="00890CCE">
          <w:rPr>
            <w:rStyle w:val="Hyperlink"/>
            <w:noProof/>
          </w:rPr>
          <w:t>Quartz Job Scheduler</w:t>
        </w:r>
        <w:r>
          <w:rPr>
            <w:noProof/>
            <w:webHidden/>
          </w:rPr>
          <w:tab/>
        </w:r>
        <w:r>
          <w:rPr>
            <w:noProof/>
            <w:webHidden/>
          </w:rPr>
          <w:fldChar w:fldCharType="begin"/>
        </w:r>
        <w:r>
          <w:rPr>
            <w:noProof/>
            <w:webHidden/>
          </w:rPr>
          <w:instrText xml:space="preserve"> PAGEREF _Toc18504232 \h </w:instrText>
        </w:r>
        <w:r>
          <w:rPr>
            <w:noProof/>
            <w:webHidden/>
          </w:rPr>
        </w:r>
        <w:r>
          <w:rPr>
            <w:noProof/>
            <w:webHidden/>
          </w:rPr>
          <w:fldChar w:fldCharType="separate"/>
        </w:r>
        <w:r>
          <w:rPr>
            <w:noProof/>
            <w:webHidden/>
          </w:rPr>
          <w:t>11</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3" w:history="1">
        <w:r w:rsidRPr="00890CCE">
          <w:rPr>
            <w:rStyle w:val="Hyperlink"/>
            <w:noProof/>
          </w:rPr>
          <w:t>3.1.5</w:t>
        </w:r>
        <w:r>
          <w:rPr>
            <w:rFonts w:asciiTheme="minorHAnsi" w:eastAsiaTheme="minorEastAsia" w:hAnsiTheme="minorHAnsi" w:cstheme="minorBidi"/>
            <w:noProof/>
            <w:sz w:val="22"/>
            <w:szCs w:val="22"/>
          </w:rPr>
          <w:tab/>
        </w:r>
        <w:r w:rsidRPr="00890CCE">
          <w:rPr>
            <w:rStyle w:val="Hyperlink"/>
            <w:noProof/>
          </w:rPr>
          <w:t>T&amp;R Elektron SDK Client</w:t>
        </w:r>
        <w:r>
          <w:rPr>
            <w:noProof/>
            <w:webHidden/>
          </w:rPr>
          <w:tab/>
        </w:r>
        <w:r>
          <w:rPr>
            <w:noProof/>
            <w:webHidden/>
          </w:rPr>
          <w:fldChar w:fldCharType="begin"/>
        </w:r>
        <w:r>
          <w:rPr>
            <w:noProof/>
            <w:webHidden/>
          </w:rPr>
          <w:instrText xml:space="preserve"> PAGEREF _Toc18504233 \h </w:instrText>
        </w:r>
        <w:r>
          <w:rPr>
            <w:noProof/>
            <w:webHidden/>
          </w:rPr>
        </w:r>
        <w:r>
          <w:rPr>
            <w:noProof/>
            <w:webHidden/>
          </w:rPr>
          <w:fldChar w:fldCharType="separate"/>
        </w:r>
        <w:r>
          <w:rPr>
            <w:noProof/>
            <w:webHidden/>
          </w:rPr>
          <w:t>11</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4" w:history="1">
        <w:r w:rsidRPr="00890CCE">
          <w:rPr>
            <w:rStyle w:val="Hyperlink"/>
            <w:noProof/>
          </w:rPr>
          <w:t>3.1.6</w:t>
        </w:r>
        <w:r>
          <w:rPr>
            <w:rFonts w:asciiTheme="minorHAnsi" w:eastAsiaTheme="minorEastAsia" w:hAnsiTheme="minorHAnsi" w:cstheme="minorBidi"/>
            <w:noProof/>
            <w:sz w:val="22"/>
            <w:szCs w:val="22"/>
          </w:rPr>
          <w:tab/>
        </w:r>
        <w:r w:rsidRPr="00890CCE">
          <w:rPr>
            <w:rStyle w:val="Hyperlink"/>
            <w:noProof/>
          </w:rPr>
          <w:t>Service Layer</w:t>
        </w:r>
        <w:r>
          <w:rPr>
            <w:noProof/>
            <w:webHidden/>
          </w:rPr>
          <w:tab/>
        </w:r>
        <w:r>
          <w:rPr>
            <w:noProof/>
            <w:webHidden/>
          </w:rPr>
          <w:fldChar w:fldCharType="begin"/>
        </w:r>
        <w:r>
          <w:rPr>
            <w:noProof/>
            <w:webHidden/>
          </w:rPr>
          <w:instrText xml:space="preserve"> PAGEREF _Toc18504234 \h </w:instrText>
        </w:r>
        <w:r>
          <w:rPr>
            <w:noProof/>
            <w:webHidden/>
          </w:rPr>
        </w:r>
        <w:r>
          <w:rPr>
            <w:noProof/>
            <w:webHidden/>
          </w:rPr>
          <w:fldChar w:fldCharType="separate"/>
        </w:r>
        <w:r>
          <w:rPr>
            <w:noProof/>
            <w:webHidden/>
          </w:rPr>
          <w:t>11</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5" w:history="1">
        <w:r w:rsidRPr="00890CCE">
          <w:rPr>
            <w:rStyle w:val="Hyperlink"/>
            <w:noProof/>
          </w:rPr>
          <w:t>3.1.7</w:t>
        </w:r>
        <w:r>
          <w:rPr>
            <w:rFonts w:asciiTheme="minorHAnsi" w:eastAsiaTheme="minorEastAsia" w:hAnsiTheme="minorHAnsi" w:cstheme="minorBidi"/>
            <w:noProof/>
            <w:sz w:val="22"/>
            <w:szCs w:val="22"/>
          </w:rPr>
          <w:tab/>
        </w:r>
        <w:r w:rsidRPr="00890CCE">
          <w:rPr>
            <w:rStyle w:val="Hyperlink"/>
            <w:noProof/>
          </w:rPr>
          <w:t>Repository Layer</w:t>
        </w:r>
        <w:r>
          <w:rPr>
            <w:noProof/>
            <w:webHidden/>
          </w:rPr>
          <w:tab/>
        </w:r>
        <w:r>
          <w:rPr>
            <w:noProof/>
            <w:webHidden/>
          </w:rPr>
          <w:fldChar w:fldCharType="begin"/>
        </w:r>
        <w:r>
          <w:rPr>
            <w:noProof/>
            <w:webHidden/>
          </w:rPr>
          <w:instrText xml:space="preserve"> PAGEREF _Toc18504235 \h </w:instrText>
        </w:r>
        <w:r>
          <w:rPr>
            <w:noProof/>
            <w:webHidden/>
          </w:rPr>
        </w:r>
        <w:r>
          <w:rPr>
            <w:noProof/>
            <w:webHidden/>
          </w:rPr>
          <w:fldChar w:fldCharType="separate"/>
        </w:r>
        <w:r>
          <w:rPr>
            <w:noProof/>
            <w:webHidden/>
          </w:rPr>
          <w:t>12</w:t>
        </w:r>
        <w:r>
          <w:rPr>
            <w:noProof/>
            <w:webHidden/>
          </w:rPr>
          <w:fldChar w:fldCharType="end"/>
        </w:r>
      </w:hyperlink>
    </w:p>
    <w:p w:rsidR="00DF2EFD" w:rsidRDefault="00DF2EFD">
      <w:pPr>
        <w:pStyle w:val="TOC1"/>
        <w:tabs>
          <w:tab w:val="left" w:pos="400"/>
          <w:tab w:val="right" w:leader="dot" w:pos="9019"/>
        </w:tabs>
        <w:rPr>
          <w:rFonts w:asciiTheme="minorHAnsi" w:eastAsiaTheme="minorEastAsia" w:hAnsiTheme="minorHAnsi" w:cstheme="minorBidi"/>
          <w:noProof/>
          <w:sz w:val="22"/>
          <w:szCs w:val="22"/>
        </w:rPr>
      </w:pPr>
      <w:hyperlink w:anchor="_Toc18504236" w:history="1">
        <w:r w:rsidRPr="00890CCE">
          <w:rPr>
            <w:rStyle w:val="Hyperlink"/>
            <w:noProof/>
          </w:rPr>
          <w:t>4</w:t>
        </w:r>
        <w:r>
          <w:rPr>
            <w:rFonts w:asciiTheme="minorHAnsi" w:eastAsiaTheme="minorEastAsia" w:hAnsiTheme="minorHAnsi" w:cstheme="minorBidi"/>
            <w:noProof/>
            <w:sz w:val="22"/>
            <w:szCs w:val="22"/>
          </w:rPr>
          <w:tab/>
        </w:r>
        <w:r w:rsidRPr="00890CCE">
          <w:rPr>
            <w:rStyle w:val="Hyperlink"/>
            <w:noProof/>
          </w:rPr>
          <w:t>Admin Console</w:t>
        </w:r>
        <w:r>
          <w:rPr>
            <w:noProof/>
            <w:webHidden/>
          </w:rPr>
          <w:tab/>
        </w:r>
        <w:r>
          <w:rPr>
            <w:noProof/>
            <w:webHidden/>
          </w:rPr>
          <w:fldChar w:fldCharType="begin"/>
        </w:r>
        <w:r>
          <w:rPr>
            <w:noProof/>
            <w:webHidden/>
          </w:rPr>
          <w:instrText xml:space="preserve"> PAGEREF _Toc18504236 \h </w:instrText>
        </w:r>
        <w:r>
          <w:rPr>
            <w:noProof/>
            <w:webHidden/>
          </w:rPr>
        </w:r>
        <w:r>
          <w:rPr>
            <w:noProof/>
            <w:webHidden/>
          </w:rPr>
          <w:fldChar w:fldCharType="separate"/>
        </w:r>
        <w:r>
          <w:rPr>
            <w:noProof/>
            <w:webHidden/>
          </w:rPr>
          <w:t>13</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7" w:history="1">
        <w:r w:rsidRPr="00890CCE">
          <w:rPr>
            <w:rStyle w:val="Hyperlink"/>
            <w:noProof/>
          </w:rPr>
          <w:t>4.1.1</w:t>
        </w:r>
        <w:r>
          <w:rPr>
            <w:rFonts w:asciiTheme="minorHAnsi" w:eastAsiaTheme="minorEastAsia" w:hAnsiTheme="minorHAnsi" w:cstheme="minorBidi"/>
            <w:noProof/>
            <w:sz w:val="22"/>
            <w:szCs w:val="22"/>
          </w:rPr>
          <w:tab/>
        </w:r>
        <w:r w:rsidRPr="00890CCE">
          <w:rPr>
            <w:rStyle w:val="Hyperlink"/>
            <w:noProof/>
          </w:rPr>
          <w:t>Screen design</w:t>
        </w:r>
        <w:r>
          <w:rPr>
            <w:noProof/>
            <w:webHidden/>
          </w:rPr>
          <w:tab/>
        </w:r>
        <w:r>
          <w:rPr>
            <w:noProof/>
            <w:webHidden/>
          </w:rPr>
          <w:fldChar w:fldCharType="begin"/>
        </w:r>
        <w:r>
          <w:rPr>
            <w:noProof/>
            <w:webHidden/>
          </w:rPr>
          <w:instrText xml:space="preserve"> PAGEREF _Toc18504237 \h </w:instrText>
        </w:r>
        <w:r>
          <w:rPr>
            <w:noProof/>
            <w:webHidden/>
          </w:rPr>
        </w:r>
        <w:r>
          <w:rPr>
            <w:noProof/>
            <w:webHidden/>
          </w:rPr>
          <w:fldChar w:fldCharType="separate"/>
        </w:r>
        <w:r>
          <w:rPr>
            <w:noProof/>
            <w:webHidden/>
          </w:rPr>
          <w:t>14</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8" w:history="1">
        <w:r w:rsidRPr="00890CCE">
          <w:rPr>
            <w:rStyle w:val="Hyperlink"/>
            <w:noProof/>
          </w:rPr>
          <w:t>4.1.2</w:t>
        </w:r>
        <w:r>
          <w:rPr>
            <w:rFonts w:asciiTheme="minorHAnsi" w:eastAsiaTheme="minorEastAsia" w:hAnsiTheme="minorHAnsi" w:cstheme="minorBidi"/>
            <w:noProof/>
            <w:sz w:val="22"/>
            <w:szCs w:val="22"/>
          </w:rPr>
          <w:tab/>
        </w:r>
        <w:r w:rsidRPr="00890CCE">
          <w:rPr>
            <w:rStyle w:val="Hyperlink"/>
            <w:noProof/>
          </w:rPr>
          <w:t>Features</w:t>
        </w:r>
        <w:r>
          <w:rPr>
            <w:noProof/>
            <w:webHidden/>
          </w:rPr>
          <w:tab/>
        </w:r>
        <w:r>
          <w:rPr>
            <w:noProof/>
            <w:webHidden/>
          </w:rPr>
          <w:fldChar w:fldCharType="begin"/>
        </w:r>
        <w:r>
          <w:rPr>
            <w:noProof/>
            <w:webHidden/>
          </w:rPr>
          <w:instrText xml:space="preserve"> PAGEREF _Toc18504238 \h </w:instrText>
        </w:r>
        <w:r>
          <w:rPr>
            <w:noProof/>
            <w:webHidden/>
          </w:rPr>
        </w:r>
        <w:r>
          <w:rPr>
            <w:noProof/>
            <w:webHidden/>
          </w:rPr>
          <w:fldChar w:fldCharType="separate"/>
        </w:r>
        <w:r>
          <w:rPr>
            <w:noProof/>
            <w:webHidden/>
          </w:rPr>
          <w:t>14</w:t>
        </w:r>
        <w:r>
          <w:rPr>
            <w:noProof/>
            <w:webHidden/>
          </w:rPr>
          <w:fldChar w:fldCharType="end"/>
        </w:r>
      </w:hyperlink>
    </w:p>
    <w:p w:rsidR="00DF2EFD" w:rsidRDefault="00DF2EFD">
      <w:pPr>
        <w:pStyle w:val="TOC3"/>
        <w:tabs>
          <w:tab w:val="left" w:pos="1100"/>
          <w:tab w:val="right" w:leader="dot" w:pos="9019"/>
        </w:tabs>
        <w:rPr>
          <w:rFonts w:asciiTheme="minorHAnsi" w:eastAsiaTheme="minorEastAsia" w:hAnsiTheme="minorHAnsi" w:cstheme="minorBidi"/>
          <w:noProof/>
          <w:sz w:val="22"/>
          <w:szCs w:val="22"/>
        </w:rPr>
      </w:pPr>
      <w:hyperlink w:anchor="_Toc18504239" w:history="1">
        <w:r w:rsidRPr="00890CCE">
          <w:rPr>
            <w:rStyle w:val="Hyperlink"/>
            <w:noProof/>
          </w:rPr>
          <w:t>4.1.3</w:t>
        </w:r>
        <w:r>
          <w:rPr>
            <w:rFonts w:asciiTheme="minorHAnsi" w:eastAsiaTheme="minorEastAsia" w:hAnsiTheme="minorHAnsi" w:cstheme="minorBidi"/>
            <w:noProof/>
            <w:sz w:val="22"/>
            <w:szCs w:val="22"/>
          </w:rPr>
          <w:tab/>
        </w:r>
        <w:r w:rsidRPr="00890CCE">
          <w:rPr>
            <w:rStyle w:val="Hyperlink"/>
            <w:noProof/>
          </w:rPr>
          <w:t>Recovery measures</w:t>
        </w:r>
        <w:r>
          <w:rPr>
            <w:noProof/>
            <w:webHidden/>
          </w:rPr>
          <w:tab/>
        </w:r>
        <w:r>
          <w:rPr>
            <w:noProof/>
            <w:webHidden/>
          </w:rPr>
          <w:fldChar w:fldCharType="begin"/>
        </w:r>
        <w:r>
          <w:rPr>
            <w:noProof/>
            <w:webHidden/>
          </w:rPr>
          <w:instrText xml:space="preserve"> PAGEREF _Toc18504239 \h </w:instrText>
        </w:r>
        <w:r>
          <w:rPr>
            <w:noProof/>
            <w:webHidden/>
          </w:rPr>
        </w:r>
        <w:r>
          <w:rPr>
            <w:noProof/>
            <w:webHidden/>
          </w:rPr>
          <w:fldChar w:fldCharType="separate"/>
        </w:r>
        <w:r>
          <w:rPr>
            <w:noProof/>
            <w:webHidden/>
          </w:rPr>
          <w:t>15</w:t>
        </w:r>
        <w:r>
          <w:rPr>
            <w:noProof/>
            <w:webHidden/>
          </w:rPr>
          <w:fldChar w:fldCharType="end"/>
        </w:r>
      </w:hyperlink>
    </w:p>
    <w:p w:rsidR="00C15313" w:rsidRPr="00C95266" w:rsidRDefault="00FA737B" w:rsidP="00C95266">
      <w:pPr>
        <w:pStyle w:val="Header"/>
      </w:pPr>
      <w:r w:rsidRPr="00C95266">
        <w:fldChar w:fldCharType="end"/>
      </w:r>
    </w:p>
    <w:p w:rsidR="00F21D0A" w:rsidRDefault="00F21D0A" w:rsidP="00F21D0A">
      <w:pPr>
        <w:pStyle w:val="BodyTextFlushLeft"/>
        <w:sectPr w:rsidR="00F21D0A" w:rsidSect="00060636">
          <w:headerReference w:type="first" r:id="rId15"/>
          <w:footerReference w:type="first" r:id="rId16"/>
          <w:type w:val="oddPage"/>
          <w:pgSz w:w="11909" w:h="16834" w:code="9"/>
          <w:pgMar w:top="1440" w:right="1440" w:bottom="1440" w:left="1440" w:header="720" w:footer="720" w:gutter="0"/>
          <w:pgNumType w:fmt="lowerRoman" w:start="1"/>
          <w:cols w:space="720"/>
          <w:titlePg/>
          <w:docGrid w:linePitch="360"/>
        </w:sectPr>
      </w:pPr>
    </w:p>
    <w:p w:rsidR="00F21D0A" w:rsidRPr="00432827" w:rsidRDefault="00F21D0A" w:rsidP="00432827">
      <w:pPr>
        <w:pStyle w:val="Heading1"/>
      </w:pPr>
      <w:bookmarkStart w:id="13" w:name="_Toc18504219"/>
      <w:r w:rsidRPr="00432827">
        <w:lastRenderedPageBreak/>
        <w:t>Introduction</w:t>
      </w:r>
      <w:bookmarkEnd w:id="13"/>
    </w:p>
    <w:p w:rsidR="008B6CEB" w:rsidRDefault="00DA1A49" w:rsidP="008B6CEB">
      <w:pPr>
        <w:pStyle w:val="Heading2"/>
      </w:pPr>
      <w:bookmarkStart w:id="14" w:name="_Toc18504220"/>
      <w:r>
        <w:t>Purpose</w:t>
      </w:r>
      <w:bookmarkEnd w:id="14"/>
    </w:p>
    <w:p w:rsidR="004F7EEA" w:rsidRDefault="004F7EEA" w:rsidP="009C70E9">
      <w:pPr>
        <w:pStyle w:val="BodyText"/>
      </w:pPr>
      <w:r>
        <w:t>It has been observed recently that some unexpected issues can occur on Production which are hard to detect, hence noticed when it’s too late. Also there is no interface to the system where the internals of system can be monitored to take any measures required</w:t>
      </w:r>
      <w:r w:rsidR="00257B36">
        <w:t>, if something goes wrong such as database goes down or connection issue</w:t>
      </w:r>
      <w:r w:rsidR="00037BA7">
        <w:t xml:space="preserve">, </w:t>
      </w:r>
      <w:proofErr w:type="spellStart"/>
      <w:r w:rsidR="00037BA7">
        <w:t>ActiveMQ</w:t>
      </w:r>
      <w:proofErr w:type="spellEnd"/>
      <w:r w:rsidR="00037BA7">
        <w:t xml:space="preserve"> goes down</w:t>
      </w:r>
      <w:r w:rsidR="00257B36">
        <w:t>, T&amp;R client issue</w:t>
      </w:r>
      <w:r w:rsidR="00037BA7">
        <w:t>s</w:t>
      </w:r>
      <w:r w:rsidR="00257B36">
        <w:t xml:space="preserve"> </w:t>
      </w:r>
      <w:r w:rsidR="00037BA7">
        <w:t>with</w:t>
      </w:r>
      <w:r w:rsidR="00257B36">
        <w:t xml:space="preserve"> stream</w:t>
      </w:r>
      <w:r w:rsidR="00037BA7">
        <w:t>s and channel</w:t>
      </w:r>
      <w:r w:rsidR="00257B36">
        <w:t>, network issues, Quartz schedule</w:t>
      </w:r>
      <w:r w:rsidR="00037BA7">
        <w:t>r</w:t>
      </w:r>
      <w:r w:rsidR="00257B36">
        <w:t xml:space="preserve"> related issues etc.</w:t>
      </w:r>
    </w:p>
    <w:p w:rsidR="00257B36" w:rsidRDefault="004E48D1" w:rsidP="009C70E9">
      <w:pPr>
        <w:pStyle w:val="BodyText"/>
      </w:pPr>
      <w:r>
        <w:t>Pricing Rate S</w:t>
      </w:r>
      <w:r w:rsidR="00257B36">
        <w:t>ervice is required to be fault tolerant and should be able to detect and recover from possible faults or at least generate alert on User Interface or email etc. so that if manual intervention can happen in timely fashion. Any failures to do so may cause serious business loss.</w:t>
      </w:r>
    </w:p>
    <w:p w:rsidR="005C573C" w:rsidRDefault="009C70E9" w:rsidP="009C70E9">
      <w:pPr>
        <w:pStyle w:val="BodyText"/>
      </w:pPr>
      <w:r w:rsidRPr="009C70E9">
        <w:t xml:space="preserve">The purpose of the document is to collect and analyze all assorted ideas that have come up to define the </w:t>
      </w:r>
      <w:r w:rsidR="004F7EEA">
        <w:t>Monitoring and Troubleshooting of the system</w:t>
      </w:r>
      <w:r>
        <w:t>. It</w:t>
      </w:r>
      <w:r w:rsidR="005C573C">
        <w:t xml:space="preserve"> </w:t>
      </w:r>
      <w:r w:rsidR="00872C6F">
        <w:t>is meant to provide</w:t>
      </w:r>
      <w:r w:rsidR="005C573C" w:rsidRPr="005C573C">
        <w:t xml:space="preserve"> </w:t>
      </w:r>
      <w:r w:rsidR="005C573C" w:rsidRPr="002775BF">
        <w:t>a detailed description</w:t>
      </w:r>
      <w:r w:rsidR="005C573C">
        <w:t xml:space="preserve"> of all functional and </w:t>
      </w:r>
      <w:r w:rsidR="004F7EEA">
        <w:t>non-functional</w:t>
      </w:r>
      <w:r w:rsidR="005C573C">
        <w:t xml:space="preserve"> requirements</w:t>
      </w:r>
      <w:r>
        <w:t xml:space="preserve">, </w:t>
      </w:r>
      <w:r w:rsidR="004F7EEA">
        <w:t>to assist the business, testing and production support team to keep a look on systems internals to detect any issues and take the required measures</w:t>
      </w:r>
      <w:r>
        <w:t xml:space="preserve">. It will also </w:t>
      </w:r>
      <w:r w:rsidR="005C573C" w:rsidRPr="00AB1042">
        <w:t>explain system constraints, interface and interactions with other external applications</w:t>
      </w:r>
      <w:r w:rsidR="005C573C">
        <w:t xml:space="preserve"> at high level. </w:t>
      </w:r>
    </w:p>
    <w:p w:rsidR="00D73133" w:rsidRDefault="009C70E9" w:rsidP="009C70E9">
      <w:pPr>
        <w:pStyle w:val="BodyText"/>
      </w:pPr>
      <w:r w:rsidRPr="009C70E9">
        <w:t>It defines how our client, team and audience see the product and its functionality. Nonetheless, it helps any designer and developer to assist in software deli</w:t>
      </w:r>
      <w:r w:rsidR="00D73133">
        <w:t>very lifecycle (SDLC) processes.</w:t>
      </w:r>
    </w:p>
    <w:p w:rsidR="009C70E9" w:rsidRDefault="009C70E9" w:rsidP="009C70E9">
      <w:pPr>
        <w:pStyle w:val="BodyText"/>
      </w:pPr>
      <w:r>
        <w:t>It does not specify any technical design or low level description of how the requirements are going to be fulfilled by system. This document is subjected to</w:t>
      </w:r>
      <w:r w:rsidR="00EA1007">
        <w:t xml:space="preserve"> continuous update </w:t>
      </w:r>
      <w:r>
        <w:t xml:space="preserve">as per review by </w:t>
      </w:r>
      <w:r w:rsidR="00EA1007">
        <w:t>business team</w:t>
      </w:r>
      <w:r w:rsidR="005726C5">
        <w:t xml:space="preserve"> and</w:t>
      </w:r>
      <w:r w:rsidR="00EA0F8B">
        <w:t xml:space="preserve"> due to evol</w:t>
      </w:r>
      <w:r w:rsidR="00802568">
        <w:t>ution</w:t>
      </w:r>
      <w:r w:rsidR="00EA0F8B">
        <w:t xml:space="preserve"> in requirements</w:t>
      </w:r>
      <w:r w:rsidR="00EA1007">
        <w:t>.</w:t>
      </w:r>
    </w:p>
    <w:p w:rsidR="00DA1A49" w:rsidRDefault="00DA1A49" w:rsidP="00DA1A49">
      <w:pPr>
        <w:pStyle w:val="Heading2"/>
      </w:pPr>
      <w:bookmarkStart w:id="15" w:name="_Toc18504221"/>
      <w:r>
        <w:t>Scope</w:t>
      </w:r>
      <w:bookmarkEnd w:id="15"/>
    </w:p>
    <w:p w:rsidR="00341258" w:rsidRDefault="004E48D1" w:rsidP="009047CB">
      <w:pPr>
        <w:pStyle w:val="BodyText"/>
      </w:pPr>
      <w:r>
        <w:t>Pricing Rate Service collects the exchange rates from rate providers such as Thomson &amp; Reuters and Future Source, and publishes the same on configured schedule frequency to Pricing Engine Service</w:t>
      </w:r>
      <w:r w:rsidR="00253987">
        <w:t>.</w:t>
      </w:r>
      <w:r w:rsidR="0026769F">
        <w:t xml:space="preserve"> </w:t>
      </w:r>
      <w:r w:rsidR="00341258">
        <w:t>Current version captures following features</w:t>
      </w:r>
      <w:r w:rsidR="005C076D">
        <w:t>.</w:t>
      </w:r>
    </w:p>
    <w:p w:rsidR="00341258" w:rsidRDefault="00B51D58" w:rsidP="0095430E">
      <w:pPr>
        <w:pStyle w:val="Listnumbers"/>
        <w:numPr>
          <w:ilvl w:val="0"/>
          <w:numId w:val="46"/>
        </w:numPr>
      </w:pPr>
      <w:r>
        <w:t>Pricing Integration adapter, responsible for managing the communication with Pricing Engine Service</w:t>
      </w:r>
      <w:r w:rsidR="00341258">
        <w:t>.</w:t>
      </w:r>
    </w:p>
    <w:p w:rsidR="00B51D58" w:rsidRDefault="00B51D58" w:rsidP="0095430E">
      <w:pPr>
        <w:pStyle w:val="Listnumbers"/>
        <w:numPr>
          <w:ilvl w:val="0"/>
          <w:numId w:val="46"/>
        </w:numPr>
      </w:pPr>
      <w:r>
        <w:t>System overview and application architecture.</w:t>
      </w:r>
    </w:p>
    <w:p w:rsidR="00341258" w:rsidRDefault="00B51D58" w:rsidP="0095430E">
      <w:pPr>
        <w:pStyle w:val="Listnumbers"/>
        <w:numPr>
          <w:ilvl w:val="0"/>
          <w:numId w:val="46"/>
        </w:numPr>
      </w:pPr>
      <w:r>
        <w:t>The relevant database tables along with description</w:t>
      </w:r>
      <w:r w:rsidR="00341258">
        <w:t>.</w:t>
      </w:r>
    </w:p>
    <w:p w:rsidR="00341258" w:rsidRDefault="00B51D58" w:rsidP="0095430E">
      <w:pPr>
        <w:pStyle w:val="Listnumbers"/>
        <w:numPr>
          <w:ilvl w:val="0"/>
          <w:numId w:val="46"/>
        </w:numPr>
      </w:pPr>
      <w:r>
        <w:t>The events data being used as inter-microservices communication between Pricing Rate Service and Pricing engine Service</w:t>
      </w:r>
      <w:r w:rsidR="00341258">
        <w:t xml:space="preserve">. </w:t>
      </w:r>
    </w:p>
    <w:p w:rsidR="00B51D58" w:rsidRDefault="00B51D58" w:rsidP="0095430E">
      <w:pPr>
        <w:pStyle w:val="Listnumbers"/>
        <w:numPr>
          <w:ilvl w:val="0"/>
          <w:numId w:val="46"/>
        </w:numPr>
      </w:pPr>
      <w:r>
        <w:t>All use cases along with their implementation details.</w:t>
      </w:r>
    </w:p>
    <w:p w:rsidR="00B51D58" w:rsidRDefault="00B51D58" w:rsidP="0095430E">
      <w:pPr>
        <w:pStyle w:val="Listnumbers"/>
        <w:numPr>
          <w:ilvl w:val="0"/>
          <w:numId w:val="46"/>
        </w:numPr>
      </w:pPr>
      <w:r>
        <w:t>The rest API and T&amp;R client channels to receive rate changes from both Rate Providers i.e. Thomson &amp; Reuters, Future Source.</w:t>
      </w:r>
    </w:p>
    <w:p w:rsidR="00B51D58" w:rsidRDefault="00C71F73" w:rsidP="0095430E">
      <w:pPr>
        <w:pStyle w:val="Listnumbers"/>
        <w:numPr>
          <w:ilvl w:val="0"/>
          <w:numId w:val="46"/>
        </w:numPr>
      </w:pPr>
      <w:r>
        <w:t xml:space="preserve">New requirements for Admin Console, </w:t>
      </w:r>
      <w:r w:rsidR="00B51D58">
        <w:t xml:space="preserve">capturing along with screen design </w:t>
      </w:r>
      <w:r w:rsidR="00A33C15">
        <w:t xml:space="preserve">to assist the administration of </w:t>
      </w:r>
      <w:r w:rsidR="00B51D58">
        <w:t>application catering to view all rate records for T&amp;R and F&amp;S, view the state and history of s</w:t>
      </w:r>
      <w:r>
        <w:t>chedules, T&amp;R client streams (</w:t>
      </w:r>
      <w:r w:rsidR="00B51D58">
        <w:t>where rate provider is T&amp;R</w:t>
      </w:r>
      <w:r>
        <w:t>)</w:t>
      </w:r>
      <w:r w:rsidR="00B51D58">
        <w:t xml:space="preserve">, the rates (fluctuation) </w:t>
      </w:r>
      <w:r>
        <w:t xml:space="preserve">etc. </w:t>
      </w:r>
      <w:r w:rsidR="00B51D58">
        <w:t>over a period of time.</w:t>
      </w:r>
    </w:p>
    <w:p w:rsidR="00341258" w:rsidRDefault="004B6691" w:rsidP="0095430E">
      <w:pPr>
        <w:pStyle w:val="Listnumbers"/>
        <w:numPr>
          <w:ilvl w:val="0"/>
          <w:numId w:val="46"/>
        </w:numPr>
      </w:pPr>
      <w:r>
        <w:t>The implementation details of Admin console are not in sc</w:t>
      </w:r>
      <w:r w:rsidR="00A33C15">
        <w:t>ope of this document as of now.</w:t>
      </w:r>
    </w:p>
    <w:p w:rsidR="008B6CEB" w:rsidRDefault="008B6CEB" w:rsidP="008B6CEB">
      <w:pPr>
        <w:pStyle w:val="Heading2"/>
      </w:pPr>
      <w:bookmarkStart w:id="16" w:name="_Toc18504222"/>
      <w:r>
        <w:t>Intended audience</w:t>
      </w:r>
      <w:bookmarkEnd w:id="16"/>
    </w:p>
    <w:p w:rsidR="008B6CEB" w:rsidRDefault="004C736F" w:rsidP="00622A7D">
      <w:pPr>
        <w:pStyle w:val="BodyText"/>
      </w:pPr>
      <w:r w:rsidRPr="004C736F">
        <w:t xml:space="preserve">This document is intended for both the stakeholders and the developers of the system and will be proposed to the </w:t>
      </w:r>
      <w:r>
        <w:t xml:space="preserve">Business </w:t>
      </w:r>
      <w:r w:rsidR="00096164">
        <w:t>team</w:t>
      </w:r>
      <w:r w:rsidRPr="004C736F">
        <w:t xml:space="preserve"> for its approval</w:t>
      </w:r>
      <w:r>
        <w:t>.</w:t>
      </w:r>
    </w:p>
    <w:p w:rsidR="00A33C15" w:rsidRDefault="00A33C15" w:rsidP="00622A7D">
      <w:pPr>
        <w:pStyle w:val="BodyText"/>
      </w:pPr>
    </w:p>
    <w:p w:rsidR="00A33C15" w:rsidRDefault="00A33C15" w:rsidP="00622A7D">
      <w:pPr>
        <w:pStyle w:val="BodyText"/>
      </w:pPr>
    </w:p>
    <w:p w:rsidR="00A33C15" w:rsidRDefault="00A33C15" w:rsidP="00622A7D">
      <w:pPr>
        <w:pStyle w:val="BodyText"/>
      </w:pPr>
    </w:p>
    <w:p w:rsidR="008B6CEB" w:rsidRDefault="008B6CEB" w:rsidP="00C027F1">
      <w:pPr>
        <w:pStyle w:val="Heading2"/>
      </w:pPr>
      <w:bookmarkStart w:id="17" w:name="_Toc18504223"/>
      <w:r>
        <w:t>Glossary</w:t>
      </w:r>
      <w:bookmarkEnd w:id="17"/>
    </w:p>
    <w:p w:rsidR="00EF57D2" w:rsidRDefault="00EF57D2" w:rsidP="00705301">
      <w:pPr>
        <w:pStyle w:val="Tablecaption"/>
      </w:pPr>
      <w:r w:rsidRPr="00EF57D2">
        <w:t>Document glossary</w:t>
      </w:r>
    </w:p>
    <w:tbl>
      <w:tblPr>
        <w:tblW w:w="0" w:type="auto"/>
        <w:tblInd w:w="10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6E6E6"/>
        <w:tblLook w:val="01E0" w:firstRow="1" w:lastRow="1" w:firstColumn="1" w:lastColumn="1" w:noHBand="0" w:noVBand="0"/>
      </w:tblPr>
      <w:tblGrid>
        <w:gridCol w:w="1620"/>
        <w:gridCol w:w="6617"/>
      </w:tblGrid>
      <w:tr w:rsidR="00EF57D2" w:rsidTr="00BE3674">
        <w:tc>
          <w:tcPr>
            <w:tcW w:w="1620" w:type="dxa"/>
            <w:shd w:val="clear" w:color="auto" w:fill="8C8C8C"/>
          </w:tcPr>
          <w:p w:rsidR="00EF57D2" w:rsidRDefault="00EF57D2">
            <w:pPr>
              <w:pStyle w:val="TableHeaders"/>
            </w:pPr>
            <w:r>
              <w:t>Item</w:t>
            </w:r>
          </w:p>
        </w:tc>
        <w:tc>
          <w:tcPr>
            <w:tcW w:w="6617" w:type="dxa"/>
            <w:shd w:val="clear" w:color="auto" w:fill="8C8C8C"/>
          </w:tcPr>
          <w:p w:rsidR="00EF57D2" w:rsidRDefault="00EF57D2">
            <w:pPr>
              <w:pStyle w:val="TableHeaders"/>
            </w:pPr>
            <w:r>
              <w:t>Definition</w:t>
            </w:r>
          </w:p>
        </w:tc>
      </w:tr>
      <w:tr w:rsidR="00EF57D2" w:rsidTr="00BE3674">
        <w:tc>
          <w:tcPr>
            <w:tcW w:w="1620" w:type="dxa"/>
            <w:shd w:val="clear" w:color="auto" w:fill="E6E6E6"/>
          </w:tcPr>
          <w:p w:rsidR="00EF57D2" w:rsidRDefault="004E48D1" w:rsidP="00BA60EF">
            <w:pPr>
              <w:pStyle w:val="TableContent"/>
            </w:pPr>
            <w:r>
              <w:t>T&amp;R</w:t>
            </w:r>
            <w:r w:rsidR="00BA60EF" w:rsidRPr="00944879">
              <w:t xml:space="preserve"> </w:t>
            </w:r>
          </w:p>
        </w:tc>
        <w:tc>
          <w:tcPr>
            <w:tcW w:w="6617" w:type="dxa"/>
            <w:shd w:val="clear" w:color="auto" w:fill="E6E6E6"/>
          </w:tcPr>
          <w:p w:rsidR="0050303C" w:rsidRPr="00021E91" w:rsidRDefault="004E48D1" w:rsidP="00BA60EF">
            <w:pPr>
              <w:pStyle w:val="TableContent"/>
            </w:pPr>
            <w:r>
              <w:t>Thomson and Reuters</w:t>
            </w:r>
            <w:r w:rsidR="004E17C4">
              <w:t xml:space="preserve"> rate provider</w:t>
            </w:r>
          </w:p>
        </w:tc>
      </w:tr>
      <w:tr w:rsidR="00E476C4" w:rsidTr="00BE3674">
        <w:tc>
          <w:tcPr>
            <w:tcW w:w="1620" w:type="dxa"/>
            <w:shd w:val="clear" w:color="auto" w:fill="E6E6E6"/>
          </w:tcPr>
          <w:p w:rsidR="00E476C4" w:rsidRDefault="004E48D1" w:rsidP="00BA60EF">
            <w:pPr>
              <w:pStyle w:val="TableContent"/>
            </w:pPr>
            <w:r>
              <w:t>F&amp;S</w:t>
            </w:r>
          </w:p>
        </w:tc>
        <w:tc>
          <w:tcPr>
            <w:tcW w:w="6617" w:type="dxa"/>
            <w:shd w:val="clear" w:color="auto" w:fill="E6E6E6"/>
          </w:tcPr>
          <w:p w:rsidR="00E476C4" w:rsidRDefault="004E48D1" w:rsidP="008B5E92">
            <w:pPr>
              <w:pStyle w:val="TableContent"/>
            </w:pPr>
            <w:r>
              <w:t>Future Source</w:t>
            </w:r>
            <w:r w:rsidR="004E17C4">
              <w:t xml:space="preserve"> rate provider</w:t>
            </w:r>
          </w:p>
        </w:tc>
      </w:tr>
      <w:tr w:rsidR="00D73133" w:rsidTr="00BE3674">
        <w:tc>
          <w:tcPr>
            <w:tcW w:w="1620" w:type="dxa"/>
            <w:shd w:val="clear" w:color="auto" w:fill="E6E6E6"/>
          </w:tcPr>
          <w:p w:rsidR="00D73133" w:rsidRDefault="004E48D1" w:rsidP="00BA60EF">
            <w:pPr>
              <w:pStyle w:val="TableContent"/>
            </w:pPr>
            <w:r>
              <w:t>Treasury User</w:t>
            </w:r>
          </w:p>
        </w:tc>
        <w:tc>
          <w:tcPr>
            <w:tcW w:w="6617" w:type="dxa"/>
            <w:shd w:val="clear" w:color="auto" w:fill="E6E6E6"/>
          </w:tcPr>
          <w:p w:rsidR="00D73133" w:rsidRDefault="00D73133" w:rsidP="0026769F">
            <w:pPr>
              <w:pStyle w:val="TableContent"/>
            </w:pPr>
          </w:p>
        </w:tc>
      </w:tr>
      <w:tr w:rsidR="00C263F9" w:rsidTr="00BE3674">
        <w:tc>
          <w:tcPr>
            <w:tcW w:w="1620" w:type="dxa"/>
            <w:shd w:val="clear" w:color="auto" w:fill="E6E6E6"/>
          </w:tcPr>
          <w:p w:rsidR="00C263F9" w:rsidRDefault="00C263F9" w:rsidP="00BA60EF">
            <w:pPr>
              <w:pStyle w:val="TableContent"/>
            </w:pPr>
            <w:r>
              <w:t>RIC ID</w:t>
            </w:r>
          </w:p>
        </w:tc>
        <w:tc>
          <w:tcPr>
            <w:tcW w:w="6617" w:type="dxa"/>
            <w:shd w:val="clear" w:color="auto" w:fill="E6E6E6"/>
          </w:tcPr>
          <w:p w:rsidR="00C263F9" w:rsidRDefault="00FC1B56" w:rsidP="0026769F">
            <w:pPr>
              <w:pStyle w:val="TableContent"/>
            </w:pPr>
            <w:r w:rsidRPr="00FC1B56">
              <w:t xml:space="preserve">A </w:t>
            </w:r>
            <w:r w:rsidR="007D0E87" w:rsidRPr="00FC1B56">
              <w:t>Reuter’s</w:t>
            </w:r>
            <w:r w:rsidRPr="00FC1B56">
              <w:t xml:space="preserve"> instrument code, or RIC, is a ticker-like code used by Thomson Reuters to identify financial instruments and indices. The codes are used for looking up information on various Thomson Reuters financial information networks (like Bridge and RMDS).</w:t>
            </w:r>
          </w:p>
        </w:tc>
      </w:tr>
      <w:tr w:rsidR="00FC1B56" w:rsidTr="00BE3674">
        <w:tc>
          <w:tcPr>
            <w:tcW w:w="1620" w:type="dxa"/>
            <w:shd w:val="clear" w:color="auto" w:fill="E6E6E6"/>
          </w:tcPr>
          <w:p w:rsidR="00FC1B56" w:rsidRDefault="00FC1B56" w:rsidP="00BA60EF">
            <w:pPr>
              <w:pStyle w:val="TableContent"/>
            </w:pPr>
            <w:r>
              <w:t>Ask Value</w:t>
            </w:r>
          </w:p>
        </w:tc>
        <w:tc>
          <w:tcPr>
            <w:tcW w:w="6617" w:type="dxa"/>
            <w:shd w:val="clear" w:color="auto" w:fill="E6E6E6"/>
          </w:tcPr>
          <w:p w:rsidR="00FC1B56" w:rsidRDefault="00FC1B56" w:rsidP="0026769F">
            <w:pPr>
              <w:pStyle w:val="TableContent"/>
            </w:pPr>
            <w:r w:rsidRPr="00FC1B56">
              <w:t>The ask price represents the minimum price that a seller is willing to receive</w:t>
            </w:r>
          </w:p>
        </w:tc>
      </w:tr>
      <w:tr w:rsidR="00FC1B56" w:rsidTr="00BE3674">
        <w:tc>
          <w:tcPr>
            <w:tcW w:w="1620" w:type="dxa"/>
            <w:shd w:val="clear" w:color="auto" w:fill="E6E6E6"/>
          </w:tcPr>
          <w:p w:rsidR="00FC1B56" w:rsidRDefault="00FC1B56" w:rsidP="00BA60EF">
            <w:pPr>
              <w:pStyle w:val="TableContent"/>
            </w:pPr>
            <w:r>
              <w:t>Bid Value</w:t>
            </w:r>
          </w:p>
        </w:tc>
        <w:tc>
          <w:tcPr>
            <w:tcW w:w="6617" w:type="dxa"/>
            <w:shd w:val="clear" w:color="auto" w:fill="E6E6E6"/>
          </w:tcPr>
          <w:p w:rsidR="00FC1B56" w:rsidRDefault="00FC1B56" w:rsidP="0026769F">
            <w:pPr>
              <w:pStyle w:val="TableContent"/>
            </w:pPr>
            <w:r w:rsidRPr="00FC1B56">
              <w:t>The bid price represents the maximum price that a buyer is willing to pay for a security</w:t>
            </w:r>
          </w:p>
        </w:tc>
      </w:tr>
      <w:tr w:rsidR="00EF57D2" w:rsidTr="00BE3674">
        <w:tc>
          <w:tcPr>
            <w:tcW w:w="1620" w:type="dxa"/>
            <w:shd w:val="clear" w:color="auto" w:fill="E6E6E6"/>
          </w:tcPr>
          <w:p w:rsidR="00EF57D2" w:rsidRDefault="00BA60EF">
            <w:pPr>
              <w:pStyle w:val="TableContent"/>
            </w:pPr>
            <w:r w:rsidRPr="00944879">
              <w:t>Stakeholder</w:t>
            </w:r>
          </w:p>
        </w:tc>
        <w:tc>
          <w:tcPr>
            <w:tcW w:w="6617" w:type="dxa"/>
            <w:shd w:val="clear" w:color="auto" w:fill="E6E6E6"/>
          </w:tcPr>
          <w:p w:rsidR="00EF57D2" w:rsidRDefault="00BA60EF">
            <w:pPr>
              <w:pStyle w:val="TableContent"/>
            </w:pPr>
            <w:r w:rsidRPr="00944879">
              <w:t>Any person</w:t>
            </w:r>
            <w:r>
              <w:t xml:space="preserve"> or </w:t>
            </w:r>
            <w:r w:rsidRPr="00872C6F">
              <w:t>party</w:t>
            </w:r>
            <w:r w:rsidRPr="00944879">
              <w:t xml:space="preserve"> with an interest in the project who is not a develop</w:t>
            </w:r>
            <w:r>
              <w:t>er</w:t>
            </w:r>
          </w:p>
        </w:tc>
      </w:tr>
    </w:tbl>
    <w:p w:rsidR="008B6CEB" w:rsidRDefault="008B6CEB" w:rsidP="003F5BFE">
      <w:pPr>
        <w:pStyle w:val="Heading2"/>
      </w:pPr>
      <w:bookmarkStart w:id="18" w:name="_Toc18504224"/>
      <w:r>
        <w:t>References</w:t>
      </w:r>
      <w:bookmarkEnd w:id="18"/>
    </w:p>
    <w:p w:rsidR="008B6CEB" w:rsidRDefault="008B6CEB" w:rsidP="008B6CEB">
      <w:pPr>
        <w:pStyle w:val="BodyText"/>
      </w:pPr>
      <w:r>
        <w:t>The following documentation and links can help the reader understand this document:</w:t>
      </w:r>
    </w:p>
    <w:p w:rsidR="008B6CEB" w:rsidRDefault="00944879" w:rsidP="002475A9">
      <w:pPr>
        <w:pStyle w:val="Reference"/>
      </w:pPr>
      <w:r w:rsidRPr="00944879">
        <w:t xml:space="preserve">IEEE. IEEE </w:t>
      </w:r>
      <w:proofErr w:type="spellStart"/>
      <w:proofErr w:type="gramStart"/>
      <w:r w:rsidRPr="00944879">
        <w:t>Std</w:t>
      </w:r>
      <w:proofErr w:type="spellEnd"/>
      <w:proofErr w:type="gramEnd"/>
      <w:r w:rsidRPr="00944879">
        <w:t xml:space="preserve"> 830-1998 IEEE Recommended Practice for Software Requirements Specifications. IEEE Computer Society, 1998.</w:t>
      </w:r>
    </w:p>
    <w:p w:rsidR="00846699" w:rsidRDefault="005D6210" w:rsidP="002475A9">
      <w:pPr>
        <w:pStyle w:val="Reference"/>
      </w:pPr>
      <w:r>
        <w:t xml:space="preserve">Thomson &amp; Reuters </w:t>
      </w:r>
      <w:proofErr w:type="spellStart"/>
      <w:r>
        <w:t>Elektron</w:t>
      </w:r>
      <w:proofErr w:type="spellEnd"/>
      <w:r>
        <w:t xml:space="preserve"> SDK client </w:t>
      </w:r>
      <w:hyperlink r:id="rId17" w:tgtFrame="_blank" w:history="1">
        <w:r w:rsidRPr="003B2F4F">
          <w:rPr>
            <w:rStyle w:val="Hyperlink"/>
          </w:rPr>
          <w:t>https://developers.refinitiv.com/elektron/elektron-sdk-java</w:t>
        </w:r>
      </w:hyperlink>
    </w:p>
    <w:p w:rsidR="003B2F4F" w:rsidRDefault="003B2F4F" w:rsidP="002475A9">
      <w:pPr>
        <w:pStyle w:val="Reference"/>
      </w:pPr>
      <w:r>
        <w:t xml:space="preserve">Quartz Job Scheduler </w:t>
      </w:r>
      <w:hyperlink r:id="rId18" w:history="1">
        <w:r>
          <w:rPr>
            <w:rStyle w:val="Hyperlink"/>
          </w:rPr>
          <w:t>http://www.quartz-scheduler.org/</w:t>
        </w:r>
      </w:hyperlink>
    </w:p>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512802" w:rsidRPr="00512802" w:rsidRDefault="00512802" w:rsidP="00512802"/>
    <w:p w:rsidR="008B6CEB" w:rsidRDefault="003347C8" w:rsidP="00061B8A">
      <w:pPr>
        <w:pStyle w:val="Heading1"/>
        <w:spacing w:before="240"/>
      </w:pPr>
      <w:bookmarkStart w:id="19" w:name="_Toc18504225"/>
      <w:r w:rsidRPr="003347C8">
        <w:lastRenderedPageBreak/>
        <w:t>The General Description</w:t>
      </w:r>
      <w:bookmarkEnd w:id="19"/>
    </w:p>
    <w:p w:rsidR="00784691" w:rsidRDefault="00784691" w:rsidP="00784691">
      <w:pPr>
        <w:pStyle w:val="Heading2"/>
      </w:pPr>
      <w:bookmarkStart w:id="20" w:name="_Toc18504226"/>
      <w:r w:rsidRPr="00784691">
        <w:t>Product Perspective</w:t>
      </w:r>
      <w:bookmarkEnd w:id="20"/>
    </w:p>
    <w:p w:rsidR="00784691" w:rsidRDefault="009321F6" w:rsidP="00C027F1">
      <w:pPr>
        <w:pStyle w:val="BodyText"/>
        <w:spacing w:after="240"/>
      </w:pPr>
      <w:r>
        <w:t>There are three types of Rate sources in Pricing Engine Service</w:t>
      </w:r>
      <w:r w:rsidR="00784691">
        <w:t>.</w:t>
      </w:r>
    </w:p>
    <w:p w:rsidR="00C027F1" w:rsidRDefault="009321F6" w:rsidP="009321F6">
      <w:pPr>
        <w:pStyle w:val="BodyText"/>
        <w:numPr>
          <w:ilvl w:val="0"/>
          <w:numId w:val="32"/>
        </w:numPr>
        <w:spacing w:before="0"/>
      </w:pPr>
      <w:r w:rsidRPr="00810741">
        <w:rPr>
          <w:b/>
        </w:rPr>
        <w:t>Manual</w:t>
      </w:r>
      <w:r w:rsidR="00C263F9">
        <w:rPr>
          <w:b/>
        </w:rPr>
        <w:t xml:space="preserve"> – ID is 1</w:t>
      </w:r>
      <w:r>
        <w:t>: The rates need to be updated by treasury user manually.</w:t>
      </w:r>
      <w:r w:rsidR="00C263F9">
        <w:t xml:space="preserve"> The unique identifier is 1, being used in database tables and internal logic of the system</w:t>
      </w:r>
      <w:r w:rsidR="00C027F1">
        <w:t xml:space="preserve">. </w:t>
      </w:r>
    </w:p>
    <w:p w:rsidR="009321F6" w:rsidRDefault="003A684F" w:rsidP="00C027F1">
      <w:pPr>
        <w:pStyle w:val="BodyText"/>
        <w:spacing w:before="0"/>
        <w:ind w:left="1582"/>
      </w:pPr>
      <w:r w:rsidRPr="001C55B4">
        <w:rPr>
          <w:b/>
          <w:color w:val="C00000"/>
          <w:szCs w:val="20"/>
        </w:rPr>
        <w:t>Note</w:t>
      </w:r>
      <w:r>
        <w:t xml:space="preserve">: </w:t>
      </w:r>
      <w:r>
        <w:rPr>
          <w:i/>
        </w:rPr>
        <w:t>Manual</w:t>
      </w:r>
      <w:r w:rsidR="00C027F1" w:rsidRPr="003A684F">
        <w:rPr>
          <w:i/>
        </w:rPr>
        <w:t xml:space="preserve"> rate provider is for use in Pricing Engine Service only, Pricing Rate Service is only concerned with following non manual Rate Providers</w:t>
      </w:r>
      <w:r>
        <w:rPr>
          <w:i/>
        </w:rPr>
        <w:t>.</w:t>
      </w:r>
    </w:p>
    <w:p w:rsidR="009321F6" w:rsidRDefault="009321F6" w:rsidP="009321F6">
      <w:pPr>
        <w:pStyle w:val="BodyText"/>
        <w:numPr>
          <w:ilvl w:val="0"/>
          <w:numId w:val="32"/>
        </w:numPr>
        <w:spacing w:before="0"/>
      </w:pPr>
      <w:r w:rsidRPr="00810741">
        <w:rPr>
          <w:b/>
        </w:rPr>
        <w:t>Future Source</w:t>
      </w:r>
      <w:r w:rsidR="00A12E3C">
        <w:rPr>
          <w:b/>
        </w:rPr>
        <w:t xml:space="preserve"> </w:t>
      </w:r>
      <w:r w:rsidR="00810741">
        <w:rPr>
          <w:b/>
        </w:rPr>
        <w:t>(F&amp;S)</w:t>
      </w:r>
      <w:r w:rsidR="00C263F9">
        <w:rPr>
          <w:b/>
        </w:rPr>
        <w:t xml:space="preserve"> – ID is 2</w:t>
      </w:r>
      <w:r>
        <w:t>: The rate changes are pushed in</w:t>
      </w:r>
      <w:r w:rsidR="00810741">
        <w:t>to</w:t>
      </w:r>
      <w:r>
        <w:t xml:space="preserve"> Pricing Rate Service from Future Source. A rest API has been exposed to provider to push the rates into the system</w:t>
      </w:r>
      <w:r w:rsidR="00810741">
        <w:t>.</w:t>
      </w:r>
    </w:p>
    <w:p w:rsidR="009321F6" w:rsidRDefault="009321F6" w:rsidP="009321F6">
      <w:pPr>
        <w:pStyle w:val="BodyText"/>
        <w:numPr>
          <w:ilvl w:val="0"/>
          <w:numId w:val="32"/>
        </w:numPr>
        <w:spacing w:before="0"/>
      </w:pPr>
      <w:r w:rsidRPr="00810741">
        <w:rPr>
          <w:b/>
        </w:rPr>
        <w:t>Thomson &amp; Reuters</w:t>
      </w:r>
      <w:r w:rsidR="00810741">
        <w:rPr>
          <w:b/>
        </w:rPr>
        <w:t xml:space="preserve"> (T&amp;R)</w:t>
      </w:r>
      <w:r w:rsidR="00C263F9">
        <w:rPr>
          <w:b/>
        </w:rPr>
        <w:t xml:space="preserve"> – ID is 3</w:t>
      </w:r>
      <w:r>
        <w:t>: The rate changes are pushed</w:t>
      </w:r>
      <w:r w:rsidR="00810741">
        <w:t xml:space="preserve"> into Pricing Rate Service</w:t>
      </w:r>
      <w:r>
        <w:t xml:space="preserve"> from Thomson &amp; Reuters</w:t>
      </w:r>
      <w:r w:rsidR="005D6210">
        <w:t xml:space="preserve">. T&amp;R </w:t>
      </w:r>
      <w:proofErr w:type="spellStart"/>
      <w:r w:rsidR="005D6210">
        <w:t>Elek</w:t>
      </w:r>
      <w:r w:rsidR="00810741">
        <w:t>tron</w:t>
      </w:r>
      <w:proofErr w:type="spellEnd"/>
      <w:r w:rsidR="00810741">
        <w:t xml:space="preserve"> client is integrated into the system to receive any rate changes from the provider.</w:t>
      </w:r>
      <w:r w:rsidR="00A12E3C">
        <w:t xml:space="preserve"> It’s also the push mechanism where T&amp;R pushed the rates into the system</w:t>
      </w:r>
    </w:p>
    <w:p w:rsidR="009321F6" w:rsidRDefault="009321F6" w:rsidP="00AB5300">
      <w:pPr>
        <w:pStyle w:val="BodyText"/>
      </w:pPr>
      <w:r>
        <w:t xml:space="preserve">The Pricing Rate Service is responsible for collecting the rate changes from </w:t>
      </w:r>
      <w:r w:rsidR="00810741">
        <w:t>F&amp;S</w:t>
      </w:r>
      <w:r>
        <w:t xml:space="preserve"> and </w:t>
      </w:r>
      <w:r w:rsidR="00810741">
        <w:t>T&amp;R</w:t>
      </w:r>
      <w:r>
        <w:t xml:space="preserve"> and publishing to Pricing Engine Service periodically as per configured frequency for each currency in Pricing Engine Service.</w:t>
      </w: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9F6984" w:rsidRDefault="009F6984" w:rsidP="00AB5300">
      <w:pPr>
        <w:pStyle w:val="BodyText"/>
      </w:pPr>
    </w:p>
    <w:p w:rsidR="000D1933" w:rsidRDefault="00AB6F94" w:rsidP="00784691">
      <w:pPr>
        <w:pStyle w:val="Heading2"/>
      </w:pPr>
      <w:bookmarkStart w:id="21" w:name="_Toc18504227"/>
      <w:r>
        <w:lastRenderedPageBreak/>
        <w:t>System O</w:t>
      </w:r>
      <w:r w:rsidR="000D1933">
        <w:t>verview</w:t>
      </w:r>
      <w:bookmarkEnd w:id="21"/>
    </w:p>
    <w:p w:rsidR="00810741" w:rsidRPr="00810741" w:rsidRDefault="00810741" w:rsidP="00810741">
      <w:pPr>
        <w:pStyle w:val="BodyText"/>
      </w:pPr>
      <w:r>
        <w:t xml:space="preserve">Pricing Rate Service run as separate </w:t>
      </w:r>
      <w:r w:rsidR="00D92FAF">
        <w:t>micro service</w:t>
      </w:r>
      <w:r>
        <w:t xml:space="preserve"> and responsible for keeping the required data provided by Pricing Engine service such as Rate ID (</w:t>
      </w:r>
      <w:r w:rsidR="00D92FAF">
        <w:t xml:space="preserve">The correlation ID of a currency to communicate messages to and </w:t>
      </w:r>
      <w:r w:rsidR="00A12E3C">
        <w:t>forth</w:t>
      </w:r>
      <w:r w:rsidR="00D92FAF">
        <w:t xml:space="preserve"> between Pricing Rate Service and Pricing Engine Service</w:t>
      </w:r>
      <w:r>
        <w:t>)</w:t>
      </w:r>
      <w:r w:rsidR="00D92FAF">
        <w:t>, rate update frequency for each record</w:t>
      </w:r>
      <w:r w:rsidR="00466FE2">
        <w:t>. Managing the scheduled jobs to publish latest rates into Pricing Engine Service. Collecting the rate changes from both F&amp;S, T&amp;R rate providers by keeping the channel of communication with Rate Provider</w:t>
      </w:r>
      <w:r w:rsidR="00A12E3C">
        <w:t>s</w:t>
      </w:r>
      <w:r w:rsidR="00466FE2">
        <w:t xml:space="preserve">, up and running all the time. Self-recovery from any possible failures if possible but also providing an interface </w:t>
      </w:r>
      <w:r w:rsidR="00A12E3C">
        <w:t>to view</w:t>
      </w:r>
      <w:r w:rsidR="00466FE2">
        <w:t xml:space="preserve"> current internal state of application such as database health, </w:t>
      </w:r>
      <w:proofErr w:type="spellStart"/>
      <w:r w:rsidR="00466FE2">
        <w:t>ActiveMQ</w:t>
      </w:r>
      <w:proofErr w:type="spellEnd"/>
      <w:r w:rsidR="00466FE2">
        <w:t xml:space="preserve"> health, T&amp;R client channel and streams status. History of rate changes and Schedules executed with status details over period of time. The overall system design is as follows.</w:t>
      </w:r>
    </w:p>
    <w:p w:rsidR="000D1933" w:rsidRDefault="00465FD7" w:rsidP="000D1933">
      <w:pPr>
        <w:pStyle w:val="BodyText"/>
      </w:pPr>
      <w:r w:rsidRPr="00465FD7">
        <w:rPr>
          <w:noProof/>
        </w:rPr>
        <w:drawing>
          <wp:inline distT="0" distB="0" distL="0" distR="0">
            <wp:extent cx="5589417" cy="3693279"/>
            <wp:effectExtent l="0" t="0" r="0" b="0"/>
            <wp:docPr id="14" name="Picture 14" descr="C:\Users\rajveer.singh\Downloads\Pricing_Rate_Service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jveer.singh\Downloads\Pricing_Rate_Service_Desig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096" cy="3708926"/>
                    </a:xfrm>
                    <a:prstGeom prst="rect">
                      <a:avLst/>
                    </a:prstGeom>
                    <a:noFill/>
                    <a:ln>
                      <a:noFill/>
                    </a:ln>
                  </pic:spPr>
                </pic:pic>
              </a:graphicData>
            </a:graphic>
          </wp:inline>
        </w:drawing>
      </w:r>
    </w:p>
    <w:p w:rsidR="00784691" w:rsidRDefault="00EC4F8D" w:rsidP="00C027F1">
      <w:pPr>
        <w:pStyle w:val="Heading1"/>
        <w:spacing w:before="240"/>
      </w:pPr>
      <w:bookmarkStart w:id="22" w:name="_Toc18504228"/>
      <w:r>
        <w:lastRenderedPageBreak/>
        <w:t xml:space="preserve">System </w:t>
      </w:r>
      <w:r w:rsidR="00AB6F94">
        <w:t>A</w:t>
      </w:r>
      <w:r>
        <w:t>rchitecture</w:t>
      </w:r>
      <w:bookmarkEnd w:id="22"/>
    </w:p>
    <w:p w:rsidR="00327E2C" w:rsidRDefault="00EC4F8D" w:rsidP="00A33341">
      <w:pPr>
        <w:pStyle w:val="BodyText"/>
      </w:pPr>
      <w:r>
        <w:t>Following are the</w:t>
      </w:r>
      <w:r w:rsidR="00A33341">
        <w:t xml:space="preserve"> main </w:t>
      </w:r>
      <w:r w:rsidR="009F6984">
        <w:t>building blocks</w:t>
      </w:r>
      <w:r w:rsidR="00A33341">
        <w:t xml:space="preserve"> of the system.</w:t>
      </w:r>
    </w:p>
    <w:p w:rsidR="00EC4F8D" w:rsidRDefault="00EC4F8D" w:rsidP="00327E2C">
      <w:pPr>
        <w:pStyle w:val="Heading3"/>
      </w:pPr>
      <w:bookmarkStart w:id="23" w:name="_Toc18504229"/>
      <w:r>
        <w:t>Database</w:t>
      </w:r>
      <w:bookmarkEnd w:id="23"/>
    </w:p>
    <w:p w:rsidR="00214C21" w:rsidRDefault="00214C21" w:rsidP="00214C21">
      <w:pPr>
        <w:pStyle w:val="BodyText"/>
        <w:numPr>
          <w:ilvl w:val="0"/>
          <w:numId w:val="34"/>
        </w:numPr>
        <w:rPr>
          <w:b/>
        </w:rPr>
      </w:pPr>
      <w:r w:rsidRPr="00214C21">
        <w:rPr>
          <w:b/>
        </w:rPr>
        <w:t>RATE_META_DATA:</w:t>
      </w:r>
      <w:r>
        <w:rPr>
          <w:b/>
        </w:rPr>
        <w:t xml:space="preserve"> </w:t>
      </w:r>
      <w:r>
        <w:t xml:space="preserve">The minimal details of Rate records in Pricing Engine Service are stored in this table on receiving </w:t>
      </w:r>
      <w:proofErr w:type="spellStart"/>
      <w:r w:rsidRPr="00582AF8">
        <w:rPr>
          <w:b/>
        </w:rPr>
        <w:t>ProvidedRateEnabledEvent</w:t>
      </w:r>
      <w:proofErr w:type="spellEnd"/>
      <w:r>
        <w:t xml:space="preserve"> message from </w:t>
      </w:r>
      <w:r w:rsidRPr="00582AF8">
        <w:rPr>
          <w:b/>
        </w:rPr>
        <w:t>PRICING.NORMAL_BASE_RATE_CHANGE_EVENTS</w:t>
      </w:r>
      <w:r>
        <w:rPr>
          <w:b/>
        </w:rPr>
        <w:t xml:space="preserve">. </w:t>
      </w:r>
      <w:r w:rsidR="001B7765" w:rsidRPr="001B7765">
        <w:t>Then as and when the</w:t>
      </w:r>
      <w:r w:rsidR="001B7765">
        <w:rPr>
          <w:b/>
        </w:rPr>
        <w:t xml:space="preserve"> </w:t>
      </w:r>
      <w:proofErr w:type="spellStart"/>
      <w:r w:rsidR="001B7765" w:rsidRPr="00582AF8">
        <w:rPr>
          <w:b/>
        </w:rPr>
        <w:t>ProvidedRateFrequencyChangedEvent</w:t>
      </w:r>
      <w:proofErr w:type="spellEnd"/>
      <w:r w:rsidR="001B7765">
        <w:t xml:space="preserve"> is received, the respective record is updated with new frequency</w:t>
      </w:r>
      <w:r w:rsidR="00B27EA8">
        <w:t xml:space="preserve"> for respective record. When </w:t>
      </w:r>
      <w:proofErr w:type="spellStart"/>
      <w:r w:rsidR="00B27EA8" w:rsidRPr="00582AF8">
        <w:rPr>
          <w:b/>
        </w:rPr>
        <w:t>ProvidedRateDisabledEvent</w:t>
      </w:r>
      <w:proofErr w:type="spellEnd"/>
      <w:r w:rsidR="00B27EA8">
        <w:t xml:space="preserve"> is received the respective record id deleted from this table.</w:t>
      </w:r>
    </w:p>
    <w:p w:rsidR="007F4A93" w:rsidRDefault="007F4A93" w:rsidP="007F4A93">
      <w:pPr>
        <w:pStyle w:val="BodyText"/>
        <w:ind w:left="1582"/>
        <w:rPr>
          <w:b/>
        </w:rPr>
      </w:pPr>
    </w:p>
    <w:tbl>
      <w:tblPr>
        <w:tblStyle w:val="TableGrid"/>
        <w:tblW w:w="0" w:type="auto"/>
        <w:tblInd w:w="1728" w:type="dxa"/>
        <w:tblLook w:val="04A0" w:firstRow="1" w:lastRow="0" w:firstColumn="1" w:lastColumn="0" w:noHBand="0" w:noVBand="1"/>
      </w:tblPr>
      <w:tblGrid>
        <w:gridCol w:w="2217"/>
        <w:gridCol w:w="2303"/>
        <w:gridCol w:w="994"/>
        <w:gridCol w:w="3443"/>
      </w:tblGrid>
      <w:tr w:rsidR="001E2901" w:rsidTr="00961C56">
        <w:tc>
          <w:tcPr>
            <w:tcW w:w="2071" w:type="dxa"/>
            <w:shd w:val="clear" w:color="auto" w:fill="D9D9D9" w:themeFill="background1" w:themeFillShade="D9"/>
          </w:tcPr>
          <w:p w:rsidR="001E2901" w:rsidRDefault="001E2901" w:rsidP="007F4A93">
            <w:pPr>
              <w:pStyle w:val="BodyText"/>
              <w:ind w:left="0"/>
              <w:rPr>
                <w:b/>
              </w:rPr>
            </w:pPr>
            <w:r>
              <w:rPr>
                <w:b/>
              </w:rPr>
              <w:t>Column Name</w:t>
            </w:r>
          </w:p>
        </w:tc>
        <w:tc>
          <w:tcPr>
            <w:tcW w:w="2339" w:type="dxa"/>
            <w:shd w:val="clear" w:color="auto" w:fill="D9D9D9" w:themeFill="background1" w:themeFillShade="D9"/>
          </w:tcPr>
          <w:p w:rsidR="001E2901" w:rsidRDefault="001E2901" w:rsidP="007F4A93">
            <w:pPr>
              <w:pStyle w:val="BodyText"/>
              <w:ind w:left="0"/>
              <w:rPr>
                <w:b/>
              </w:rPr>
            </w:pPr>
            <w:r>
              <w:rPr>
                <w:b/>
              </w:rPr>
              <w:t>Data Type</w:t>
            </w:r>
          </w:p>
        </w:tc>
        <w:tc>
          <w:tcPr>
            <w:tcW w:w="994" w:type="dxa"/>
            <w:shd w:val="clear" w:color="auto" w:fill="D9D9D9" w:themeFill="background1" w:themeFillShade="D9"/>
          </w:tcPr>
          <w:p w:rsidR="001E2901" w:rsidRDefault="001734F0" w:rsidP="007F4A93">
            <w:pPr>
              <w:pStyle w:val="BodyText"/>
              <w:ind w:left="0"/>
              <w:rPr>
                <w:b/>
              </w:rPr>
            </w:pPr>
            <w:proofErr w:type="spellStart"/>
            <w:r>
              <w:rPr>
                <w:b/>
              </w:rPr>
              <w:t>Nullable</w:t>
            </w:r>
            <w:proofErr w:type="spellEnd"/>
          </w:p>
        </w:tc>
        <w:tc>
          <w:tcPr>
            <w:tcW w:w="3553" w:type="dxa"/>
            <w:shd w:val="clear" w:color="auto" w:fill="D9D9D9" w:themeFill="background1" w:themeFillShade="D9"/>
          </w:tcPr>
          <w:p w:rsidR="001E2901" w:rsidRDefault="001E2901" w:rsidP="007F4A93">
            <w:pPr>
              <w:pStyle w:val="BodyText"/>
              <w:ind w:left="0"/>
              <w:rPr>
                <w:b/>
              </w:rPr>
            </w:pPr>
            <w:r>
              <w:rPr>
                <w:b/>
              </w:rPr>
              <w:t>Description</w:t>
            </w:r>
          </w:p>
        </w:tc>
      </w:tr>
      <w:tr w:rsidR="001E2901" w:rsidTr="006B5147">
        <w:tc>
          <w:tcPr>
            <w:tcW w:w="2071" w:type="dxa"/>
            <w:shd w:val="clear" w:color="auto" w:fill="F2F2F2" w:themeFill="background1" w:themeFillShade="F2"/>
          </w:tcPr>
          <w:p w:rsidR="001E2901" w:rsidRPr="007F4A93" w:rsidRDefault="001E2901" w:rsidP="007F4A93">
            <w:pPr>
              <w:pStyle w:val="BodyText"/>
              <w:ind w:left="0"/>
            </w:pPr>
            <w:r w:rsidRPr="007F4A93">
              <w:t>RATE_ID</w:t>
            </w:r>
            <w:r w:rsidR="005861B1">
              <w:t xml:space="preserve"> (Primary Key)</w:t>
            </w:r>
          </w:p>
        </w:tc>
        <w:tc>
          <w:tcPr>
            <w:tcW w:w="2339" w:type="dxa"/>
          </w:tcPr>
          <w:p w:rsidR="001E2901" w:rsidRPr="001734F0" w:rsidRDefault="001734F0" w:rsidP="007F4A93">
            <w:pPr>
              <w:pStyle w:val="BodyText"/>
              <w:ind w:left="0"/>
            </w:pPr>
            <w:r w:rsidRPr="001734F0">
              <w:t>VARCHAR2(36 CHAR)</w:t>
            </w:r>
          </w:p>
        </w:tc>
        <w:tc>
          <w:tcPr>
            <w:tcW w:w="994" w:type="dxa"/>
          </w:tcPr>
          <w:p w:rsidR="001E2901" w:rsidRPr="00EE02E1" w:rsidRDefault="00EE02E1" w:rsidP="007F4A93">
            <w:pPr>
              <w:pStyle w:val="BodyText"/>
              <w:ind w:left="0"/>
            </w:pPr>
            <w:r w:rsidRPr="00EE02E1">
              <w:t>NO</w:t>
            </w:r>
          </w:p>
        </w:tc>
        <w:tc>
          <w:tcPr>
            <w:tcW w:w="3553" w:type="dxa"/>
          </w:tcPr>
          <w:p w:rsidR="001E2901" w:rsidRDefault="009A16E8" w:rsidP="007F4A93">
            <w:pPr>
              <w:pStyle w:val="BodyText"/>
              <w:ind w:left="0"/>
              <w:rPr>
                <w:b/>
              </w:rPr>
            </w:pPr>
            <w:r>
              <w:t>The primary key of rate record in pricing engine, to be used as correlation ID between Pricing Engine Service and Pricing Rate Service</w:t>
            </w:r>
          </w:p>
        </w:tc>
      </w:tr>
      <w:tr w:rsidR="001E2901" w:rsidTr="006B5147">
        <w:tc>
          <w:tcPr>
            <w:tcW w:w="2071" w:type="dxa"/>
            <w:shd w:val="clear" w:color="auto" w:fill="F2F2F2" w:themeFill="background1" w:themeFillShade="F2"/>
          </w:tcPr>
          <w:p w:rsidR="001E2901" w:rsidRPr="007F4A93" w:rsidRDefault="001E2901" w:rsidP="007F4A93">
            <w:pPr>
              <w:pStyle w:val="BodyText"/>
              <w:ind w:left="0"/>
            </w:pPr>
            <w:r w:rsidRPr="007F4A93">
              <w:t>RATE_PROVIDER_ID</w:t>
            </w:r>
          </w:p>
        </w:tc>
        <w:tc>
          <w:tcPr>
            <w:tcW w:w="2339" w:type="dxa"/>
          </w:tcPr>
          <w:p w:rsidR="001E2901" w:rsidRPr="007F4A93" w:rsidRDefault="001734F0" w:rsidP="007F4A93">
            <w:pPr>
              <w:pStyle w:val="BodyText"/>
              <w:ind w:left="0"/>
            </w:pPr>
            <w:r w:rsidRPr="001734F0">
              <w:t>NUMBER(10,0)</w:t>
            </w:r>
          </w:p>
        </w:tc>
        <w:tc>
          <w:tcPr>
            <w:tcW w:w="994" w:type="dxa"/>
          </w:tcPr>
          <w:p w:rsidR="001E2901" w:rsidRPr="007F4A93" w:rsidRDefault="00EE02E1" w:rsidP="007F4A93">
            <w:pPr>
              <w:pStyle w:val="BodyText"/>
              <w:ind w:left="0"/>
            </w:pPr>
            <w:r>
              <w:t>NO</w:t>
            </w:r>
          </w:p>
        </w:tc>
        <w:tc>
          <w:tcPr>
            <w:tcW w:w="3553" w:type="dxa"/>
          </w:tcPr>
          <w:p w:rsidR="001E2901" w:rsidRPr="007F4A93" w:rsidRDefault="009A16E8" w:rsidP="007F4A93">
            <w:pPr>
              <w:pStyle w:val="BodyText"/>
              <w:ind w:left="0"/>
            </w:pPr>
            <w:r>
              <w:t>The identifier of a rate provider</w:t>
            </w:r>
          </w:p>
        </w:tc>
      </w:tr>
      <w:tr w:rsidR="001E2901" w:rsidTr="006B5147">
        <w:tc>
          <w:tcPr>
            <w:tcW w:w="2071" w:type="dxa"/>
            <w:shd w:val="clear" w:color="auto" w:fill="F2F2F2" w:themeFill="background1" w:themeFillShade="F2"/>
          </w:tcPr>
          <w:p w:rsidR="001E2901" w:rsidRPr="007F4A93" w:rsidRDefault="001E2901" w:rsidP="007F4A93">
            <w:pPr>
              <w:pStyle w:val="BodyText"/>
              <w:ind w:left="0"/>
            </w:pPr>
            <w:r>
              <w:t>RIC_ID</w:t>
            </w:r>
          </w:p>
        </w:tc>
        <w:tc>
          <w:tcPr>
            <w:tcW w:w="2339" w:type="dxa"/>
          </w:tcPr>
          <w:p w:rsidR="001E2901" w:rsidRPr="007F4A93" w:rsidRDefault="001734F0" w:rsidP="007F4A93">
            <w:pPr>
              <w:pStyle w:val="BodyText"/>
              <w:ind w:left="0"/>
            </w:pPr>
            <w:r w:rsidRPr="001734F0">
              <w:t>VARCHAR2(10 CHAR)</w:t>
            </w:r>
          </w:p>
        </w:tc>
        <w:tc>
          <w:tcPr>
            <w:tcW w:w="994" w:type="dxa"/>
          </w:tcPr>
          <w:p w:rsidR="001E2901" w:rsidRPr="007F4A93" w:rsidRDefault="00EE02E1" w:rsidP="007F4A93">
            <w:pPr>
              <w:pStyle w:val="BodyText"/>
              <w:ind w:left="0"/>
            </w:pPr>
            <w:r>
              <w:t>NO</w:t>
            </w:r>
          </w:p>
        </w:tc>
        <w:tc>
          <w:tcPr>
            <w:tcW w:w="3553" w:type="dxa"/>
          </w:tcPr>
          <w:p w:rsidR="001E2901" w:rsidRPr="007F4A93" w:rsidRDefault="009A16E8" w:rsidP="007F4A93">
            <w:pPr>
              <w:pStyle w:val="BodyText"/>
              <w:ind w:left="0"/>
            </w:pPr>
            <w:r>
              <w:t>The identifier of a currency combination understood by rate providers, such</w:t>
            </w:r>
            <w:r w:rsidR="00AB7DD2">
              <w:t xml:space="preserve"> as INR= for source currency INR</w:t>
            </w:r>
            <w:r>
              <w:t xml:space="preserve"> and target currency USD</w:t>
            </w:r>
          </w:p>
        </w:tc>
      </w:tr>
      <w:tr w:rsidR="001E2901" w:rsidTr="006B5147">
        <w:tc>
          <w:tcPr>
            <w:tcW w:w="2071" w:type="dxa"/>
            <w:shd w:val="clear" w:color="auto" w:fill="F2F2F2" w:themeFill="background1" w:themeFillShade="F2"/>
          </w:tcPr>
          <w:p w:rsidR="001E2901" w:rsidRPr="007F4A93" w:rsidRDefault="001E2901" w:rsidP="007F4A93">
            <w:pPr>
              <w:pStyle w:val="BodyText"/>
              <w:ind w:left="0"/>
            </w:pPr>
            <w:r>
              <w:t>FREQUENCY</w:t>
            </w:r>
          </w:p>
        </w:tc>
        <w:tc>
          <w:tcPr>
            <w:tcW w:w="2339" w:type="dxa"/>
          </w:tcPr>
          <w:p w:rsidR="001E2901" w:rsidRPr="007F4A93" w:rsidRDefault="001734F0" w:rsidP="007F4A93">
            <w:pPr>
              <w:pStyle w:val="BodyText"/>
              <w:ind w:left="0"/>
            </w:pPr>
            <w:r w:rsidRPr="001734F0">
              <w:t>VARCHAR2(15 CHAR)</w:t>
            </w:r>
          </w:p>
        </w:tc>
        <w:tc>
          <w:tcPr>
            <w:tcW w:w="994" w:type="dxa"/>
          </w:tcPr>
          <w:p w:rsidR="001E2901" w:rsidRPr="007F4A93" w:rsidRDefault="00EE02E1" w:rsidP="007F4A93">
            <w:pPr>
              <w:pStyle w:val="BodyText"/>
              <w:ind w:left="0"/>
            </w:pPr>
            <w:r>
              <w:t>NO</w:t>
            </w:r>
          </w:p>
        </w:tc>
        <w:tc>
          <w:tcPr>
            <w:tcW w:w="3553" w:type="dxa"/>
          </w:tcPr>
          <w:p w:rsidR="001E2901" w:rsidRPr="007F4A93" w:rsidRDefault="009A16E8" w:rsidP="007F4A93">
            <w:pPr>
              <w:pStyle w:val="BodyText"/>
              <w:ind w:left="0"/>
            </w:pPr>
            <w:r>
              <w:t>The frequency or fixed repeat interval after which an attempt should be made to publish rate changes into pricing engine, if there are any after last attempt</w:t>
            </w:r>
          </w:p>
        </w:tc>
      </w:tr>
      <w:tr w:rsidR="001E2901" w:rsidTr="006B5147">
        <w:tc>
          <w:tcPr>
            <w:tcW w:w="2071" w:type="dxa"/>
            <w:shd w:val="clear" w:color="auto" w:fill="F2F2F2" w:themeFill="background1" w:themeFillShade="F2"/>
          </w:tcPr>
          <w:p w:rsidR="001E2901" w:rsidRDefault="001E2901" w:rsidP="007F4A93">
            <w:pPr>
              <w:pStyle w:val="BodyText"/>
              <w:ind w:left="0"/>
            </w:pPr>
            <w:r>
              <w:t>PUBLISHED_ON</w:t>
            </w:r>
          </w:p>
        </w:tc>
        <w:tc>
          <w:tcPr>
            <w:tcW w:w="2339" w:type="dxa"/>
          </w:tcPr>
          <w:p w:rsidR="001E2901" w:rsidRPr="007F4A93" w:rsidRDefault="00EE02E1" w:rsidP="007F4A93">
            <w:pPr>
              <w:pStyle w:val="BodyText"/>
              <w:ind w:left="0"/>
            </w:pPr>
            <w:r w:rsidRPr="00EE02E1">
              <w:t>TIMESTAMP (6)</w:t>
            </w:r>
          </w:p>
        </w:tc>
        <w:tc>
          <w:tcPr>
            <w:tcW w:w="994" w:type="dxa"/>
          </w:tcPr>
          <w:p w:rsidR="001E2901" w:rsidRPr="007F4A93" w:rsidRDefault="00EE02E1" w:rsidP="007F4A93">
            <w:pPr>
              <w:pStyle w:val="BodyText"/>
              <w:ind w:left="0"/>
            </w:pPr>
            <w:r>
              <w:t>NO</w:t>
            </w:r>
          </w:p>
        </w:tc>
        <w:tc>
          <w:tcPr>
            <w:tcW w:w="3553" w:type="dxa"/>
          </w:tcPr>
          <w:p w:rsidR="001E2901" w:rsidRPr="007F4A93" w:rsidRDefault="009A16E8" w:rsidP="007F4A93">
            <w:pPr>
              <w:pStyle w:val="BodyText"/>
              <w:ind w:left="0"/>
            </w:pPr>
            <w:r>
              <w:t xml:space="preserve">The timestamp </w:t>
            </w:r>
            <w:r w:rsidR="00DE1026">
              <w:t>on which the latest rate was last published in Pricing Engine Service</w:t>
            </w:r>
          </w:p>
        </w:tc>
      </w:tr>
    </w:tbl>
    <w:p w:rsidR="007F4A93" w:rsidRPr="00582AF8" w:rsidRDefault="007F4A93" w:rsidP="007F4A93">
      <w:pPr>
        <w:pStyle w:val="BodyText"/>
        <w:ind w:left="1582"/>
        <w:rPr>
          <w:b/>
        </w:rPr>
      </w:pPr>
    </w:p>
    <w:p w:rsidR="007E0EF6" w:rsidRPr="00214C21" w:rsidRDefault="00C303E4" w:rsidP="001D57FD">
      <w:pPr>
        <w:pStyle w:val="BodyText"/>
        <w:ind w:left="1584"/>
      </w:pPr>
      <w:r>
        <w:rPr>
          <w:noProof/>
        </w:rPr>
        <w:drawing>
          <wp:inline distT="0" distB="0" distL="0" distR="0" wp14:anchorId="28EE2F8F" wp14:editId="54A3577E">
            <wp:extent cx="56959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1733550"/>
                    </a:xfrm>
                    <a:prstGeom prst="rect">
                      <a:avLst/>
                    </a:prstGeom>
                    <a:noFill/>
                    <a:ln>
                      <a:noFill/>
                    </a:ln>
                  </pic:spPr>
                </pic:pic>
              </a:graphicData>
            </a:graphic>
          </wp:inline>
        </w:drawing>
      </w:r>
    </w:p>
    <w:p w:rsidR="005861B1" w:rsidRDefault="005861B1" w:rsidP="00061B8A">
      <w:pPr>
        <w:pStyle w:val="BodyText"/>
        <w:ind w:left="0"/>
      </w:pPr>
    </w:p>
    <w:p w:rsidR="00A33C15" w:rsidRDefault="00A33C15" w:rsidP="00061B8A">
      <w:pPr>
        <w:pStyle w:val="BodyText"/>
        <w:ind w:left="0"/>
      </w:pPr>
    </w:p>
    <w:p w:rsidR="00EC4F8D" w:rsidRPr="005861B1" w:rsidRDefault="005861B1" w:rsidP="005861B1">
      <w:pPr>
        <w:pStyle w:val="BodyText"/>
        <w:numPr>
          <w:ilvl w:val="0"/>
          <w:numId w:val="34"/>
        </w:numPr>
        <w:rPr>
          <w:b/>
        </w:rPr>
      </w:pPr>
      <w:r w:rsidRPr="005861B1">
        <w:rPr>
          <w:b/>
        </w:rPr>
        <w:t>THOMSON_STREAMS</w:t>
      </w:r>
      <w:r>
        <w:rPr>
          <w:b/>
        </w:rPr>
        <w:t xml:space="preserve">: </w:t>
      </w:r>
      <w:r w:rsidR="00C50B3B" w:rsidRPr="00C50B3B">
        <w:t>For each</w:t>
      </w:r>
      <w:r w:rsidR="00C50B3B">
        <w:t xml:space="preserve"> unique RIC_ID in RATE_META_DATA where Rate Provider is Thomson &amp; Reuters (RATE_PROVIDER_ID = 2), a stream is opened on Channel in T&amp;R </w:t>
      </w:r>
      <w:proofErr w:type="spellStart"/>
      <w:r w:rsidR="00C50B3B">
        <w:t>Elektron</w:t>
      </w:r>
      <w:proofErr w:type="spellEnd"/>
      <w:r w:rsidR="00C50B3B">
        <w:t xml:space="preserve"> client.</w:t>
      </w:r>
      <w:r w:rsidR="00C50B3B">
        <w:rPr>
          <w:b/>
        </w:rPr>
        <w:t xml:space="preserve"> </w:t>
      </w:r>
      <w:r>
        <w:t xml:space="preserve">This table maintains the stream status of </w:t>
      </w:r>
      <w:r w:rsidR="00C50B3B">
        <w:t>same.</w:t>
      </w:r>
    </w:p>
    <w:p w:rsidR="005861B1" w:rsidRPr="005861B1" w:rsidRDefault="005861B1" w:rsidP="005861B1">
      <w:pPr>
        <w:pStyle w:val="BodyText"/>
        <w:ind w:left="1582"/>
        <w:rPr>
          <w:b/>
        </w:rPr>
      </w:pPr>
    </w:p>
    <w:tbl>
      <w:tblPr>
        <w:tblStyle w:val="TableGrid"/>
        <w:tblW w:w="0" w:type="auto"/>
        <w:tblInd w:w="1728" w:type="dxa"/>
        <w:tblLayout w:type="fixed"/>
        <w:tblLook w:val="04A0" w:firstRow="1" w:lastRow="0" w:firstColumn="1" w:lastColumn="0" w:noHBand="0" w:noVBand="1"/>
      </w:tblPr>
      <w:tblGrid>
        <w:gridCol w:w="2071"/>
        <w:gridCol w:w="2429"/>
        <w:gridCol w:w="1080"/>
        <w:gridCol w:w="3377"/>
      </w:tblGrid>
      <w:tr w:rsidR="00961C56" w:rsidTr="00961C56">
        <w:tc>
          <w:tcPr>
            <w:tcW w:w="2071" w:type="dxa"/>
            <w:shd w:val="clear" w:color="auto" w:fill="D9D9D9" w:themeFill="background1" w:themeFillShade="D9"/>
          </w:tcPr>
          <w:p w:rsidR="005861B1" w:rsidRDefault="005861B1" w:rsidP="00C027F1">
            <w:pPr>
              <w:pStyle w:val="BodyText"/>
              <w:ind w:left="0"/>
              <w:rPr>
                <w:b/>
              </w:rPr>
            </w:pPr>
            <w:r>
              <w:rPr>
                <w:b/>
              </w:rPr>
              <w:t>Column Name</w:t>
            </w:r>
          </w:p>
        </w:tc>
        <w:tc>
          <w:tcPr>
            <w:tcW w:w="2429" w:type="dxa"/>
            <w:shd w:val="clear" w:color="auto" w:fill="D9D9D9" w:themeFill="background1" w:themeFillShade="D9"/>
          </w:tcPr>
          <w:p w:rsidR="005861B1" w:rsidRDefault="005861B1" w:rsidP="00C027F1">
            <w:pPr>
              <w:pStyle w:val="BodyText"/>
              <w:ind w:left="0"/>
              <w:rPr>
                <w:b/>
              </w:rPr>
            </w:pPr>
            <w:r>
              <w:rPr>
                <w:b/>
              </w:rPr>
              <w:t>Data Type</w:t>
            </w:r>
          </w:p>
        </w:tc>
        <w:tc>
          <w:tcPr>
            <w:tcW w:w="1080" w:type="dxa"/>
            <w:shd w:val="clear" w:color="auto" w:fill="D9D9D9" w:themeFill="background1" w:themeFillShade="D9"/>
          </w:tcPr>
          <w:p w:rsidR="005861B1" w:rsidRDefault="005861B1" w:rsidP="00C027F1">
            <w:pPr>
              <w:pStyle w:val="BodyText"/>
              <w:ind w:left="0"/>
              <w:rPr>
                <w:b/>
              </w:rPr>
            </w:pPr>
            <w:proofErr w:type="spellStart"/>
            <w:r>
              <w:rPr>
                <w:b/>
              </w:rPr>
              <w:t>Nullable</w:t>
            </w:r>
            <w:proofErr w:type="spellEnd"/>
          </w:p>
        </w:tc>
        <w:tc>
          <w:tcPr>
            <w:tcW w:w="3377" w:type="dxa"/>
            <w:shd w:val="clear" w:color="auto" w:fill="D9D9D9" w:themeFill="background1" w:themeFillShade="D9"/>
          </w:tcPr>
          <w:p w:rsidR="005861B1" w:rsidRDefault="005861B1" w:rsidP="00C027F1">
            <w:pPr>
              <w:pStyle w:val="BodyText"/>
              <w:ind w:left="0"/>
              <w:rPr>
                <w:b/>
              </w:rPr>
            </w:pPr>
            <w:r>
              <w:rPr>
                <w:b/>
              </w:rPr>
              <w:t>Description</w:t>
            </w:r>
          </w:p>
        </w:tc>
      </w:tr>
      <w:tr w:rsidR="00961C56" w:rsidTr="006B5147">
        <w:tc>
          <w:tcPr>
            <w:tcW w:w="2071" w:type="dxa"/>
            <w:shd w:val="clear" w:color="auto" w:fill="F2F2F2" w:themeFill="background1" w:themeFillShade="F2"/>
          </w:tcPr>
          <w:p w:rsidR="005861B1" w:rsidRPr="007F4A93" w:rsidRDefault="005861B1" w:rsidP="005861B1">
            <w:pPr>
              <w:pStyle w:val="BodyText"/>
              <w:ind w:left="0"/>
            </w:pPr>
            <w:r>
              <w:t>RIC_ID (Primary Key)</w:t>
            </w:r>
          </w:p>
        </w:tc>
        <w:tc>
          <w:tcPr>
            <w:tcW w:w="2429" w:type="dxa"/>
          </w:tcPr>
          <w:p w:rsidR="005861B1" w:rsidRPr="007F4A93" w:rsidRDefault="005861B1" w:rsidP="005861B1">
            <w:pPr>
              <w:pStyle w:val="BodyText"/>
              <w:ind w:left="0"/>
            </w:pPr>
            <w:r w:rsidRPr="001734F0">
              <w:t>VARCHAR2(10 CHAR)</w:t>
            </w:r>
          </w:p>
        </w:tc>
        <w:tc>
          <w:tcPr>
            <w:tcW w:w="1080" w:type="dxa"/>
          </w:tcPr>
          <w:p w:rsidR="005861B1" w:rsidRPr="007F4A93" w:rsidRDefault="005861B1" w:rsidP="005861B1">
            <w:pPr>
              <w:pStyle w:val="BodyText"/>
              <w:ind w:left="0"/>
            </w:pPr>
            <w:r>
              <w:t>NO</w:t>
            </w:r>
          </w:p>
        </w:tc>
        <w:tc>
          <w:tcPr>
            <w:tcW w:w="3377" w:type="dxa"/>
          </w:tcPr>
          <w:p w:rsidR="005861B1" w:rsidRPr="007F4A93" w:rsidRDefault="005861B1" w:rsidP="005861B1">
            <w:pPr>
              <w:pStyle w:val="BodyText"/>
              <w:ind w:left="0"/>
            </w:pPr>
            <w:r>
              <w:t>The identifier of a currency combination understood by rate providers, such</w:t>
            </w:r>
            <w:r w:rsidR="00AB7DD2">
              <w:t xml:space="preserve"> as INR= for source currency INR</w:t>
            </w:r>
            <w:r>
              <w:t xml:space="preserve"> and target currency USD</w:t>
            </w:r>
          </w:p>
        </w:tc>
      </w:tr>
      <w:tr w:rsidR="00961C56" w:rsidTr="006B5147">
        <w:tc>
          <w:tcPr>
            <w:tcW w:w="2071" w:type="dxa"/>
            <w:shd w:val="clear" w:color="auto" w:fill="F2F2F2" w:themeFill="background1" w:themeFillShade="F2"/>
          </w:tcPr>
          <w:p w:rsidR="005861B1" w:rsidRPr="007F4A93" w:rsidRDefault="005861B1" w:rsidP="00C027F1">
            <w:pPr>
              <w:pStyle w:val="BodyText"/>
              <w:ind w:left="0"/>
            </w:pPr>
            <w:r w:rsidRPr="005861B1">
              <w:t>STREAM_ID</w:t>
            </w:r>
          </w:p>
        </w:tc>
        <w:tc>
          <w:tcPr>
            <w:tcW w:w="2429" w:type="dxa"/>
          </w:tcPr>
          <w:p w:rsidR="005861B1" w:rsidRPr="007F4A93" w:rsidRDefault="00C50B3B" w:rsidP="00C027F1">
            <w:pPr>
              <w:pStyle w:val="BodyText"/>
              <w:ind w:left="0"/>
            </w:pPr>
            <w:r w:rsidRPr="00C50B3B">
              <w:t>NUMBER(19,0)</w:t>
            </w:r>
          </w:p>
        </w:tc>
        <w:tc>
          <w:tcPr>
            <w:tcW w:w="1080" w:type="dxa"/>
          </w:tcPr>
          <w:p w:rsidR="005861B1" w:rsidRPr="007F4A93" w:rsidRDefault="005861B1" w:rsidP="00C027F1">
            <w:pPr>
              <w:pStyle w:val="BodyText"/>
              <w:ind w:left="0"/>
            </w:pPr>
            <w:r>
              <w:t>NO</w:t>
            </w:r>
          </w:p>
        </w:tc>
        <w:tc>
          <w:tcPr>
            <w:tcW w:w="3377" w:type="dxa"/>
          </w:tcPr>
          <w:p w:rsidR="005861B1" w:rsidRPr="007F4A93" w:rsidRDefault="005861B1" w:rsidP="00C027F1">
            <w:pPr>
              <w:pStyle w:val="BodyText"/>
              <w:ind w:left="0"/>
            </w:pPr>
            <w:r>
              <w:t>The identifier of a rate provider</w:t>
            </w:r>
          </w:p>
        </w:tc>
      </w:tr>
      <w:tr w:rsidR="00961C56" w:rsidTr="006B5147">
        <w:tc>
          <w:tcPr>
            <w:tcW w:w="2071" w:type="dxa"/>
            <w:shd w:val="clear" w:color="auto" w:fill="F2F2F2" w:themeFill="background1" w:themeFillShade="F2"/>
          </w:tcPr>
          <w:p w:rsidR="005861B1" w:rsidRPr="007F4A93" w:rsidRDefault="00C50B3B" w:rsidP="00C027F1">
            <w:pPr>
              <w:pStyle w:val="BodyText"/>
              <w:ind w:left="0"/>
            </w:pPr>
            <w:r w:rsidRPr="00C50B3B">
              <w:t>ENABLED</w:t>
            </w:r>
          </w:p>
        </w:tc>
        <w:tc>
          <w:tcPr>
            <w:tcW w:w="2429" w:type="dxa"/>
          </w:tcPr>
          <w:p w:rsidR="005861B1" w:rsidRPr="007F4A93" w:rsidRDefault="00C50B3B" w:rsidP="00C027F1">
            <w:pPr>
              <w:pStyle w:val="BodyText"/>
              <w:ind w:left="0"/>
            </w:pPr>
            <w:r w:rsidRPr="00C50B3B">
              <w:t>CHAR(1 CHAR)</w:t>
            </w:r>
          </w:p>
        </w:tc>
        <w:tc>
          <w:tcPr>
            <w:tcW w:w="1080" w:type="dxa"/>
          </w:tcPr>
          <w:p w:rsidR="005861B1" w:rsidRPr="007F4A93" w:rsidRDefault="00C50B3B" w:rsidP="00C027F1">
            <w:pPr>
              <w:pStyle w:val="BodyText"/>
              <w:ind w:left="0"/>
            </w:pPr>
            <w:r>
              <w:t>NO</w:t>
            </w:r>
          </w:p>
        </w:tc>
        <w:tc>
          <w:tcPr>
            <w:tcW w:w="3377" w:type="dxa"/>
          </w:tcPr>
          <w:p w:rsidR="005861B1" w:rsidRPr="007F4A93" w:rsidRDefault="00C50B3B" w:rsidP="00C027F1">
            <w:pPr>
              <w:pStyle w:val="BodyText"/>
              <w:ind w:left="0"/>
            </w:pPr>
            <w:r>
              <w:t>Whether or not the stream is open</w:t>
            </w:r>
          </w:p>
        </w:tc>
      </w:tr>
      <w:tr w:rsidR="00961C56" w:rsidTr="006B5147">
        <w:tc>
          <w:tcPr>
            <w:tcW w:w="2071" w:type="dxa"/>
            <w:shd w:val="clear" w:color="auto" w:fill="F2F2F2" w:themeFill="background1" w:themeFillShade="F2"/>
          </w:tcPr>
          <w:p w:rsidR="005861B1" w:rsidRPr="007F4A93" w:rsidRDefault="00C50B3B" w:rsidP="00C027F1">
            <w:pPr>
              <w:pStyle w:val="BodyText"/>
              <w:ind w:left="0"/>
            </w:pPr>
            <w:r w:rsidRPr="00C50B3B">
              <w:t>STATE</w:t>
            </w:r>
          </w:p>
        </w:tc>
        <w:tc>
          <w:tcPr>
            <w:tcW w:w="2429" w:type="dxa"/>
          </w:tcPr>
          <w:p w:rsidR="005861B1" w:rsidRPr="007F4A93" w:rsidRDefault="005861B1" w:rsidP="00C027F1">
            <w:pPr>
              <w:pStyle w:val="BodyText"/>
              <w:ind w:left="0"/>
            </w:pPr>
            <w:r w:rsidRPr="001734F0">
              <w:t>VARCHAR2(15 CHAR)</w:t>
            </w:r>
          </w:p>
        </w:tc>
        <w:tc>
          <w:tcPr>
            <w:tcW w:w="1080" w:type="dxa"/>
          </w:tcPr>
          <w:p w:rsidR="005861B1" w:rsidRPr="007F4A93" w:rsidRDefault="005861B1" w:rsidP="00C027F1">
            <w:pPr>
              <w:pStyle w:val="BodyText"/>
              <w:ind w:left="0"/>
            </w:pPr>
            <w:r>
              <w:t>NO</w:t>
            </w:r>
          </w:p>
        </w:tc>
        <w:tc>
          <w:tcPr>
            <w:tcW w:w="3377" w:type="dxa"/>
          </w:tcPr>
          <w:p w:rsidR="005861B1" w:rsidRPr="007F4A93" w:rsidRDefault="005861B1" w:rsidP="00C50B3B">
            <w:pPr>
              <w:pStyle w:val="BodyText"/>
              <w:ind w:left="0"/>
            </w:pPr>
            <w:r>
              <w:t xml:space="preserve">The </w:t>
            </w:r>
            <w:r w:rsidR="00C50B3B">
              <w:t xml:space="preserve">T&amp;R client managed State of stream. Possible values are </w:t>
            </w:r>
            <w:r w:rsidR="00C303E4">
              <w:t xml:space="preserve">WAITING, </w:t>
            </w:r>
            <w:r w:rsidR="00C50B3B" w:rsidRPr="00C50B3B">
              <w:t>OPEN, NON_STREAMING, CLOSED_RECOVER, CLOSED, CLOSED_REDIRECTED</w:t>
            </w:r>
          </w:p>
        </w:tc>
      </w:tr>
      <w:tr w:rsidR="00C50B3B" w:rsidTr="006B5147">
        <w:tc>
          <w:tcPr>
            <w:tcW w:w="2071" w:type="dxa"/>
            <w:shd w:val="clear" w:color="auto" w:fill="F2F2F2" w:themeFill="background1" w:themeFillShade="F2"/>
          </w:tcPr>
          <w:p w:rsidR="00C50B3B" w:rsidRPr="00C50B3B" w:rsidRDefault="00C50B3B" w:rsidP="00C027F1">
            <w:pPr>
              <w:pStyle w:val="BodyText"/>
              <w:ind w:left="0"/>
            </w:pPr>
            <w:r w:rsidRPr="00C50B3B">
              <w:t>DESCRIPTION</w:t>
            </w:r>
          </w:p>
        </w:tc>
        <w:tc>
          <w:tcPr>
            <w:tcW w:w="2429" w:type="dxa"/>
          </w:tcPr>
          <w:p w:rsidR="00C50B3B" w:rsidRPr="001734F0" w:rsidRDefault="00C50B3B" w:rsidP="00C027F1">
            <w:pPr>
              <w:pStyle w:val="BodyText"/>
              <w:ind w:left="0"/>
            </w:pPr>
            <w:r w:rsidRPr="00C50B3B">
              <w:t>VARCHAR2(255 CHAR)</w:t>
            </w:r>
          </w:p>
        </w:tc>
        <w:tc>
          <w:tcPr>
            <w:tcW w:w="1080" w:type="dxa"/>
          </w:tcPr>
          <w:p w:rsidR="00C50B3B" w:rsidRDefault="00C50B3B" w:rsidP="00C027F1">
            <w:pPr>
              <w:pStyle w:val="BodyText"/>
              <w:ind w:left="0"/>
            </w:pPr>
            <w:r>
              <w:t>NO</w:t>
            </w:r>
          </w:p>
        </w:tc>
        <w:tc>
          <w:tcPr>
            <w:tcW w:w="3377" w:type="dxa"/>
          </w:tcPr>
          <w:p w:rsidR="00C50B3B" w:rsidRPr="00C303E4" w:rsidRDefault="00C50B3B" w:rsidP="00C303E4">
            <w:pPr>
              <w:pStyle w:val="BodyText"/>
              <w:ind w:left="0"/>
            </w:pPr>
            <w:r>
              <w:t xml:space="preserve">String description of current state of stream. Ex. </w:t>
            </w:r>
            <w:r w:rsidRPr="00C303E4">
              <w:rPr>
                <w:i/>
              </w:rPr>
              <w:t>Open / Ok / None / 'All is well'</w:t>
            </w:r>
            <w:r w:rsidR="00C303E4">
              <w:t xml:space="preserve"> , </w:t>
            </w:r>
            <w:r w:rsidR="00C303E4" w:rsidRPr="00C303E4">
              <w:rPr>
                <w:i/>
              </w:rPr>
              <w:t>Closed / Suspect / Not found / 'The record could not be found'</w:t>
            </w:r>
            <w:r w:rsidR="00C303E4">
              <w:t xml:space="preserve"> or </w:t>
            </w:r>
            <w:r w:rsidR="00C303E4" w:rsidRPr="00C303E4">
              <w:rPr>
                <w:i/>
              </w:rPr>
              <w:t>Waiting for stream status event</w:t>
            </w:r>
          </w:p>
        </w:tc>
      </w:tr>
      <w:tr w:rsidR="00961C56" w:rsidTr="006B5147">
        <w:tc>
          <w:tcPr>
            <w:tcW w:w="2071" w:type="dxa"/>
            <w:shd w:val="clear" w:color="auto" w:fill="F2F2F2" w:themeFill="background1" w:themeFillShade="F2"/>
          </w:tcPr>
          <w:p w:rsidR="005861B1" w:rsidRDefault="00C50B3B" w:rsidP="00C027F1">
            <w:pPr>
              <w:pStyle w:val="BodyText"/>
              <w:ind w:left="0"/>
            </w:pPr>
            <w:r w:rsidRPr="00C50B3B">
              <w:t>CREATED_ON</w:t>
            </w:r>
          </w:p>
        </w:tc>
        <w:tc>
          <w:tcPr>
            <w:tcW w:w="2429" w:type="dxa"/>
          </w:tcPr>
          <w:p w:rsidR="005861B1" w:rsidRPr="007F4A93" w:rsidRDefault="005861B1" w:rsidP="00C027F1">
            <w:pPr>
              <w:pStyle w:val="BodyText"/>
              <w:ind w:left="0"/>
            </w:pPr>
            <w:r w:rsidRPr="00EE02E1">
              <w:t>TIMESTAMP (6)</w:t>
            </w:r>
          </w:p>
        </w:tc>
        <w:tc>
          <w:tcPr>
            <w:tcW w:w="1080" w:type="dxa"/>
          </w:tcPr>
          <w:p w:rsidR="005861B1" w:rsidRPr="007F4A93" w:rsidRDefault="005861B1" w:rsidP="00C027F1">
            <w:pPr>
              <w:pStyle w:val="BodyText"/>
              <w:ind w:left="0"/>
            </w:pPr>
            <w:r>
              <w:t>NO</w:t>
            </w:r>
          </w:p>
        </w:tc>
        <w:tc>
          <w:tcPr>
            <w:tcW w:w="3377" w:type="dxa"/>
          </w:tcPr>
          <w:p w:rsidR="005861B1" w:rsidRPr="00C303E4" w:rsidRDefault="005861B1" w:rsidP="00C303E4">
            <w:pPr>
              <w:pStyle w:val="Headernextline"/>
            </w:pPr>
            <w:r w:rsidRPr="00C303E4">
              <w:rPr>
                <w:sz w:val="20"/>
              </w:rPr>
              <w:t xml:space="preserve">The timestamp on which </w:t>
            </w:r>
            <w:r w:rsidR="00C303E4">
              <w:rPr>
                <w:sz w:val="20"/>
              </w:rPr>
              <w:t>the stream status record created the first time</w:t>
            </w:r>
          </w:p>
        </w:tc>
      </w:tr>
      <w:tr w:rsidR="00C50B3B" w:rsidTr="006B5147">
        <w:tc>
          <w:tcPr>
            <w:tcW w:w="2071" w:type="dxa"/>
            <w:shd w:val="clear" w:color="auto" w:fill="F2F2F2" w:themeFill="background1" w:themeFillShade="F2"/>
          </w:tcPr>
          <w:p w:rsidR="00C50B3B" w:rsidRDefault="00C50B3B" w:rsidP="00C50B3B">
            <w:pPr>
              <w:pStyle w:val="BodyText"/>
              <w:ind w:left="0"/>
            </w:pPr>
            <w:r w:rsidRPr="00C50B3B">
              <w:t>UPDATED_ON</w:t>
            </w:r>
          </w:p>
        </w:tc>
        <w:tc>
          <w:tcPr>
            <w:tcW w:w="2429" w:type="dxa"/>
          </w:tcPr>
          <w:p w:rsidR="00C50B3B" w:rsidRPr="007F4A93" w:rsidRDefault="00C50B3B" w:rsidP="00C50B3B">
            <w:pPr>
              <w:pStyle w:val="BodyText"/>
              <w:ind w:left="0"/>
            </w:pPr>
            <w:r w:rsidRPr="00EE02E1">
              <w:t>TIMESTAMP (6)</w:t>
            </w:r>
          </w:p>
        </w:tc>
        <w:tc>
          <w:tcPr>
            <w:tcW w:w="1080" w:type="dxa"/>
          </w:tcPr>
          <w:p w:rsidR="00C50B3B" w:rsidRPr="007F4A93" w:rsidRDefault="00C50B3B" w:rsidP="00C50B3B">
            <w:pPr>
              <w:pStyle w:val="BodyText"/>
              <w:ind w:left="0"/>
            </w:pPr>
            <w:r>
              <w:t>NO</w:t>
            </w:r>
          </w:p>
        </w:tc>
        <w:tc>
          <w:tcPr>
            <w:tcW w:w="3377" w:type="dxa"/>
          </w:tcPr>
          <w:p w:rsidR="00C50B3B" w:rsidRPr="007F4A93" w:rsidRDefault="00C50B3B" w:rsidP="00C303E4">
            <w:pPr>
              <w:pStyle w:val="BodyText"/>
              <w:ind w:left="0"/>
            </w:pPr>
            <w:r>
              <w:t xml:space="preserve">The timestamp on which </w:t>
            </w:r>
            <w:r w:rsidR="00C303E4">
              <w:t>stream status was updated</w:t>
            </w:r>
          </w:p>
        </w:tc>
      </w:tr>
    </w:tbl>
    <w:p w:rsidR="00EC4F8D" w:rsidRDefault="00EC4F8D" w:rsidP="00EC4F8D">
      <w:pPr>
        <w:pStyle w:val="BodyText"/>
      </w:pPr>
    </w:p>
    <w:p w:rsidR="00EC4F8D" w:rsidRDefault="00EC4F8D" w:rsidP="001D57FD">
      <w:pPr>
        <w:pStyle w:val="BodyText"/>
        <w:ind w:left="1584"/>
      </w:pPr>
      <w:r>
        <w:rPr>
          <w:noProof/>
        </w:rPr>
        <w:drawing>
          <wp:inline distT="0" distB="0" distL="0" distR="0">
            <wp:extent cx="5705475"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1714500"/>
                    </a:xfrm>
                    <a:prstGeom prst="rect">
                      <a:avLst/>
                    </a:prstGeom>
                    <a:noFill/>
                    <a:ln>
                      <a:noFill/>
                    </a:ln>
                  </pic:spPr>
                </pic:pic>
              </a:graphicData>
            </a:graphic>
          </wp:inline>
        </w:drawing>
      </w:r>
    </w:p>
    <w:p w:rsidR="00EC4F8D" w:rsidRDefault="00EC4F8D" w:rsidP="00EC4F8D">
      <w:pPr>
        <w:pStyle w:val="BodyText"/>
      </w:pPr>
    </w:p>
    <w:p w:rsidR="00EC4F8D" w:rsidRDefault="00EC4F8D" w:rsidP="00EC4F8D">
      <w:pPr>
        <w:pStyle w:val="BodyText"/>
      </w:pPr>
    </w:p>
    <w:p w:rsidR="00961C56" w:rsidRDefault="00961C56" w:rsidP="00604399">
      <w:pPr>
        <w:pStyle w:val="BodyText"/>
        <w:ind w:left="0"/>
      </w:pPr>
    </w:p>
    <w:p w:rsidR="00961C56" w:rsidRPr="00961C56" w:rsidRDefault="00976A64" w:rsidP="00976A64">
      <w:pPr>
        <w:pStyle w:val="BodyText"/>
        <w:numPr>
          <w:ilvl w:val="0"/>
          <w:numId w:val="34"/>
        </w:numPr>
        <w:rPr>
          <w:b/>
        </w:rPr>
      </w:pPr>
      <w:r w:rsidRPr="00976A64">
        <w:rPr>
          <w:b/>
        </w:rPr>
        <w:lastRenderedPageBreak/>
        <w:t>PROVIDED_RATES</w:t>
      </w:r>
      <w:r w:rsidR="00961C56">
        <w:rPr>
          <w:b/>
        </w:rPr>
        <w:t xml:space="preserve">: </w:t>
      </w:r>
      <w:r>
        <w:t>This table contains the latest rate for individual RIC IDs</w:t>
      </w:r>
      <w:r w:rsidR="00961C56">
        <w:t>.</w:t>
      </w:r>
    </w:p>
    <w:p w:rsidR="00961C56" w:rsidRPr="005861B1" w:rsidRDefault="00961C56" w:rsidP="00961C56">
      <w:pPr>
        <w:pStyle w:val="BodyText"/>
        <w:ind w:left="1582"/>
        <w:rPr>
          <w:b/>
        </w:rPr>
      </w:pPr>
    </w:p>
    <w:tbl>
      <w:tblPr>
        <w:tblStyle w:val="TableGrid"/>
        <w:tblW w:w="0" w:type="auto"/>
        <w:tblInd w:w="1728" w:type="dxa"/>
        <w:tblLook w:val="04A0" w:firstRow="1" w:lastRow="0" w:firstColumn="1" w:lastColumn="0" w:noHBand="0" w:noVBand="1"/>
      </w:tblPr>
      <w:tblGrid>
        <w:gridCol w:w="2217"/>
        <w:gridCol w:w="2303"/>
        <w:gridCol w:w="994"/>
        <w:gridCol w:w="3443"/>
      </w:tblGrid>
      <w:tr w:rsidR="00976A64" w:rsidTr="00976A64">
        <w:tc>
          <w:tcPr>
            <w:tcW w:w="2217" w:type="dxa"/>
            <w:shd w:val="clear" w:color="auto" w:fill="D9D9D9" w:themeFill="background1" w:themeFillShade="D9"/>
          </w:tcPr>
          <w:p w:rsidR="00961C56" w:rsidRDefault="00961C56" w:rsidP="00C027F1">
            <w:pPr>
              <w:pStyle w:val="BodyText"/>
              <w:ind w:left="0"/>
              <w:rPr>
                <w:b/>
              </w:rPr>
            </w:pPr>
            <w:r>
              <w:rPr>
                <w:b/>
              </w:rPr>
              <w:t>Column Name</w:t>
            </w:r>
          </w:p>
        </w:tc>
        <w:tc>
          <w:tcPr>
            <w:tcW w:w="2303" w:type="dxa"/>
            <w:shd w:val="clear" w:color="auto" w:fill="D9D9D9" w:themeFill="background1" w:themeFillShade="D9"/>
          </w:tcPr>
          <w:p w:rsidR="00961C56" w:rsidRDefault="00961C56" w:rsidP="00C027F1">
            <w:pPr>
              <w:pStyle w:val="BodyText"/>
              <w:ind w:left="0"/>
              <w:rPr>
                <w:b/>
              </w:rPr>
            </w:pPr>
            <w:r>
              <w:rPr>
                <w:b/>
              </w:rPr>
              <w:t>Data Type</w:t>
            </w:r>
          </w:p>
        </w:tc>
        <w:tc>
          <w:tcPr>
            <w:tcW w:w="994" w:type="dxa"/>
            <w:shd w:val="clear" w:color="auto" w:fill="D9D9D9" w:themeFill="background1" w:themeFillShade="D9"/>
          </w:tcPr>
          <w:p w:rsidR="00961C56" w:rsidRDefault="00961C56" w:rsidP="00C027F1">
            <w:pPr>
              <w:pStyle w:val="BodyText"/>
              <w:ind w:left="0"/>
              <w:rPr>
                <w:b/>
              </w:rPr>
            </w:pPr>
            <w:proofErr w:type="spellStart"/>
            <w:r>
              <w:rPr>
                <w:b/>
              </w:rPr>
              <w:t>Nullable</w:t>
            </w:r>
            <w:proofErr w:type="spellEnd"/>
          </w:p>
        </w:tc>
        <w:tc>
          <w:tcPr>
            <w:tcW w:w="3443" w:type="dxa"/>
            <w:shd w:val="clear" w:color="auto" w:fill="D9D9D9" w:themeFill="background1" w:themeFillShade="D9"/>
          </w:tcPr>
          <w:p w:rsidR="00961C56" w:rsidRDefault="00961C56" w:rsidP="00C027F1">
            <w:pPr>
              <w:pStyle w:val="BodyText"/>
              <w:ind w:left="0"/>
              <w:rPr>
                <w:b/>
              </w:rPr>
            </w:pPr>
            <w:r>
              <w:rPr>
                <w:b/>
              </w:rPr>
              <w:t>Description</w:t>
            </w:r>
          </w:p>
        </w:tc>
      </w:tr>
      <w:tr w:rsidR="006B5147" w:rsidTr="006B5147">
        <w:tc>
          <w:tcPr>
            <w:tcW w:w="2217" w:type="dxa"/>
            <w:shd w:val="clear" w:color="auto" w:fill="F2F2F2" w:themeFill="background1" w:themeFillShade="F2"/>
          </w:tcPr>
          <w:p w:rsidR="00961C56" w:rsidRPr="007F4A93" w:rsidRDefault="00976A64" w:rsidP="00C027F1">
            <w:pPr>
              <w:pStyle w:val="BodyText"/>
              <w:ind w:left="0"/>
            </w:pPr>
            <w:r w:rsidRPr="00976A64">
              <w:t xml:space="preserve">ID </w:t>
            </w:r>
            <w:r w:rsidR="00961C56">
              <w:t>(Primary Key)</w:t>
            </w:r>
          </w:p>
        </w:tc>
        <w:tc>
          <w:tcPr>
            <w:tcW w:w="2303" w:type="dxa"/>
          </w:tcPr>
          <w:p w:rsidR="00961C56" w:rsidRPr="001734F0" w:rsidRDefault="00961C56" w:rsidP="00C027F1">
            <w:pPr>
              <w:pStyle w:val="BodyText"/>
              <w:ind w:left="0"/>
            </w:pPr>
            <w:r w:rsidRPr="001734F0">
              <w:t>VARCHAR2(36 CHAR)</w:t>
            </w:r>
          </w:p>
        </w:tc>
        <w:tc>
          <w:tcPr>
            <w:tcW w:w="994" w:type="dxa"/>
          </w:tcPr>
          <w:p w:rsidR="00961C56" w:rsidRPr="00EE02E1" w:rsidRDefault="00961C56" w:rsidP="00C027F1">
            <w:pPr>
              <w:pStyle w:val="BodyText"/>
              <w:ind w:left="0"/>
            </w:pPr>
            <w:r w:rsidRPr="00EE02E1">
              <w:t>NO</w:t>
            </w:r>
          </w:p>
        </w:tc>
        <w:tc>
          <w:tcPr>
            <w:tcW w:w="3443" w:type="dxa"/>
          </w:tcPr>
          <w:p w:rsidR="00961C56" w:rsidRDefault="00961C56" w:rsidP="00976A64">
            <w:pPr>
              <w:pStyle w:val="BodyText"/>
              <w:ind w:left="0"/>
              <w:rPr>
                <w:b/>
              </w:rPr>
            </w:pPr>
            <w:r>
              <w:t xml:space="preserve">The </w:t>
            </w:r>
            <w:r w:rsidR="00976A64">
              <w:t>auto generated surrogate primary key</w:t>
            </w:r>
          </w:p>
        </w:tc>
      </w:tr>
      <w:tr w:rsidR="006B5147" w:rsidTr="006B5147">
        <w:tc>
          <w:tcPr>
            <w:tcW w:w="2217" w:type="dxa"/>
            <w:shd w:val="clear" w:color="auto" w:fill="F2F2F2" w:themeFill="background1" w:themeFillShade="F2"/>
          </w:tcPr>
          <w:p w:rsidR="00961C56" w:rsidRPr="007F4A93" w:rsidRDefault="00961C56" w:rsidP="00C027F1">
            <w:pPr>
              <w:pStyle w:val="BodyText"/>
              <w:ind w:left="0"/>
            </w:pPr>
            <w:r>
              <w:t>RIC_ID</w:t>
            </w:r>
          </w:p>
        </w:tc>
        <w:tc>
          <w:tcPr>
            <w:tcW w:w="2303" w:type="dxa"/>
          </w:tcPr>
          <w:p w:rsidR="00961C56" w:rsidRPr="007F4A93" w:rsidRDefault="00961C56" w:rsidP="00C027F1">
            <w:pPr>
              <w:pStyle w:val="BodyText"/>
              <w:ind w:left="0"/>
            </w:pPr>
            <w:r w:rsidRPr="001734F0">
              <w:t>VARCHAR2(10 CHAR)</w:t>
            </w:r>
          </w:p>
        </w:tc>
        <w:tc>
          <w:tcPr>
            <w:tcW w:w="994" w:type="dxa"/>
          </w:tcPr>
          <w:p w:rsidR="00961C56" w:rsidRPr="007F4A93" w:rsidRDefault="00961C56" w:rsidP="00C027F1">
            <w:pPr>
              <w:pStyle w:val="BodyText"/>
              <w:ind w:left="0"/>
            </w:pPr>
            <w:r>
              <w:t>NO</w:t>
            </w:r>
          </w:p>
        </w:tc>
        <w:tc>
          <w:tcPr>
            <w:tcW w:w="3443" w:type="dxa"/>
          </w:tcPr>
          <w:p w:rsidR="00961C56" w:rsidRPr="007F4A93" w:rsidRDefault="00961C56" w:rsidP="00C027F1">
            <w:pPr>
              <w:pStyle w:val="BodyText"/>
              <w:ind w:left="0"/>
            </w:pPr>
            <w:r>
              <w:t>The identifier of a currency combination understood by rate providers, such as INR= for source currency INR and target currency USD</w:t>
            </w:r>
          </w:p>
        </w:tc>
      </w:tr>
      <w:tr w:rsidR="006B5147" w:rsidTr="006B5147">
        <w:tc>
          <w:tcPr>
            <w:tcW w:w="2217" w:type="dxa"/>
            <w:shd w:val="clear" w:color="auto" w:fill="F2F2F2" w:themeFill="background1" w:themeFillShade="F2"/>
          </w:tcPr>
          <w:p w:rsidR="00961C56" w:rsidRPr="007F4A93" w:rsidRDefault="00976A64" w:rsidP="00C027F1">
            <w:pPr>
              <w:pStyle w:val="BodyText"/>
              <w:ind w:left="0"/>
            </w:pPr>
            <w:r w:rsidRPr="00976A64">
              <w:t>CURRENCY</w:t>
            </w:r>
          </w:p>
        </w:tc>
        <w:tc>
          <w:tcPr>
            <w:tcW w:w="2303" w:type="dxa"/>
          </w:tcPr>
          <w:p w:rsidR="00961C56" w:rsidRPr="007F4A93" w:rsidRDefault="00976A64" w:rsidP="00C027F1">
            <w:pPr>
              <w:pStyle w:val="BodyText"/>
              <w:ind w:left="0"/>
            </w:pPr>
            <w:r w:rsidRPr="00976A64">
              <w:t>VARCHAR2(3 CHAR)</w:t>
            </w:r>
          </w:p>
        </w:tc>
        <w:tc>
          <w:tcPr>
            <w:tcW w:w="994" w:type="dxa"/>
          </w:tcPr>
          <w:p w:rsidR="00961C56" w:rsidRPr="007F4A93" w:rsidRDefault="00961C56" w:rsidP="00C027F1">
            <w:pPr>
              <w:pStyle w:val="BodyText"/>
              <w:ind w:left="0"/>
            </w:pPr>
            <w:r>
              <w:t>NO</w:t>
            </w:r>
          </w:p>
        </w:tc>
        <w:tc>
          <w:tcPr>
            <w:tcW w:w="3443" w:type="dxa"/>
          </w:tcPr>
          <w:p w:rsidR="00961C56" w:rsidRPr="007F4A93" w:rsidRDefault="00976A64" w:rsidP="00C027F1">
            <w:pPr>
              <w:pStyle w:val="BodyText"/>
              <w:ind w:left="0"/>
            </w:pPr>
            <w:r>
              <w:t>The ISO currency code, specifically for the rates pushed by Future Source</w:t>
            </w:r>
          </w:p>
        </w:tc>
      </w:tr>
      <w:tr w:rsidR="00976A64" w:rsidTr="006B5147">
        <w:tc>
          <w:tcPr>
            <w:tcW w:w="2217" w:type="dxa"/>
            <w:shd w:val="clear" w:color="auto" w:fill="F2F2F2" w:themeFill="background1" w:themeFillShade="F2"/>
          </w:tcPr>
          <w:p w:rsidR="00976A64" w:rsidRPr="00976A64" w:rsidRDefault="00976A64" w:rsidP="00C027F1">
            <w:pPr>
              <w:pStyle w:val="BodyText"/>
              <w:ind w:left="0"/>
            </w:pPr>
            <w:r w:rsidRPr="00976A64">
              <w:t>ASK_VALUE</w:t>
            </w:r>
          </w:p>
        </w:tc>
        <w:tc>
          <w:tcPr>
            <w:tcW w:w="2303" w:type="dxa"/>
          </w:tcPr>
          <w:p w:rsidR="00976A64" w:rsidRPr="00976A64" w:rsidRDefault="00976A64" w:rsidP="00C027F1">
            <w:pPr>
              <w:pStyle w:val="BodyText"/>
              <w:ind w:left="0"/>
            </w:pPr>
            <w:r w:rsidRPr="00976A64">
              <w:t>NUMBER(*,10)</w:t>
            </w:r>
          </w:p>
        </w:tc>
        <w:tc>
          <w:tcPr>
            <w:tcW w:w="994" w:type="dxa"/>
          </w:tcPr>
          <w:p w:rsidR="00976A64" w:rsidRDefault="00976A64" w:rsidP="00C027F1">
            <w:pPr>
              <w:pStyle w:val="BodyText"/>
              <w:ind w:left="0"/>
            </w:pPr>
            <w:r>
              <w:t>NO</w:t>
            </w:r>
          </w:p>
        </w:tc>
        <w:tc>
          <w:tcPr>
            <w:tcW w:w="3443" w:type="dxa"/>
          </w:tcPr>
          <w:p w:rsidR="00976A64" w:rsidRDefault="00976A64" w:rsidP="00C027F1">
            <w:pPr>
              <w:pStyle w:val="BodyText"/>
              <w:ind w:left="0"/>
            </w:pPr>
            <w:r>
              <w:t>The Ask Price</w:t>
            </w:r>
            <w:r w:rsidR="00DA3466">
              <w:t xml:space="preserve"> of currency</w:t>
            </w:r>
          </w:p>
        </w:tc>
      </w:tr>
      <w:tr w:rsidR="00976A64" w:rsidTr="006B5147">
        <w:tc>
          <w:tcPr>
            <w:tcW w:w="2217" w:type="dxa"/>
            <w:shd w:val="clear" w:color="auto" w:fill="F2F2F2" w:themeFill="background1" w:themeFillShade="F2"/>
          </w:tcPr>
          <w:p w:rsidR="00976A64" w:rsidRPr="00976A64" w:rsidRDefault="00976A64" w:rsidP="00C027F1">
            <w:pPr>
              <w:pStyle w:val="BodyText"/>
              <w:ind w:left="0"/>
            </w:pPr>
            <w:r w:rsidRPr="00976A64">
              <w:t>BID_VALUE</w:t>
            </w:r>
          </w:p>
        </w:tc>
        <w:tc>
          <w:tcPr>
            <w:tcW w:w="2303" w:type="dxa"/>
          </w:tcPr>
          <w:p w:rsidR="00976A64" w:rsidRPr="00976A64" w:rsidRDefault="00976A64" w:rsidP="00C027F1">
            <w:pPr>
              <w:pStyle w:val="BodyText"/>
              <w:ind w:left="0"/>
            </w:pPr>
            <w:r w:rsidRPr="00976A64">
              <w:t>NUMBER(*,10)</w:t>
            </w:r>
          </w:p>
        </w:tc>
        <w:tc>
          <w:tcPr>
            <w:tcW w:w="994" w:type="dxa"/>
          </w:tcPr>
          <w:p w:rsidR="00976A64" w:rsidRDefault="00976A64" w:rsidP="00C027F1">
            <w:pPr>
              <w:pStyle w:val="BodyText"/>
              <w:ind w:left="0"/>
            </w:pPr>
            <w:r>
              <w:t>NO</w:t>
            </w:r>
          </w:p>
        </w:tc>
        <w:tc>
          <w:tcPr>
            <w:tcW w:w="3443" w:type="dxa"/>
          </w:tcPr>
          <w:p w:rsidR="00976A64" w:rsidRDefault="00976A64" w:rsidP="00C027F1">
            <w:pPr>
              <w:pStyle w:val="BodyText"/>
              <w:ind w:left="0"/>
            </w:pPr>
            <w:r>
              <w:t>The Bid Price</w:t>
            </w:r>
            <w:r w:rsidR="00DA3466">
              <w:t xml:space="preserve"> of currency</w:t>
            </w:r>
          </w:p>
        </w:tc>
      </w:tr>
      <w:tr w:rsidR="00976A64" w:rsidTr="006B5147">
        <w:tc>
          <w:tcPr>
            <w:tcW w:w="2217" w:type="dxa"/>
            <w:shd w:val="clear" w:color="auto" w:fill="F2F2F2" w:themeFill="background1" w:themeFillShade="F2"/>
          </w:tcPr>
          <w:p w:rsidR="00976A64" w:rsidRPr="007F4A93" w:rsidRDefault="00976A64" w:rsidP="00976A64">
            <w:pPr>
              <w:pStyle w:val="BodyText"/>
              <w:ind w:left="0"/>
            </w:pPr>
            <w:r w:rsidRPr="007F4A93">
              <w:t>RATE_PROVIDER_ID</w:t>
            </w:r>
          </w:p>
        </w:tc>
        <w:tc>
          <w:tcPr>
            <w:tcW w:w="2303" w:type="dxa"/>
          </w:tcPr>
          <w:p w:rsidR="00976A64" w:rsidRPr="007F4A93" w:rsidRDefault="00976A64" w:rsidP="00976A64">
            <w:pPr>
              <w:pStyle w:val="BodyText"/>
              <w:ind w:left="0"/>
            </w:pPr>
            <w:r w:rsidRPr="001734F0">
              <w:t>NUMBER(10,0)</w:t>
            </w:r>
          </w:p>
        </w:tc>
        <w:tc>
          <w:tcPr>
            <w:tcW w:w="994" w:type="dxa"/>
          </w:tcPr>
          <w:p w:rsidR="00976A64" w:rsidRPr="007F4A93" w:rsidRDefault="00976A64" w:rsidP="00976A64">
            <w:pPr>
              <w:pStyle w:val="BodyText"/>
              <w:ind w:left="0"/>
            </w:pPr>
            <w:r>
              <w:t>NO</w:t>
            </w:r>
          </w:p>
        </w:tc>
        <w:tc>
          <w:tcPr>
            <w:tcW w:w="3443" w:type="dxa"/>
          </w:tcPr>
          <w:p w:rsidR="00976A64" w:rsidRPr="007F4A93" w:rsidRDefault="00976A64" w:rsidP="00976A64">
            <w:pPr>
              <w:pStyle w:val="BodyText"/>
              <w:ind w:left="0"/>
            </w:pPr>
            <w:r>
              <w:t>The identifier of a rate provider</w:t>
            </w:r>
          </w:p>
        </w:tc>
      </w:tr>
      <w:tr w:rsidR="006B5147" w:rsidTr="006B5147">
        <w:tc>
          <w:tcPr>
            <w:tcW w:w="2217" w:type="dxa"/>
            <w:shd w:val="clear" w:color="auto" w:fill="F2F2F2" w:themeFill="background1" w:themeFillShade="F2"/>
          </w:tcPr>
          <w:p w:rsidR="00961C56" w:rsidRDefault="004E744D" w:rsidP="00C027F1">
            <w:pPr>
              <w:pStyle w:val="BodyText"/>
              <w:ind w:left="0"/>
            </w:pPr>
            <w:r w:rsidRPr="004E744D">
              <w:t>CREATED_ON</w:t>
            </w:r>
          </w:p>
        </w:tc>
        <w:tc>
          <w:tcPr>
            <w:tcW w:w="2303" w:type="dxa"/>
          </w:tcPr>
          <w:p w:rsidR="00961C56" w:rsidRPr="007F4A93" w:rsidRDefault="00961C56" w:rsidP="00C027F1">
            <w:pPr>
              <w:pStyle w:val="BodyText"/>
              <w:ind w:left="0"/>
            </w:pPr>
            <w:r w:rsidRPr="00EE02E1">
              <w:t>TIMESTAMP (6)</w:t>
            </w:r>
          </w:p>
        </w:tc>
        <w:tc>
          <w:tcPr>
            <w:tcW w:w="994" w:type="dxa"/>
          </w:tcPr>
          <w:p w:rsidR="00961C56" w:rsidRPr="007F4A93" w:rsidRDefault="00961C56" w:rsidP="00C027F1">
            <w:pPr>
              <w:pStyle w:val="BodyText"/>
              <w:ind w:left="0"/>
            </w:pPr>
            <w:r>
              <w:t>NO</w:t>
            </w:r>
          </w:p>
        </w:tc>
        <w:tc>
          <w:tcPr>
            <w:tcW w:w="3443" w:type="dxa"/>
          </w:tcPr>
          <w:p w:rsidR="00961C56" w:rsidRPr="007F4A93" w:rsidRDefault="00961C56" w:rsidP="004E744D">
            <w:pPr>
              <w:pStyle w:val="BodyText"/>
              <w:ind w:left="0"/>
            </w:pPr>
            <w:r>
              <w:t xml:space="preserve">The timestamp on which the </w:t>
            </w:r>
            <w:r w:rsidR="004E744D">
              <w:t>record is created the first time</w:t>
            </w:r>
          </w:p>
        </w:tc>
      </w:tr>
      <w:tr w:rsidR="00976A64" w:rsidTr="006B5147">
        <w:tc>
          <w:tcPr>
            <w:tcW w:w="2217" w:type="dxa"/>
            <w:shd w:val="clear" w:color="auto" w:fill="F2F2F2" w:themeFill="background1" w:themeFillShade="F2"/>
          </w:tcPr>
          <w:p w:rsidR="00976A64" w:rsidRDefault="004E744D" w:rsidP="00976A64">
            <w:pPr>
              <w:pStyle w:val="BodyText"/>
              <w:ind w:left="0"/>
            </w:pPr>
            <w:r w:rsidRPr="004E744D">
              <w:t>UPDATED_ON</w:t>
            </w:r>
          </w:p>
        </w:tc>
        <w:tc>
          <w:tcPr>
            <w:tcW w:w="2303" w:type="dxa"/>
          </w:tcPr>
          <w:p w:rsidR="00976A64" w:rsidRPr="007F4A93" w:rsidRDefault="00976A64" w:rsidP="00976A64">
            <w:pPr>
              <w:pStyle w:val="BodyText"/>
              <w:ind w:left="0"/>
            </w:pPr>
            <w:r w:rsidRPr="00EE02E1">
              <w:t>TIMESTAMP (6)</w:t>
            </w:r>
          </w:p>
        </w:tc>
        <w:tc>
          <w:tcPr>
            <w:tcW w:w="994" w:type="dxa"/>
          </w:tcPr>
          <w:p w:rsidR="00976A64" w:rsidRPr="007F4A93" w:rsidRDefault="00976A64" w:rsidP="00976A64">
            <w:pPr>
              <w:pStyle w:val="BodyText"/>
              <w:ind w:left="0"/>
            </w:pPr>
            <w:r>
              <w:t>NO</w:t>
            </w:r>
          </w:p>
        </w:tc>
        <w:tc>
          <w:tcPr>
            <w:tcW w:w="3443" w:type="dxa"/>
          </w:tcPr>
          <w:p w:rsidR="00976A64" w:rsidRPr="007F4A93" w:rsidRDefault="00976A64" w:rsidP="004E744D">
            <w:pPr>
              <w:pStyle w:val="BodyText"/>
              <w:ind w:left="0"/>
            </w:pPr>
            <w:r>
              <w:t xml:space="preserve">The timestamp on which the latest rate was last </w:t>
            </w:r>
            <w:r w:rsidR="004E744D">
              <w:t>updated. It is used in combination with the PUBLISHED_ON timestamp from RATE_META_DATA to decide whether or not the rate is to be published in Pricing Engine Service</w:t>
            </w:r>
          </w:p>
        </w:tc>
      </w:tr>
    </w:tbl>
    <w:p w:rsidR="00961C56" w:rsidRDefault="00961C56" w:rsidP="00EC4F8D">
      <w:pPr>
        <w:pStyle w:val="BodyText"/>
      </w:pPr>
    </w:p>
    <w:p w:rsidR="00EC4F8D" w:rsidRDefault="00976A64" w:rsidP="001D57FD">
      <w:pPr>
        <w:pStyle w:val="BodyText"/>
        <w:ind w:left="1584"/>
      </w:pPr>
      <w:r>
        <w:rPr>
          <w:noProof/>
        </w:rPr>
        <w:drawing>
          <wp:inline distT="0" distB="0" distL="0" distR="0">
            <wp:extent cx="5688118"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8406" cy="1472082"/>
                    </a:xfrm>
                    <a:prstGeom prst="rect">
                      <a:avLst/>
                    </a:prstGeom>
                    <a:noFill/>
                    <a:ln>
                      <a:noFill/>
                    </a:ln>
                  </pic:spPr>
                </pic:pic>
              </a:graphicData>
            </a:graphic>
          </wp:inline>
        </w:drawing>
      </w:r>
    </w:p>
    <w:p w:rsidR="00327E2C" w:rsidRDefault="00327E2C" w:rsidP="00EC4F8D">
      <w:pPr>
        <w:pStyle w:val="BodyText"/>
      </w:pPr>
    </w:p>
    <w:p w:rsidR="006731B7" w:rsidRDefault="006731B7" w:rsidP="00EC4F8D">
      <w:pPr>
        <w:pStyle w:val="BodyText"/>
        <w:rPr>
          <w:b/>
        </w:rPr>
      </w:pPr>
      <w:r w:rsidRPr="006731B7">
        <w:rPr>
          <w:b/>
        </w:rPr>
        <w:t>The other tables are of internal user of Quartz library to manage the Scheduled Jobs and associated Triggers with them.</w:t>
      </w:r>
    </w:p>
    <w:p w:rsidR="006731B7" w:rsidRDefault="006731B7" w:rsidP="00EC4F8D">
      <w:pPr>
        <w:pStyle w:val="BodyText"/>
        <w:rPr>
          <w:b/>
        </w:rPr>
      </w:pPr>
    </w:p>
    <w:p w:rsidR="006731B7" w:rsidRDefault="006731B7" w:rsidP="00EC4F8D">
      <w:pPr>
        <w:pStyle w:val="BodyText"/>
        <w:rPr>
          <w:b/>
        </w:rPr>
      </w:pPr>
    </w:p>
    <w:p w:rsidR="00061B8A" w:rsidRPr="006731B7" w:rsidRDefault="00061B8A" w:rsidP="00C027F1">
      <w:pPr>
        <w:pStyle w:val="BodyText"/>
        <w:ind w:left="0"/>
        <w:rPr>
          <w:b/>
        </w:rPr>
      </w:pPr>
    </w:p>
    <w:p w:rsidR="00327E2C" w:rsidRDefault="00327E2C" w:rsidP="00A33341">
      <w:pPr>
        <w:pStyle w:val="Heading3"/>
      </w:pPr>
      <w:bookmarkStart w:id="24" w:name="_Toc18504230"/>
      <w:r>
        <w:lastRenderedPageBreak/>
        <w:t>Pricing Integration Adapter</w:t>
      </w:r>
      <w:bookmarkEnd w:id="24"/>
    </w:p>
    <w:p w:rsidR="0035601A" w:rsidRDefault="002703C7" w:rsidP="006122A9">
      <w:pPr>
        <w:pStyle w:val="BodyText"/>
      </w:pPr>
      <w:r>
        <w:t xml:space="preserve">PricingIntegrationAdapter.java is the adapter abstracting away the integration logic with </w:t>
      </w:r>
      <w:proofErr w:type="spellStart"/>
      <w:r>
        <w:t>ActiveMQ</w:t>
      </w:r>
      <w:proofErr w:type="spellEnd"/>
      <w:r>
        <w:t xml:space="preserve"> Queues which are the communication channe</w:t>
      </w:r>
      <w:r w:rsidR="006122A9">
        <w:t>ls with Pricing Engine Service.</w:t>
      </w:r>
    </w:p>
    <w:p w:rsidR="002703C7" w:rsidRDefault="00F61A59" w:rsidP="002703C7">
      <w:pPr>
        <w:pStyle w:val="BodyText"/>
      </w:pPr>
      <w:r>
        <w:t>Following are the queues in place.</w:t>
      </w:r>
    </w:p>
    <w:p w:rsidR="00F61A59" w:rsidRPr="00582AF8" w:rsidRDefault="00F61A59" w:rsidP="001E7A28">
      <w:pPr>
        <w:pStyle w:val="BodyText"/>
        <w:numPr>
          <w:ilvl w:val="0"/>
          <w:numId w:val="39"/>
        </w:numPr>
        <w:rPr>
          <w:b/>
        </w:rPr>
      </w:pPr>
      <w:r w:rsidRPr="00582AF8">
        <w:rPr>
          <w:b/>
        </w:rPr>
        <w:t>PRICING.NORMAL_BASE_RATE_CHANGE_EVENTS</w:t>
      </w:r>
    </w:p>
    <w:p w:rsidR="00F61A59" w:rsidRDefault="00F61A59" w:rsidP="00F61A59">
      <w:pPr>
        <w:pStyle w:val="BodyText"/>
        <w:ind w:left="1582"/>
      </w:pPr>
      <w:r>
        <w:t>Transports the messages from Pricing Engine Service to Pricing Rate Service. Following are three kind of messages being transported along with the details of attributes in each type of message</w:t>
      </w:r>
    </w:p>
    <w:p w:rsidR="00F61A59" w:rsidRDefault="00F61A59" w:rsidP="00F61A59">
      <w:pPr>
        <w:pStyle w:val="BodyText"/>
        <w:numPr>
          <w:ilvl w:val="1"/>
          <w:numId w:val="33"/>
        </w:numPr>
      </w:pPr>
      <w:proofErr w:type="spellStart"/>
      <w:r w:rsidRPr="00582AF8">
        <w:rPr>
          <w:b/>
        </w:rPr>
        <w:t>ProvidedRateEnabledEvent</w:t>
      </w:r>
      <w:proofErr w:type="spellEnd"/>
      <w:r w:rsidR="00FC1B56">
        <w:rPr>
          <w:b/>
        </w:rPr>
        <w:t>:</w:t>
      </w:r>
      <w:r>
        <w:t xml:space="preserve"> </w:t>
      </w:r>
      <w:r w:rsidR="00C263F9">
        <w:t>Fired when a new rate record in created or a disabled rate record is enabled on IBR Management screen</w:t>
      </w:r>
      <w:r w:rsidR="005C3C42">
        <w:t xml:space="preserve"> where Rate Provider for the record in either T&amp;R or F&amp;S</w:t>
      </w:r>
      <w:r w:rsidR="00C263F9">
        <w:t xml:space="preserve"> in Pricing Engine Service.</w:t>
      </w:r>
    </w:p>
    <w:p w:rsidR="00C263F9" w:rsidRDefault="00C263F9" w:rsidP="00C263F9">
      <w:pPr>
        <w:pStyle w:val="BodyText"/>
        <w:ind w:left="2302"/>
      </w:pPr>
    </w:p>
    <w:tbl>
      <w:tblPr>
        <w:tblStyle w:val="TableGrid"/>
        <w:tblW w:w="0" w:type="auto"/>
        <w:tblInd w:w="2448" w:type="dxa"/>
        <w:tblLook w:val="04A0" w:firstRow="1" w:lastRow="0" w:firstColumn="1" w:lastColumn="0" w:noHBand="0" w:noVBand="1"/>
      </w:tblPr>
      <w:tblGrid>
        <w:gridCol w:w="1473"/>
        <w:gridCol w:w="1828"/>
        <w:gridCol w:w="4799"/>
      </w:tblGrid>
      <w:tr w:rsidR="00C263F9" w:rsidRPr="00C263F9" w:rsidTr="00746FA3">
        <w:tc>
          <w:tcPr>
            <w:tcW w:w="1473" w:type="dxa"/>
            <w:shd w:val="clear" w:color="auto" w:fill="D9D9D9" w:themeFill="background1" w:themeFillShade="D9"/>
          </w:tcPr>
          <w:p w:rsidR="00C263F9" w:rsidRPr="00C263F9" w:rsidRDefault="00C263F9" w:rsidP="00C263F9">
            <w:pPr>
              <w:pStyle w:val="BodyText"/>
              <w:ind w:left="0"/>
              <w:jc w:val="center"/>
              <w:rPr>
                <w:b/>
              </w:rPr>
            </w:pPr>
            <w:r w:rsidRPr="00C263F9">
              <w:rPr>
                <w:b/>
              </w:rPr>
              <w:t>Name</w:t>
            </w:r>
          </w:p>
        </w:tc>
        <w:tc>
          <w:tcPr>
            <w:tcW w:w="1828" w:type="dxa"/>
            <w:shd w:val="clear" w:color="auto" w:fill="D9D9D9" w:themeFill="background1" w:themeFillShade="D9"/>
          </w:tcPr>
          <w:p w:rsidR="00C263F9" w:rsidRPr="00C263F9" w:rsidRDefault="00C263F9" w:rsidP="00C263F9">
            <w:pPr>
              <w:pStyle w:val="BodyText"/>
              <w:ind w:left="0"/>
              <w:jc w:val="center"/>
              <w:rPr>
                <w:b/>
              </w:rPr>
            </w:pPr>
            <w:r w:rsidRPr="00C263F9">
              <w:rPr>
                <w:b/>
              </w:rPr>
              <w:t>Data Type</w:t>
            </w:r>
          </w:p>
        </w:tc>
        <w:tc>
          <w:tcPr>
            <w:tcW w:w="4799" w:type="dxa"/>
            <w:shd w:val="clear" w:color="auto" w:fill="D9D9D9" w:themeFill="background1" w:themeFillShade="D9"/>
          </w:tcPr>
          <w:p w:rsidR="00C263F9" w:rsidRPr="00C263F9" w:rsidRDefault="00C263F9" w:rsidP="00C263F9">
            <w:pPr>
              <w:pStyle w:val="BodyText"/>
              <w:ind w:left="0"/>
              <w:jc w:val="center"/>
              <w:rPr>
                <w:b/>
              </w:rPr>
            </w:pPr>
            <w:r w:rsidRPr="00C263F9">
              <w:rPr>
                <w:b/>
              </w:rPr>
              <w:t>Description</w:t>
            </w:r>
          </w:p>
        </w:tc>
      </w:tr>
      <w:tr w:rsidR="00C263F9" w:rsidTr="006B5147">
        <w:tc>
          <w:tcPr>
            <w:tcW w:w="1473" w:type="dxa"/>
            <w:shd w:val="clear" w:color="auto" w:fill="F2F2F2" w:themeFill="background1" w:themeFillShade="F2"/>
          </w:tcPr>
          <w:p w:rsidR="00C263F9" w:rsidRDefault="00C263F9" w:rsidP="005C3C42">
            <w:pPr>
              <w:pStyle w:val="BodyText"/>
              <w:ind w:left="0"/>
            </w:pPr>
            <w:proofErr w:type="spellStart"/>
            <w:r>
              <w:t>rateProviderId</w:t>
            </w:r>
            <w:proofErr w:type="spellEnd"/>
          </w:p>
        </w:tc>
        <w:tc>
          <w:tcPr>
            <w:tcW w:w="1828" w:type="dxa"/>
          </w:tcPr>
          <w:p w:rsidR="00C263F9" w:rsidRDefault="00C263F9" w:rsidP="005C3C42">
            <w:pPr>
              <w:pStyle w:val="BodyText"/>
              <w:ind w:left="0"/>
            </w:pPr>
            <w:proofErr w:type="spellStart"/>
            <w:r>
              <w:t>int</w:t>
            </w:r>
            <w:proofErr w:type="spellEnd"/>
          </w:p>
        </w:tc>
        <w:tc>
          <w:tcPr>
            <w:tcW w:w="4799" w:type="dxa"/>
          </w:tcPr>
          <w:p w:rsidR="00C263F9" w:rsidRDefault="005C3C42" w:rsidP="005C3C42">
            <w:pPr>
              <w:pStyle w:val="BodyText"/>
              <w:ind w:left="0"/>
            </w:pPr>
            <w:r>
              <w:t>The identifier of a rate provider</w:t>
            </w:r>
          </w:p>
        </w:tc>
      </w:tr>
      <w:tr w:rsidR="00C263F9" w:rsidTr="006B5147">
        <w:tc>
          <w:tcPr>
            <w:tcW w:w="1473" w:type="dxa"/>
            <w:shd w:val="clear" w:color="auto" w:fill="F2F2F2" w:themeFill="background1" w:themeFillShade="F2"/>
          </w:tcPr>
          <w:p w:rsidR="00C263F9" w:rsidRDefault="00C263F9" w:rsidP="005C3C42">
            <w:pPr>
              <w:pStyle w:val="BodyText"/>
              <w:ind w:left="0"/>
            </w:pPr>
            <w:proofErr w:type="spellStart"/>
            <w:r>
              <w:t>rateId</w:t>
            </w:r>
            <w:proofErr w:type="spellEnd"/>
          </w:p>
        </w:tc>
        <w:tc>
          <w:tcPr>
            <w:tcW w:w="1828" w:type="dxa"/>
          </w:tcPr>
          <w:p w:rsidR="00C263F9" w:rsidRDefault="00C263F9" w:rsidP="005C3C42">
            <w:pPr>
              <w:pStyle w:val="BodyText"/>
              <w:ind w:left="0"/>
            </w:pPr>
            <w:r>
              <w:t>String</w:t>
            </w:r>
          </w:p>
        </w:tc>
        <w:tc>
          <w:tcPr>
            <w:tcW w:w="4799" w:type="dxa"/>
          </w:tcPr>
          <w:p w:rsidR="00C263F9" w:rsidRDefault="005C3C42" w:rsidP="005C3C42">
            <w:pPr>
              <w:pStyle w:val="BodyText"/>
              <w:ind w:left="0"/>
            </w:pPr>
            <w:r>
              <w:t>The primary key of rate record in pricing engine</w:t>
            </w:r>
            <w:r w:rsidR="00EE02E1">
              <w:t>, to be used as correlation ID between Pricing Engine Service and Pricing Rate Service</w:t>
            </w:r>
          </w:p>
        </w:tc>
      </w:tr>
      <w:tr w:rsidR="00C263F9" w:rsidTr="006B5147">
        <w:tc>
          <w:tcPr>
            <w:tcW w:w="1473" w:type="dxa"/>
            <w:shd w:val="clear" w:color="auto" w:fill="F2F2F2" w:themeFill="background1" w:themeFillShade="F2"/>
          </w:tcPr>
          <w:p w:rsidR="00C263F9" w:rsidRDefault="00C263F9" w:rsidP="005C3C42">
            <w:pPr>
              <w:pStyle w:val="BodyText"/>
              <w:ind w:left="0"/>
            </w:pPr>
            <w:proofErr w:type="spellStart"/>
            <w:r>
              <w:t>ricId</w:t>
            </w:r>
            <w:proofErr w:type="spellEnd"/>
          </w:p>
        </w:tc>
        <w:tc>
          <w:tcPr>
            <w:tcW w:w="1828" w:type="dxa"/>
          </w:tcPr>
          <w:p w:rsidR="00C263F9" w:rsidRDefault="00C263F9" w:rsidP="005C3C42">
            <w:pPr>
              <w:pStyle w:val="BodyText"/>
              <w:ind w:left="0"/>
            </w:pPr>
            <w:r>
              <w:t>String</w:t>
            </w:r>
          </w:p>
        </w:tc>
        <w:tc>
          <w:tcPr>
            <w:tcW w:w="4799" w:type="dxa"/>
          </w:tcPr>
          <w:p w:rsidR="00C263F9" w:rsidRDefault="005C3C42" w:rsidP="005C3C42">
            <w:pPr>
              <w:pStyle w:val="BodyText"/>
              <w:ind w:left="0"/>
            </w:pPr>
            <w:r>
              <w:t>The identifier of a currency combination understood by rate providers, such as INR= for source currency INF and target currency USD</w:t>
            </w:r>
          </w:p>
        </w:tc>
      </w:tr>
      <w:tr w:rsidR="00C263F9" w:rsidTr="006B5147">
        <w:tc>
          <w:tcPr>
            <w:tcW w:w="1473" w:type="dxa"/>
            <w:shd w:val="clear" w:color="auto" w:fill="F2F2F2" w:themeFill="background1" w:themeFillShade="F2"/>
          </w:tcPr>
          <w:p w:rsidR="00C263F9" w:rsidRDefault="00C263F9" w:rsidP="005C3C42">
            <w:pPr>
              <w:pStyle w:val="BodyText"/>
              <w:ind w:left="0"/>
            </w:pPr>
            <w:r>
              <w:t>frequency</w:t>
            </w:r>
          </w:p>
        </w:tc>
        <w:tc>
          <w:tcPr>
            <w:tcW w:w="1828" w:type="dxa"/>
          </w:tcPr>
          <w:p w:rsidR="00C263F9" w:rsidRDefault="005C3C42" w:rsidP="005C3C42">
            <w:pPr>
              <w:pStyle w:val="BodyText"/>
              <w:ind w:left="0"/>
            </w:pPr>
            <w:proofErr w:type="spellStart"/>
            <w:r w:rsidRPr="005C3C42">
              <w:t>java.time.Duration</w:t>
            </w:r>
            <w:proofErr w:type="spellEnd"/>
          </w:p>
        </w:tc>
        <w:tc>
          <w:tcPr>
            <w:tcW w:w="4799" w:type="dxa"/>
          </w:tcPr>
          <w:p w:rsidR="00C263F9" w:rsidRDefault="005C3C42" w:rsidP="005C3C42">
            <w:pPr>
              <w:pStyle w:val="BodyText"/>
              <w:ind w:left="0"/>
            </w:pPr>
            <w:r>
              <w:t>The frequency or fixed repeat interval after which an attempt should be made to publish rate changes into pricing engine, if there are any after last attempt</w:t>
            </w:r>
          </w:p>
        </w:tc>
      </w:tr>
    </w:tbl>
    <w:p w:rsidR="006122A9" w:rsidRPr="006122A9" w:rsidRDefault="006122A9" w:rsidP="006122A9">
      <w:pPr>
        <w:pStyle w:val="BodyText"/>
        <w:ind w:left="2302"/>
      </w:pPr>
    </w:p>
    <w:p w:rsidR="00F61A59" w:rsidRDefault="00F61A59" w:rsidP="00F61A59">
      <w:pPr>
        <w:pStyle w:val="BodyText"/>
        <w:numPr>
          <w:ilvl w:val="1"/>
          <w:numId w:val="33"/>
        </w:numPr>
      </w:pPr>
      <w:proofErr w:type="spellStart"/>
      <w:r w:rsidRPr="00582AF8">
        <w:rPr>
          <w:b/>
        </w:rPr>
        <w:t>ProvidedRateDisabledEvent</w:t>
      </w:r>
      <w:proofErr w:type="spellEnd"/>
      <w:r w:rsidR="00FC1B56">
        <w:rPr>
          <w:b/>
        </w:rPr>
        <w:t>:</w:t>
      </w:r>
      <w:r w:rsidR="005C3C42">
        <w:t xml:space="preserve"> Fired when a rate record in created or an active rate record is disabled on IBR Management screen where Rate Provider for the record in either T&amp;R or F&amp;S in Pricing Engine Service.</w:t>
      </w:r>
    </w:p>
    <w:p w:rsidR="005C3C42" w:rsidRDefault="005C3C42" w:rsidP="005C3C42">
      <w:pPr>
        <w:pStyle w:val="BodyText"/>
        <w:ind w:left="2302"/>
      </w:pPr>
    </w:p>
    <w:tbl>
      <w:tblPr>
        <w:tblStyle w:val="TableGrid"/>
        <w:tblW w:w="0" w:type="auto"/>
        <w:tblInd w:w="2448" w:type="dxa"/>
        <w:tblLook w:val="04A0" w:firstRow="1" w:lastRow="0" w:firstColumn="1" w:lastColumn="0" w:noHBand="0" w:noVBand="1"/>
      </w:tblPr>
      <w:tblGrid>
        <w:gridCol w:w="1473"/>
        <w:gridCol w:w="1828"/>
        <w:gridCol w:w="4799"/>
      </w:tblGrid>
      <w:tr w:rsidR="005C3C42" w:rsidRPr="00C263F9" w:rsidTr="00746FA3">
        <w:tc>
          <w:tcPr>
            <w:tcW w:w="1473" w:type="dxa"/>
            <w:shd w:val="clear" w:color="auto" w:fill="D9D9D9" w:themeFill="background1" w:themeFillShade="D9"/>
          </w:tcPr>
          <w:p w:rsidR="005C3C42" w:rsidRPr="00C263F9" w:rsidRDefault="005C3C42" w:rsidP="00AB6F94">
            <w:pPr>
              <w:pStyle w:val="BodyText"/>
              <w:ind w:left="0"/>
              <w:jc w:val="center"/>
              <w:rPr>
                <w:b/>
              </w:rPr>
            </w:pPr>
            <w:r w:rsidRPr="00C263F9">
              <w:rPr>
                <w:b/>
              </w:rPr>
              <w:t>Name</w:t>
            </w:r>
          </w:p>
        </w:tc>
        <w:tc>
          <w:tcPr>
            <w:tcW w:w="1828" w:type="dxa"/>
            <w:shd w:val="clear" w:color="auto" w:fill="D9D9D9" w:themeFill="background1" w:themeFillShade="D9"/>
          </w:tcPr>
          <w:p w:rsidR="005C3C42" w:rsidRPr="00C263F9" w:rsidRDefault="005C3C42" w:rsidP="00AB6F94">
            <w:pPr>
              <w:pStyle w:val="BodyText"/>
              <w:ind w:left="0"/>
              <w:jc w:val="center"/>
              <w:rPr>
                <w:b/>
              </w:rPr>
            </w:pPr>
            <w:r w:rsidRPr="00C263F9">
              <w:rPr>
                <w:b/>
              </w:rPr>
              <w:t>Data Type</w:t>
            </w:r>
          </w:p>
        </w:tc>
        <w:tc>
          <w:tcPr>
            <w:tcW w:w="4799" w:type="dxa"/>
            <w:shd w:val="clear" w:color="auto" w:fill="D9D9D9" w:themeFill="background1" w:themeFillShade="D9"/>
          </w:tcPr>
          <w:p w:rsidR="005C3C42" w:rsidRPr="00C263F9" w:rsidRDefault="005C3C42" w:rsidP="00AB6F94">
            <w:pPr>
              <w:pStyle w:val="BodyText"/>
              <w:ind w:left="0"/>
              <w:jc w:val="center"/>
              <w:rPr>
                <w:b/>
              </w:rPr>
            </w:pPr>
            <w:r w:rsidRPr="00C263F9">
              <w:rPr>
                <w:b/>
              </w:rPr>
              <w:t>Description</w:t>
            </w:r>
          </w:p>
        </w:tc>
      </w:tr>
      <w:tr w:rsidR="005C3C42" w:rsidTr="006B5147">
        <w:tc>
          <w:tcPr>
            <w:tcW w:w="1473" w:type="dxa"/>
            <w:shd w:val="clear" w:color="auto" w:fill="F2F2F2" w:themeFill="background1" w:themeFillShade="F2"/>
          </w:tcPr>
          <w:p w:rsidR="005C3C42" w:rsidRDefault="005C3C42" w:rsidP="00AB6F94">
            <w:pPr>
              <w:pStyle w:val="BodyText"/>
              <w:ind w:left="0"/>
            </w:pPr>
            <w:proofErr w:type="spellStart"/>
            <w:r>
              <w:t>rateProviderId</w:t>
            </w:r>
            <w:proofErr w:type="spellEnd"/>
          </w:p>
        </w:tc>
        <w:tc>
          <w:tcPr>
            <w:tcW w:w="1828" w:type="dxa"/>
          </w:tcPr>
          <w:p w:rsidR="005C3C42" w:rsidRDefault="005C3C42" w:rsidP="00AB6F94">
            <w:pPr>
              <w:pStyle w:val="BodyText"/>
              <w:ind w:left="0"/>
            </w:pPr>
            <w:proofErr w:type="spellStart"/>
            <w:r>
              <w:t>int</w:t>
            </w:r>
            <w:proofErr w:type="spellEnd"/>
          </w:p>
        </w:tc>
        <w:tc>
          <w:tcPr>
            <w:tcW w:w="4799" w:type="dxa"/>
          </w:tcPr>
          <w:p w:rsidR="005C3C42" w:rsidRDefault="005C3C42" w:rsidP="00AB6F94">
            <w:pPr>
              <w:pStyle w:val="BodyText"/>
              <w:ind w:left="0"/>
            </w:pPr>
            <w:r>
              <w:t>The identifier of a rate provider</w:t>
            </w:r>
          </w:p>
        </w:tc>
      </w:tr>
      <w:tr w:rsidR="005C3C42" w:rsidTr="006B5147">
        <w:tc>
          <w:tcPr>
            <w:tcW w:w="1473" w:type="dxa"/>
            <w:shd w:val="clear" w:color="auto" w:fill="F2F2F2" w:themeFill="background1" w:themeFillShade="F2"/>
          </w:tcPr>
          <w:p w:rsidR="005C3C42" w:rsidRDefault="005C3C42" w:rsidP="00AB6F94">
            <w:pPr>
              <w:pStyle w:val="BodyText"/>
              <w:ind w:left="0"/>
            </w:pPr>
            <w:proofErr w:type="spellStart"/>
            <w:r>
              <w:t>rateId</w:t>
            </w:r>
            <w:proofErr w:type="spellEnd"/>
          </w:p>
        </w:tc>
        <w:tc>
          <w:tcPr>
            <w:tcW w:w="1828" w:type="dxa"/>
          </w:tcPr>
          <w:p w:rsidR="005C3C42" w:rsidRDefault="005C3C42" w:rsidP="00AB6F94">
            <w:pPr>
              <w:pStyle w:val="BodyText"/>
              <w:ind w:left="0"/>
            </w:pPr>
            <w:r>
              <w:t>String</w:t>
            </w:r>
          </w:p>
        </w:tc>
        <w:tc>
          <w:tcPr>
            <w:tcW w:w="4799" w:type="dxa"/>
          </w:tcPr>
          <w:p w:rsidR="005C3C42" w:rsidRDefault="005C3C42" w:rsidP="00AB6F94">
            <w:pPr>
              <w:pStyle w:val="BodyText"/>
              <w:ind w:left="0"/>
            </w:pPr>
            <w:r>
              <w:t>The primary key of rate record in pricing engine</w:t>
            </w:r>
          </w:p>
        </w:tc>
      </w:tr>
      <w:tr w:rsidR="005C3C42" w:rsidTr="006B5147">
        <w:tc>
          <w:tcPr>
            <w:tcW w:w="1473" w:type="dxa"/>
            <w:shd w:val="clear" w:color="auto" w:fill="F2F2F2" w:themeFill="background1" w:themeFillShade="F2"/>
          </w:tcPr>
          <w:p w:rsidR="005C3C42" w:rsidRDefault="005C3C42" w:rsidP="00AB6F94">
            <w:pPr>
              <w:pStyle w:val="BodyText"/>
              <w:ind w:left="0"/>
            </w:pPr>
            <w:proofErr w:type="spellStart"/>
            <w:r>
              <w:t>ricId</w:t>
            </w:r>
            <w:proofErr w:type="spellEnd"/>
          </w:p>
        </w:tc>
        <w:tc>
          <w:tcPr>
            <w:tcW w:w="1828" w:type="dxa"/>
          </w:tcPr>
          <w:p w:rsidR="005C3C42" w:rsidRDefault="005C3C42" w:rsidP="00AB6F94">
            <w:pPr>
              <w:pStyle w:val="BodyText"/>
              <w:ind w:left="0"/>
            </w:pPr>
            <w:r>
              <w:t>String</w:t>
            </w:r>
          </w:p>
        </w:tc>
        <w:tc>
          <w:tcPr>
            <w:tcW w:w="4799" w:type="dxa"/>
          </w:tcPr>
          <w:p w:rsidR="005C3C42" w:rsidRDefault="005C3C42" w:rsidP="00AB6F94">
            <w:pPr>
              <w:pStyle w:val="BodyText"/>
              <w:ind w:left="0"/>
            </w:pPr>
            <w:r>
              <w:t>The identifier of a currency combination understood by rate providers, such as INR= for source currency INF and target currency USD</w:t>
            </w:r>
          </w:p>
        </w:tc>
      </w:tr>
    </w:tbl>
    <w:p w:rsidR="006122A9" w:rsidRPr="006122A9" w:rsidRDefault="006122A9" w:rsidP="006122A9">
      <w:pPr>
        <w:pStyle w:val="BodyText"/>
        <w:ind w:left="2302"/>
      </w:pPr>
    </w:p>
    <w:p w:rsidR="006122A9" w:rsidRDefault="006122A9" w:rsidP="006122A9">
      <w:pPr>
        <w:pStyle w:val="BodyText"/>
        <w:ind w:left="2302"/>
      </w:pPr>
    </w:p>
    <w:p w:rsidR="00746FA3" w:rsidRDefault="00746FA3" w:rsidP="006122A9">
      <w:pPr>
        <w:pStyle w:val="BodyText"/>
        <w:ind w:left="2302"/>
      </w:pPr>
    </w:p>
    <w:p w:rsidR="00746FA3" w:rsidRPr="006122A9" w:rsidRDefault="00746FA3" w:rsidP="006122A9">
      <w:pPr>
        <w:pStyle w:val="BodyText"/>
        <w:ind w:left="2302"/>
      </w:pPr>
    </w:p>
    <w:p w:rsidR="00582AF8" w:rsidRDefault="00582AF8" w:rsidP="00582AF8">
      <w:pPr>
        <w:pStyle w:val="BodyText"/>
        <w:numPr>
          <w:ilvl w:val="1"/>
          <w:numId w:val="33"/>
        </w:numPr>
      </w:pPr>
      <w:proofErr w:type="spellStart"/>
      <w:r w:rsidRPr="00582AF8">
        <w:rPr>
          <w:b/>
        </w:rPr>
        <w:t>ProvidedRateFrequencyChangedEvent</w:t>
      </w:r>
      <w:proofErr w:type="spellEnd"/>
      <w:r>
        <w:t xml:space="preserve">: Fired when a rate record’s </w:t>
      </w:r>
      <w:r w:rsidRPr="00582AF8">
        <w:rPr>
          <w:i/>
        </w:rPr>
        <w:t>Frequency</w:t>
      </w:r>
      <w:r>
        <w:t xml:space="preserve"> is updated on IBR Management screen where </w:t>
      </w:r>
      <w:r w:rsidRPr="00582AF8">
        <w:rPr>
          <w:i/>
        </w:rPr>
        <w:t>Rate Provider</w:t>
      </w:r>
      <w:r>
        <w:t xml:space="preserve"> for the record in either T&amp;R or F&amp;S in Pricing Engine Service.</w:t>
      </w:r>
    </w:p>
    <w:p w:rsidR="00F61A59" w:rsidRPr="00582AF8" w:rsidRDefault="00F61A59" w:rsidP="00F61A59">
      <w:pPr>
        <w:pStyle w:val="BodyText"/>
        <w:numPr>
          <w:ilvl w:val="0"/>
          <w:numId w:val="33"/>
        </w:numPr>
        <w:rPr>
          <w:b/>
        </w:rPr>
      </w:pPr>
      <w:r w:rsidRPr="00582AF8">
        <w:rPr>
          <w:b/>
        </w:rPr>
        <w:t>PRICING.RATE_PROVIDER_RATE_CHANGE_EVENTS</w:t>
      </w:r>
    </w:p>
    <w:p w:rsidR="00582AF8" w:rsidRDefault="00582AF8" w:rsidP="00582AF8">
      <w:pPr>
        <w:pStyle w:val="BodyText"/>
        <w:ind w:left="1582"/>
      </w:pPr>
      <w:r>
        <w:t>Transports the messages from Pricing Rate Service to Pricing Engine Service. Following is the message being transported with the details of attributes in each type of message</w:t>
      </w:r>
    </w:p>
    <w:p w:rsidR="00582AF8" w:rsidRPr="00582AF8" w:rsidRDefault="00582AF8" w:rsidP="00582AF8">
      <w:pPr>
        <w:pStyle w:val="BodyText"/>
        <w:numPr>
          <w:ilvl w:val="1"/>
          <w:numId w:val="33"/>
        </w:numPr>
        <w:rPr>
          <w:b/>
        </w:rPr>
      </w:pPr>
      <w:proofErr w:type="spellStart"/>
      <w:r w:rsidRPr="00582AF8">
        <w:rPr>
          <w:b/>
        </w:rPr>
        <w:t>ProvidedRateEvent</w:t>
      </w:r>
      <w:proofErr w:type="spellEnd"/>
      <w:r>
        <w:t>: Fired from Pricing Rate Service after Frequency or repeat interval when the rate for the RIC ID associated with a rate record is changed since the last attempt.</w:t>
      </w:r>
    </w:p>
    <w:p w:rsidR="00582AF8" w:rsidRDefault="00582AF8" w:rsidP="00582AF8">
      <w:pPr>
        <w:pStyle w:val="BodyText"/>
        <w:ind w:left="1582"/>
      </w:pPr>
    </w:p>
    <w:tbl>
      <w:tblPr>
        <w:tblStyle w:val="TableGrid"/>
        <w:tblW w:w="0" w:type="auto"/>
        <w:tblInd w:w="2448" w:type="dxa"/>
        <w:tblLook w:val="04A0" w:firstRow="1" w:lastRow="0" w:firstColumn="1" w:lastColumn="0" w:noHBand="0" w:noVBand="1"/>
      </w:tblPr>
      <w:tblGrid>
        <w:gridCol w:w="1440"/>
        <w:gridCol w:w="2151"/>
        <w:gridCol w:w="4419"/>
      </w:tblGrid>
      <w:tr w:rsidR="00582AF8" w:rsidRPr="00C263F9" w:rsidTr="00746FA3">
        <w:tc>
          <w:tcPr>
            <w:tcW w:w="1440" w:type="dxa"/>
            <w:shd w:val="clear" w:color="auto" w:fill="D9D9D9" w:themeFill="background1" w:themeFillShade="D9"/>
          </w:tcPr>
          <w:p w:rsidR="00582AF8" w:rsidRPr="00C263F9" w:rsidRDefault="00582AF8" w:rsidP="00C027F1">
            <w:pPr>
              <w:pStyle w:val="BodyText"/>
              <w:ind w:left="0"/>
              <w:jc w:val="center"/>
              <w:rPr>
                <w:b/>
              </w:rPr>
            </w:pPr>
            <w:r w:rsidRPr="00C263F9">
              <w:rPr>
                <w:b/>
              </w:rPr>
              <w:t>Name</w:t>
            </w:r>
          </w:p>
        </w:tc>
        <w:tc>
          <w:tcPr>
            <w:tcW w:w="2151" w:type="dxa"/>
            <w:shd w:val="clear" w:color="auto" w:fill="D9D9D9" w:themeFill="background1" w:themeFillShade="D9"/>
          </w:tcPr>
          <w:p w:rsidR="00582AF8" w:rsidRPr="00C263F9" w:rsidRDefault="00582AF8" w:rsidP="00C027F1">
            <w:pPr>
              <w:pStyle w:val="BodyText"/>
              <w:ind w:left="0"/>
              <w:jc w:val="center"/>
              <w:rPr>
                <w:b/>
              </w:rPr>
            </w:pPr>
            <w:r w:rsidRPr="00C263F9">
              <w:rPr>
                <w:b/>
              </w:rPr>
              <w:t>Data Type</w:t>
            </w:r>
          </w:p>
        </w:tc>
        <w:tc>
          <w:tcPr>
            <w:tcW w:w="4419" w:type="dxa"/>
            <w:shd w:val="clear" w:color="auto" w:fill="D9D9D9" w:themeFill="background1" w:themeFillShade="D9"/>
          </w:tcPr>
          <w:p w:rsidR="00582AF8" w:rsidRPr="00C263F9" w:rsidRDefault="00582AF8" w:rsidP="00C027F1">
            <w:pPr>
              <w:pStyle w:val="BodyText"/>
              <w:ind w:left="0"/>
              <w:jc w:val="center"/>
              <w:rPr>
                <w:b/>
              </w:rPr>
            </w:pPr>
            <w:r w:rsidRPr="00C263F9">
              <w:rPr>
                <w:b/>
              </w:rPr>
              <w:t>Description</w:t>
            </w:r>
          </w:p>
        </w:tc>
      </w:tr>
      <w:tr w:rsidR="00582AF8" w:rsidTr="006B5147">
        <w:tc>
          <w:tcPr>
            <w:tcW w:w="1440" w:type="dxa"/>
            <w:shd w:val="clear" w:color="auto" w:fill="F2F2F2" w:themeFill="background1" w:themeFillShade="F2"/>
          </w:tcPr>
          <w:p w:rsidR="00582AF8" w:rsidRDefault="00582AF8" w:rsidP="00C027F1">
            <w:pPr>
              <w:pStyle w:val="BodyText"/>
              <w:ind w:left="0"/>
            </w:pPr>
            <w:proofErr w:type="spellStart"/>
            <w:r>
              <w:t>rateId</w:t>
            </w:r>
            <w:proofErr w:type="spellEnd"/>
          </w:p>
        </w:tc>
        <w:tc>
          <w:tcPr>
            <w:tcW w:w="2151" w:type="dxa"/>
          </w:tcPr>
          <w:p w:rsidR="00582AF8" w:rsidRDefault="00582AF8" w:rsidP="00C027F1">
            <w:pPr>
              <w:pStyle w:val="BodyText"/>
              <w:ind w:left="0"/>
            </w:pPr>
            <w:r>
              <w:t>String</w:t>
            </w:r>
          </w:p>
        </w:tc>
        <w:tc>
          <w:tcPr>
            <w:tcW w:w="4419" w:type="dxa"/>
          </w:tcPr>
          <w:p w:rsidR="00582AF8" w:rsidRDefault="00582AF8" w:rsidP="00C027F1">
            <w:pPr>
              <w:pStyle w:val="BodyText"/>
              <w:ind w:left="0"/>
            </w:pPr>
            <w:r>
              <w:t>The primary key of rate record in pricing engine</w:t>
            </w:r>
          </w:p>
        </w:tc>
      </w:tr>
      <w:tr w:rsidR="00582AF8" w:rsidTr="006B5147">
        <w:tc>
          <w:tcPr>
            <w:tcW w:w="1440" w:type="dxa"/>
            <w:shd w:val="clear" w:color="auto" w:fill="F2F2F2" w:themeFill="background1" w:themeFillShade="F2"/>
          </w:tcPr>
          <w:p w:rsidR="00582AF8" w:rsidRDefault="00582AF8" w:rsidP="00C027F1">
            <w:pPr>
              <w:pStyle w:val="BodyText"/>
              <w:ind w:left="0"/>
            </w:pPr>
            <w:proofErr w:type="spellStart"/>
            <w:r>
              <w:t>ricId</w:t>
            </w:r>
            <w:proofErr w:type="spellEnd"/>
          </w:p>
        </w:tc>
        <w:tc>
          <w:tcPr>
            <w:tcW w:w="2151" w:type="dxa"/>
          </w:tcPr>
          <w:p w:rsidR="00582AF8" w:rsidRDefault="00582AF8" w:rsidP="00C027F1">
            <w:pPr>
              <w:pStyle w:val="BodyText"/>
              <w:ind w:left="0"/>
            </w:pPr>
            <w:r>
              <w:t>String</w:t>
            </w:r>
          </w:p>
        </w:tc>
        <w:tc>
          <w:tcPr>
            <w:tcW w:w="4419" w:type="dxa"/>
          </w:tcPr>
          <w:p w:rsidR="00582AF8" w:rsidRDefault="00582AF8" w:rsidP="00C027F1">
            <w:pPr>
              <w:pStyle w:val="BodyText"/>
              <w:ind w:left="0"/>
            </w:pPr>
            <w:r>
              <w:t>The identifier of a currency combination understood by rate providers, such as INR= for source currency INF and target currency USD</w:t>
            </w:r>
          </w:p>
        </w:tc>
      </w:tr>
      <w:tr w:rsidR="00582AF8" w:rsidTr="006B5147">
        <w:tc>
          <w:tcPr>
            <w:tcW w:w="1440" w:type="dxa"/>
            <w:shd w:val="clear" w:color="auto" w:fill="F2F2F2" w:themeFill="background1" w:themeFillShade="F2"/>
          </w:tcPr>
          <w:p w:rsidR="00582AF8" w:rsidRDefault="00FC1B56" w:rsidP="00C027F1">
            <w:pPr>
              <w:pStyle w:val="BodyText"/>
              <w:ind w:left="0"/>
            </w:pPr>
            <w:proofErr w:type="spellStart"/>
            <w:r w:rsidRPr="00FC1B56">
              <w:t>askValue</w:t>
            </w:r>
            <w:proofErr w:type="spellEnd"/>
          </w:p>
        </w:tc>
        <w:tc>
          <w:tcPr>
            <w:tcW w:w="2151" w:type="dxa"/>
          </w:tcPr>
          <w:p w:rsidR="00582AF8" w:rsidRDefault="00FC1B56" w:rsidP="00C027F1">
            <w:pPr>
              <w:pStyle w:val="BodyText"/>
              <w:ind w:left="0"/>
            </w:pPr>
            <w:proofErr w:type="spellStart"/>
            <w:r w:rsidRPr="00FC1B56">
              <w:t>java.math.BigDecimal</w:t>
            </w:r>
            <w:proofErr w:type="spellEnd"/>
          </w:p>
        </w:tc>
        <w:tc>
          <w:tcPr>
            <w:tcW w:w="4419" w:type="dxa"/>
          </w:tcPr>
          <w:p w:rsidR="00582AF8" w:rsidRDefault="00FC1B56" w:rsidP="00C027F1">
            <w:pPr>
              <w:pStyle w:val="BodyText"/>
              <w:ind w:left="0"/>
            </w:pPr>
            <w:r>
              <w:t>The Ask Price of currency</w:t>
            </w:r>
          </w:p>
        </w:tc>
      </w:tr>
      <w:tr w:rsidR="00582AF8" w:rsidTr="006B5147">
        <w:tc>
          <w:tcPr>
            <w:tcW w:w="1440" w:type="dxa"/>
            <w:shd w:val="clear" w:color="auto" w:fill="F2F2F2" w:themeFill="background1" w:themeFillShade="F2"/>
          </w:tcPr>
          <w:p w:rsidR="00582AF8" w:rsidRDefault="00FC1B56" w:rsidP="00C027F1">
            <w:pPr>
              <w:pStyle w:val="BodyText"/>
              <w:ind w:left="0"/>
            </w:pPr>
            <w:proofErr w:type="spellStart"/>
            <w:r w:rsidRPr="00FC1B56">
              <w:t>bidValue</w:t>
            </w:r>
            <w:proofErr w:type="spellEnd"/>
          </w:p>
        </w:tc>
        <w:tc>
          <w:tcPr>
            <w:tcW w:w="2151" w:type="dxa"/>
          </w:tcPr>
          <w:p w:rsidR="00582AF8" w:rsidRDefault="00FC1B56" w:rsidP="00C027F1">
            <w:pPr>
              <w:pStyle w:val="BodyText"/>
              <w:ind w:left="0"/>
            </w:pPr>
            <w:proofErr w:type="spellStart"/>
            <w:r w:rsidRPr="00FC1B56">
              <w:t>java.math.BigDecimal</w:t>
            </w:r>
            <w:proofErr w:type="spellEnd"/>
          </w:p>
        </w:tc>
        <w:tc>
          <w:tcPr>
            <w:tcW w:w="4419" w:type="dxa"/>
          </w:tcPr>
          <w:p w:rsidR="00582AF8" w:rsidRDefault="00FC1B56" w:rsidP="00FC1B56">
            <w:pPr>
              <w:pStyle w:val="BodyText"/>
              <w:ind w:left="0"/>
            </w:pPr>
            <w:r>
              <w:t>The Bid Price of currency</w:t>
            </w:r>
          </w:p>
        </w:tc>
      </w:tr>
    </w:tbl>
    <w:p w:rsidR="006731B7" w:rsidRDefault="006731B7" w:rsidP="00FC1B56">
      <w:pPr>
        <w:pStyle w:val="BodyText"/>
      </w:pPr>
    </w:p>
    <w:p w:rsidR="006731B7" w:rsidRDefault="006731B7" w:rsidP="00FC1B56">
      <w:pPr>
        <w:pStyle w:val="BodyText"/>
      </w:pPr>
    </w:p>
    <w:p w:rsidR="006731B7" w:rsidRDefault="006731B7" w:rsidP="00FC1B56">
      <w:pPr>
        <w:pStyle w:val="BodyText"/>
      </w:pPr>
    </w:p>
    <w:p w:rsidR="006731B7" w:rsidRDefault="006731B7" w:rsidP="00FC1B56">
      <w:pPr>
        <w:pStyle w:val="BodyText"/>
      </w:pPr>
    </w:p>
    <w:p w:rsidR="006731B7" w:rsidRDefault="006731B7" w:rsidP="00FC1B56">
      <w:pPr>
        <w:pStyle w:val="BodyText"/>
      </w:pPr>
    </w:p>
    <w:p w:rsidR="006731B7" w:rsidRDefault="006731B7" w:rsidP="00FC1B56">
      <w:pPr>
        <w:pStyle w:val="BodyText"/>
      </w:pPr>
    </w:p>
    <w:p w:rsidR="006731B7" w:rsidRDefault="006731B7" w:rsidP="00FC1B56">
      <w:pPr>
        <w:pStyle w:val="BodyText"/>
      </w:pPr>
    </w:p>
    <w:p w:rsidR="006731B7" w:rsidRDefault="006731B7" w:rsidP="00FC1B56">
      <w:pPr>
        <w:pStyle w:val="BodyText"/>
      </w:pPr>
    </w:p>
    <w:p w:rsidR="006731B7" w:rsidRDefault="006731B7" w:rsidP="00FC1B56">
      <w:pPr>
        <w:pStyle w:val="BodyText"/>
      </w:pPr>
    </w:p>
    <w:p w:rsidR="006731B7" w:rsidRDefault="006731B7" w:rsidP="00851B13">
      <w:pPr>
        <w:pStyle w:val="BodyText"/>
        <w:ind w:left="0"/>
      </w:pPr>
    </w:p>
    <w:p w:rsidR="00B52420" w:rsidRDefault="00B52420" w:rsidP="00851B13">
      <w:pPr>
        <w:pStyle w:val="BodyText"/>
        <w:ind w:left="0"/>
      </w:pPr>
    </w:p>
    <w:p w:rsidR="004107FE" w:rsidRDefault="004107FE" w:rsidP="00851B13">
      <w:pPr>
        <w:pStyle w:val="BodyText"/>
        <w:ind w:left="0"/>
      </w:pPr>
    </w:p>
    <w:p w:rsidR="004107FE" w:rsidRDefault="004107FE" w:rsidP="00851B13">
      <w:pPr>
        <w:pStyle w:val="BodyText"/>
        <w:ind w:left="0"/>
      </w:pPr>
    </w:p>
    <w:p w:rsidR="004107FE" w:rsidRDefault="004107FE" w:rsidP="00851B13">
      <w:pPr>
        <w:pStyle w:val="BodyText"/>
        <w:ind w:left="0"/>
      </w:pPr>
    </w:p>
    <w:p w:rsidR="004107FE" w:rsidRDefault="004107FE" w:rsidP="00851B13">
      <w:pPr>
        <w:pStyle w:val="BodyText"/>
        <w:ind w:left="0"/>
      </w:pPr>
    </w:p>
    <w:p w:rsidR="004107FE" w:rsidRDefault="004107FE" w:rsidP="00851B13">
      <w:pPr>
        <w:pStyle w:val="BodyText"/>
        <w:ind w:left="0"/>
      </w:pPr>
    </w:p>
    <w:p w:rsidR="004107FE" w:rsidRPr="0015384E" w:rsidRDefault="004107FE" w:rsidP="00851B13">
      <w:pPr>
        <w:pStyle w:val="BodyText"/>
        <w:ind w:left="0"/>
      </w:pPr>
    </w:p>
    <w:p w:rsidR="00327E2C" w:rsidRDefault="00327E2C" w:rsidP="00C70A88">
      <w:pPr>
        <w:pStyle w:val="Heading3"/>
      </w:pPr>
      <w:bookmarkStart w:id="25" w:name="_Toc18504231"/>
      <w:r>
        <w:t>Rest API</w:t>
      </w:r>
      <w:bookmarkEnd w:id="25"/>
    </w:p>
    <w:p w:rsidR="007118BB" w:rsidRPr="007118BB" w:rsidRDefault="00B36A61" w:rsidP="00620102">
      <w:pPr>
        <w:pStyle w:val="Listnumbers"/>
        <w:numPr>
          <w:ilvl w:val="0"/>
          <w:numId w:val="44"/>
        </w:numPr>
        <w:tabs>
          <w:tab w:val="num" w:pos="349"/>
        </w:tabs>
        <w:ind w:left="1208" w:hanging="357"/>
      </w:pPr>
      <w:r>
        <w:rPr>
          <w:b/>
        </w:rPr>
        <w:t>Push</w:t>
      </w:r>
      <w:r w:rsidR="007118BB" w:rsidRPr="007118BB">
        <w:rPr>
          <w:b/>
        </w:rPr>
        <w:t xml:space="preserve"> Future Source rates</w:t>
      </w:r>
      <w:r w:rsidR="007118BB">
        <w:t>: This API is the channel for Future Source rate provider to push the rate changes into the system.</w:t>
      </w:r>
      <w:r>
        <w:t xml:space="preserve"> For given input if no rate exists new rate record is created or existing rate record is updated.</w:t>
      </w:r>
    </w:p>
    <w:p w:rsidR="008C0112" w:rsidRDefault="00B9448A" w:rsidP="008C0112">
      <w:pPr>
        <w:pStyle w:val="BodyText"/>
      </w:pPr>
      <w:r>
        <w:rPr>
          <w:noProof/>
        </w:rPr>
        <w:drawing>
          <wp:inline distT="0" distB="0" distL="0" distR="0">
            <wp:extent cx="6113088" cy="4676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3088" cy="4676775"/>
                    </a:xfrm>
                    <a:prstGeom prst="rect">
                      <a:avLst/>
                    </a:prstGeom>
                    <a:noFill/>
                    <a:ln>
                      <a:noFill/>
                    </a:ln>
                  </pic:spPr>
                </pic:pic>
              </a:graphicData>
            </a:graphic>
          </wp:inline>
        </w:drawing>
      </w:r>
    </w:p>
    <w:p w:rsidR="00B9448A" w:rsidRDefault="00B9448A" w:rsidP="008C0112">
      <w:pPr>
        <w:pStyle w:val="BodyText"/>
      </w:pPr>
    </w:p>
    <w:p w:rsidR="002F4389" w:rsidRDefault="002F4389" w:rsidP="008C0112">
      <w:pPr>
        <w:pStyle w:val="BodyText"/>
      </w:pPr>
    </w:p>
    <w:p w:rsidR="002F4389" w:rsidRDefault="002F4389" w:rsidP="008C0112">
      <w:pPr>
        <w:pStyle w:val="BodyText"/>
      </w:pPr>
    </w:p>
    <w:p w:rsidR="002F4389" w:rsidRDefault="002F4389" w:rsidP="008C0112">
      <w:pPr>
        <w:pStyle w:val="BodyText"/>
      </w:pPr>
    </w:p>
    <w:p w:rsidR="002F4389" w:rsidRDefault="002F4389" w:rsidP="008C0112">
      <w:pPr>
        <w:pStyle w:val="BodyText"/>
      </w:pPr>
    </w:p>
    <w:p w:rsidR="002F4389" w:rsidRDefault="002F4389" w:rsidP="008C0112">
      <w:pPr>
        <w:pStyle w:val="BodyText"/>
      </w:pPr>
    </w:p>
    <w:p w:rsidR="002F4389" w:rsidRDefault="002F4389" w:rsidP="008C0112">
      <w:pPr>
        <w:pStyle w:val="BodyText"/>
      </w:pPr>
    </w:p>
    <w:p w:rsidR="002F4389" w:rsidRDefault="002F4389" w:rsidP="008C0112">
      <w:pPr>
        <w:pStyle w:val="BodyText"/>
      </w:pPr>
    </w:p>
    <w:p w:rsidR="002F4389" w:rsidRDefault="002F4389" w:rsidP="008C0112">
      <w:pPr>
        <w:pStyle w:val="BodyText"/>
      </w:pPr>
    </w:p>
    <w:p w:rsidR="002F4389" w:rsidRDefault="002F4389" w:rsidP="008C0112">
      <w:pPr>
        <w:pStyle w:val="BodyText"/>
      </w:pPr>
    </w:p>
    <w:p w:rsidR="002F4389" w:rsidRDefault="002F4389" w:rsidP="008C0112">
      <w:pPr>
        <w:pStyle w:val="BodyText"/>
      </w:pPr>
    </w:p>
    <w:p w:rsidR="00B9448A" w:rsidRPr="007118BB" w:rsidRDefault="00A66947" w:rsidP="00620102">
      <w:pPr>
        <w:pStyle w:val="Listnumbers"/>
        <w:numPr>
          <w:ilvl w:val="0"/>
          <w:numId w:val="44"/>
        </w:numPr>
        <w:tabs>
          <w:tab w:val="num" w:pos="349"/>
        </w:tabs>
        <w:ind w:left="1208" w:hanging="357"/>
        <w:rPr>
          <w:b/>
        </w:rPr>
      </w:pPr>
      <w:r>
        <w:rPr>
          <w:b/>
        </w:rPr>
        <w:t xml:space="preserve">Get </w:t>
      </w:r>
      <w:r w:rsidR="00B56ADD">
        <w:rPr>
          <w:b/>
        </w:rPr>
        <w:t>Ad hoc</w:t>
      </w:r>
      <w:r w:rsidR="00B36A61">
        <w:rPr>
          <w:b/>
        </w:rPr>
        <w:t xml:space="preserve"> Provided Rate: </w:t>
      </w:r>
      <w:r w:rsidR="007118BB" w:rsidRPr="00B36A61">
        <w:t>Gets the latest rates from either of Rate Providers T&amp;R or F&amp;S for a particular currency or RIC ID</w:t>
      </w:r>
    </w:p>
    <w:p w:rsidR="008C0112" w:rsidRDefault="007118BB" w:rsidP="00846699">
      <w:pPr>
        <w:pStyle w:val="BodyText"/>
      </w:pPr>
      <w:r>
        <w:rPr>
          <w:noProof/>
        </w:rPr>
        <w:drawing>
          <wp:inline distT="0" distB="0" distL="0" distR="0">
            <wp:extent cx="6139390" cy="4943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8887" cy="4950823"/>
                    </a:xfrm>
                    <a:prstGeom prst="rect">
                      <a:avLst/>
                    </a:prstGeom>
                    <a:noFill/>
                    <a:ln>
                      <a:noFill/>
                    </a:ln>
                  </pic:spPr>
                </pic:pic>
              </a:graphicData>
            </a:graphic>
          </wp:inline>
        </w:drawing>
      </w:r>
    </w:p>
    <w:p w:rsidR="004107FE" w:rsidRPr="002703C7" w:rsidRDefault="004107FE" w:rsidP="004107FE">
      <w:pPr>
        <w:pStyle w:val="BodyText"/>
        <w:ind w:left="0"/>
      </w:pPr>
    </w:p>
    <w:p w:rsidR="004107FE" w:rsidRDefault="004107FE" w:rsidP="004107FE">
      <w:pPr>
        <w:pStyle w:val="Heading3"/>
      </w:pPr>
      <w:bookmarkStart w:id="26" w:name="_Toc18504232"/>
      <w:r>
        <w:t>Quartz Job Scheduler</w:t>
      </w:r>
      <w:bookmarkEnd w:id="26"/>
    </w:p>
    <w:p w:rsidR="004107FE" w:rsidRPr="00582AF8" w:rsidRDefault="004107FE" w:rsidP="004107FE">
      <w:pPr>
        <w:pStyle w:val="BodyText"/>
        <w:rPr>
          <w:b/>
        </w:rPr>
      </w:pPr>
      <w:r>
        <w:t xml:space="preserve">Quartz library is used to implement scheduled jobs to be executed at fixed repeat interval or Frequency configured for a Rate Record in Pricing Engine Service. The scheduled job contains the logic to check if new rates have been received for the RIC ID associated with a Rate Record from the configured Rate Provider. If yes then a </w:t>
      </w:r>
      <w:proofErr w:type="spellStart"/>
      <w:r w:rsidRPr="00582AF8">
        <w:rPr>
          <w:b/>
        </w:rPr>
        <w:t>ProvidedRateEvent</w:t>
      </w:r>
      <w:proofErr w:type="spellEnd"/>
      <w:r>
        <w:t xml:space="preserve"> is pushed into </w:t>
      </w:r>
      <w:r w:rsidRPr="00582AF8">
        <w:rPr>
          <w:b/>
        </w:rPr>
        <w:t>PRICING.RATE_PROVIDER_RATE_CHANGE_EVENTS</w:t>
      </w:r>
      <w:r>
        <w:t xml:space="preserve"> otherwise do nothing and try again after the job’s repeat interval (Frequency of the rate record)</w:t>
      </w:r>
    </w:p>
    <w:p w:rsidR="00345E87" w:rsidRPr="008C0112" w:rsidRDefault="004107FE" w:rsidP="004107FE">
      <w:pPr>
        <w:pStyle w:val="BodyText"/>
      </w:pPr>
      <w:r>
        <w:t>// More details to be added later to elaborate the internal working of the scheduler.</w:t>
      </w:r>
    </w:p>
    <w:p w:rsidR="00327E2C" w:rsidRDefault="005D6210" w:rsidP="00327E2C">
      <w:pPr>
        <w:pStyle w:val="Heading3"/>
      </w:pPr>
      <w:bookmarkStart w:id="27" w:name="_Toc18504233"/>
      <w:r>
        <w:t xml:space="preserve">T&amp;R </w:t>
      </w:r>
      <w:proofErr w:type="spellStart"/>
      <w:r>
        <w:t>Elek</w:t>
      </w:r>
      <w:r w:rsidR="00327E2C">
        <w:t>tron</w:t>
      </w:r>
      <w:proofErr w:type="spellEnd"/>
      <w:r>
        <w:t xml:space="preserve"> SDK</w:t>
      </w:r>
      <w:r w:rsidR="00327E2C">
        <w:t xml:space="preserve"> Client</w:t>
      </w:r>
      <w:bookmarkEnd w:id="27"/>
    </w:p>
    <w:p w:rsidR="00F5321E" w:rsidRPr="00F5321E" w:rsidRDefault="00F5321E" w:rsidP="00F5321E">
      <w:pPr>
        <w:pStyle w:val="BodyText"/>
      </w:pPr>
      <w:r>
        <w:t xml:space="preserve">// </w:t>
      </w:r>
      <w:proofErr w:type="gramStart"/>
      <w:r>
        <w:t>To</w:t>
      </w:r>
      <w:proofErr w:type="gramEnd"/>
      <w:r>
        <w:t xml:space="preserve"> be done</w:t>
      </w:r>
    </w:p>
    <w:p w:rsidR="00327E2C" w:rsidRDefault="00327E2C" w:rsidP="00327E2C">
      <w:pPr>
        <w:pStyle w:val="Heading3"/>
      </w:pPr>
      <w:bookmarkStart w:id="28" w:name="_Toc18504234"/>
      <w:r>
        <w:t>Service Layer</w:t>
      </w:r>
      <w:bookmarkEnd w:id="28"/>
    </w:p>
    <w:p w:rsidR="00F5321E" w:rsidRDefault="00F5321E" w:rsidP="00F5321E">
      <w:pPr>
        <w:pStyle w:val="BodyText"/>
      </w:pPr>
      <w:r>
        <w:t xml:space="preserve">// To </w:t>
      </w:r>
      <w:proofErr w:type="gramStart"/>
      <w:r>
        <w:t>Be</w:t>
      </w:r>
      <w:proofErr w:type="gramEnd"/>
      <w:r>
        <w:t xml:space="preserve"> done</w:t>
      </w:r>
    </w:p>
    <w:p w:rsidR="000A1E51" w:rsidRPr="00F5321E" w:rsidRDefault="000A1E51" w:rsidP="00F5321E">
      <w:pPr>
        <w:pStyle w:val="BodyText"/>
      </w:pPr>
    </w:p>
    <w:p w:rsidR="00327E2C" w:rsidRDefault="00327E2C" w:rsidP="00327E2C">
      <w:pPr>
        <w:pStyle w:val="Heading3"/>
      </w:pPr>
      <w:bookmarkStart w:id="29" w:name="_Toc18504235"/>
      <w:r>
        <w:t>Repository Layer</w:t>
      </w:r>
      <w:bookmarkEnd w:id="29"/>
    </w:p>
    <w:p w:rsidR="00EC4F8D" w:rsidRDefault="00F5321E" w:rsidP="00EC4F8D">
      <w:pPr>
        <w:pStyle w:val="BodyText"/>
      </w:pPr>
      <w:r>
        <w:t xml:space="preserve">// </w:t>
      </w:r>
      <w:proofErr w:type="gramStart"/>
      <w:r>
        <w:t>To</w:t>
      </w:r>
      <w:proofErr w:type="gramEnd"/>
      <w:r>
        <w:t xml:space="preserve"> be done</w:t>
      </w:r>
    </w:p>
    <w:p w:rsidR="005E1F4E" w:rsidRDefault="005E1F4E" w:rsidP="005E1F4E">
      <w:pPr>
        <w:pStyle w:val="Heading1"/>
        <w:spacing w:before="240"/>
      </w:pPr>
      <w:bookmarkStart w:id="30" w:name="_Toc18504236"/>
      <w:r>
        <w:lastRenderedPageBreak/>
        <w:t>Admin Console</w:t>
      </w:r>
      <w:bookmarkEnd w:id="30"/>
    </w:p>
    <w:p w:rsidR="00F5321E" w:rsidRDefault="00BE1887" w:rsidP="00EC4F8D">
      <w:pPr>
        <w:pStyle w:val="BodyText"/>
      </w:pPr>
      <w:r>
        <w:t>Currently the channel establishment with T&amp;R and Scheduled Job execution is happening in background. So there is no concrete way to identify if something wrong happens in T&amp;R Client channel/stream or schedule jobs starts failing which may result into inability of Pricing Rate Service to collect rate changes from rate provider and publishing the same to Pricing Engine Service.</w:t>
      </w:r>
    </w:p>
    <w:p w:rsidR="00BE1887" w:rsidRDefault="00235D8E" w:rsidP="00EC4F8D">
      <w:pPr>
        <w:pStyle w:val="BodyText"/>
      </w:pPr>
      <w:r>
        <w:t>It has been observed that Oracle D</w:t>
      </w:r>
      <w:r w:rsidR="00642D8D">
        <w:t>a</w:t>
      </w:r>
      <w:r w:rsidR="00BE1887">
        <w:t xml:space="preserve">tabase and </w:t>
      </w:r>
      <w:proofErr w:type="spellStart"/>
      <w:r w:rsidR="00BE1887">
        <w:t>ActiveMQ</w:t>
      </w:r>
      <w:proofErr w:type="spellEnd"/>
      <w:r w:rsidR="00BE1887">
        <w:t xml:space="preserve"> may also go down, </w:t>
      </w:r>
      <w:r>
        <w:t>hence</w:t>
      </w:r>
      <w:r w:rsidR="00BE1887">
        <w:t xml:space="preserve"> system cannot fu</w:t>
      </w:r>
      <w:r w:rsidR="0016019E">
        <w:t>n</w:t>
      </w:r>
      <w:r w:rsidR="00BE1887">
        <w:t>ction at</w:t>
      </w:r>
      <w:r w:rsidR="0016019E">
        <w:t xml:space="preserve"> all,</w:t>
      </w:r>
      <w:r w:rsidR="00BE1887">
        <w:t xml:space="preserve"> without manual intervention to recover from</w:t>
      </w:r>
      <w:r>
        <w:t xml:space="preserve"> such</w:t>
      </w:r>
      <w:r w:rsidR="00BE1887">
        <w:t xml:space="preserve"> infrastru</w:t>
      </w:r>
      <w:r w:rsidR="0016019E">
        <w:t xml:space="preserve">cture failure. But currently there is no Monitoring and Alerting mechanism where such </w:t>
      </w:r>
      <w:r>
        <w:t>failures</w:t>
      </w:r>
      <w:r w:rsidR="0016019E">
        <w:t xml:space="preserve"> can be </w:t>
      </w:r>
      <w:r>
        <w:t>detected and</w:t>
      </w:r>
      <w:r w:rsidR="0016019E">
        <w:t xml:space="preserve"> alerted to outside world to take measures before </w:t>
      </w:r>
      <w:r w:rsidR="002A38E7">
        <w:t>it</w:t>
      </w:r>
      <w:r w:rsidR="00E97903">
        <w:t xml:space="preserve"> is</w:t>
      </w:r>
      <w:r>
        <w:t xml:space="preserve"> too late, causing business loss.</w:t>
      </w:r>
    </w:p>
    <w:p w:rsidR="002A38E7" w:rsidRDefault="002A38E7" w:rsidP="002A38E7">
      <w:pPr>
        <w:pStyle w:val="BodyText"/>
      </w:pPr>
      <w:r>
        <w:t>Production support team is relying on keeping an eye on rate updates. If they are not happening then it could be</w:t>
      </w:r>
      <w:r w:rsidR="00E76711">
        <w:t xml:space="preserve"> either</w:t>
      </w:r>
      <w:r>
        <w:t xml:space="preserve"> the case that rates are actually not being pushed from Rate Providers as Market is closed on weekends or late night, but the system is working just fine or the provider is trying to push the rate changes but system is failing to do its job because of some internal or infrastructure issues as highlighted above</w:t>
      </w:r>
    </w:p>
    <w:p w:rsidR="0016019E" w:rsidRDefault="0016019E" w:rsidP="002A38E7">
      <w:pPr>
        <w:pStyle w:val="BodyText"/>
        <w:spacing w:after="240"/>
      </w:pPr>
      <w:r>
        <w:t>So new</w:t>
      </w:r>
      <w:r w:rsidR="002A38E7">
        <w:t xml:space="preserve"> business</w:t>
      </w:r>
      <w:r>
        <w:t xml:space="preserve"> requirements have emerged</w:t>
      </w:r>
      <w:r w:rsidR="002A38E7">
        <w:t xml:space="preserve"> to provide an Admin Console to meet following needs.</w:t>
      </w:r>
    </w:p>
    <w:p w:rsidR="002A38E7" w:rsidRDefault="00F83763" w:rsidP="002A38E7">
      <w:pPr>
        <w:pStyle w:val="BodyText"/>
        <w:numPr>
          <w:ilvl w:val="0"/>
          <w:numId w:val="41"/>
        </w:numPr>
        <w:spacing w:before="0"/>
      </w:pPr>
      <w:r>
        <w:t>View</w:t>
      </w:r>
      <w:r w:rsidR="002A38E7">
        <w:t xml:space="preserve"> all rate records in Pricing </w:t>
      </w:r>
      <w:r>
        <w:t>Rate</w:t>
      </w:r>
      <w:r w:rsidR="002A38E7">
        <w:t xml:space="preserve"> service with all attributes </w:t>
      </w:r>
      <w:r>
        <w:t>to identify if all data propagation from Pricing Engine Service to Pricing Rate Service is happening correctly or not. If any data sync issue is found corresponding measures need to be taken t</w:t>
      </w:r>
      <w:r w:rsidR="00C02697">
        <w:t>o automatically recover from JMS</w:t>
      </w:r>
      <w:r>
        <w:t xml:space="preserve"> message failure between services and recover from them. </w:t>
      </w:r>
    </w:p>
    <w:p w:rsidR="002A38E7" w:rsidRDefault="00F83763" w:rsidP="002A38E7">
      <w:pPr>
        <w:pStyle w:val="BodyText"/>
        <w:numPr>
          <w:ilvl w:val="0"/>
          <w:numId w:val="41"/>
        </w:numPr>
        <w:spacing w:before="0"/>
      </w:pPr>
      <w:r>
        <w:t xml:space="preserve">Keep </w:t>
      </w:r>
      <w:r w:rsidR="002A38E7">
        <w:t xml:space="preserve">an eye on the internals of application such as T&amp;R </w:t>
      </w:r>
      <w:proofErr w:type="spellStart"/>
      <w:r w:rsidR="002A38E7">
        <w:t>Elekron</w:t>
      </w:r>
      <w:proofErr w:type="spellEnd"/>
      <w:r w:rsidR="002A38E7">
        <w:t xml:space="preserve"> client cha</w:t>
      </w:r>
      <w:r>
        <w:t>nnel/streams and Scheduled jobs and take any measures if required is anything is wrong in the application internally.</w:t>
      </w:r>
    </w:p>
    <w:p w:rsidR="002A38E7" w:rsidRDefault="00F83763" w:rsidP="002A38E7">
      <w:pPr>
        <w:pStyle w:val="BodyText"/>
        <w:numPr>
          <w:ilvl w:val="0"/>
          <w:numId w:val="41"/>
        </w:numPr>
        <w:spacing w:before="0"/>
      </w:pPr>
      <w:r>
        <w:t>View all rate changes and scheduled jobs executed over a period of time to identify if system is working good or not</w:t>
      </w:r>
      <w:r w:rsidR="00F755DD">
        <w:t>.</w:t>
      </w:r>
    </w:p>
    <w:p w:rsidR="00F755DD" w:rsidRDefault="00F755DD" w:rsidP="002A38E7">
      <w:pPr>
        <w:pStyle w:val="BodyText"/>
        <w:numPr>
          <w:ilvl w:val="0"/>
          <w:numId w:val="41"/>
        </w:numPr>
        <w:spacing w:before="0"/>
      </w:pPr>
      <w:r>
        <w:t>An alerting mechanism to notify the respected authority if any failures require human intervention to recover from.</w:t>
      </w: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3B07A3">
      <w:pPr>
        <w:pStyle w:val="BodyText"/>
        <w:spacing w:before="0"/>
      </w:pPr>
    </w:p>
    <w:p w:rsidR="003B07A3" w:rsidRDefault="003B07A3" w:rsidP="00060636">
      <w:pPr>
        <w:pStyle w:val="BodyText"/>
        <w:spacing w:before="0"/>
        <w:ind w:left="0"/>
      </w:pPr>
    </w:p>
    <w:p w:rsidR="008B071C" w:rsidRDefault="00F83763" w:rsidP="008B071C">
      <w:pPr>
        <w:pStyle w:val="Heading3"/>
      </w:pPr>
      <w:bookmarkStart w:id="31" w:name="_Toc18504237"/>
      <w:r>
        <w:lastRenderedPageBreak/>
        <w:t>Screen design</w:t>
      </w:r>
      <w:bookmarkEnd w:id="31"/>
    </w:p>
    <w:p w:rsidR="000A19A4" w:rsidRPr="000A19A4" w:rsidRDefault="003B07A3" w:rsidP="000A19A4">
      <w:pPr>
        <w:pStyle w:val="BodyText"/>
      </w:pPr>
      <w:r w:rsidRPr="003B07A3">
        <w:rPr>
          <w:noProof/>
        </w:rPr>
        <w:drawing>
          <wp:inline distT="0" distB="0" distL="0" distR="0">
            <wp:extent cx="5961380" cy="4471035"/>
            <wp:effectExtent l="0" t="0" r="0" b="0"/>
            <wp:docPr id="4" name="Picture 4" descr="C:\Users\rajveer.singh\Downloads\Admin_Conso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veer.singh\Downloads\Admin_Console_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61951" cy="4471463"/>
                    </a:xfrm>
                    <a:prstGeom prst="rect">
                      <a:avLst/>
                    </a:prstGeom>
                    <a:noFill/>
                    <a:ln>
                      <a:noFill/>
                    </a:ln>
                  </pic:spPr>
                </pic:pic>
              </a:graphicData>
            </a:graphic>
          </wp:inline>
        </w:drawing>
      </w:r>
    </w:p>
    <w:p w:rsidR="00F755DD" w:rsidRPr="00F755DD" w:rsidRDefault="00F755DD" w:rsidP="00F755DD">
      <w:pPr>
        <w:pStyle w:val="BodyText"/>
      </w:pPr>
    </w:p>
    <w:p w:rsidR="008B071C" w:rsidRDefault="007A5097" w:rsidP="000A19A4">
      <w:pPr>
        <w:pStyle w:val="Heading3"/>
      </w:pPr>
      <w:bookmarkStart w:id="32" w:name="_Toc18504238"/>
      <w:r>
        <w:t>Features</w:t>
      </w:r>
      <w:bookmarkEnd w:id="32"/>
    </w:p>
    <w:p w:rsidR="000A19A4" w:rsidRDefault="00620102" w:rsidP="00620102">
      <w:pPr>
        <w:pStyle w:val="Listnumbers"/>
        <w:numPr>
          <w:ilvl w:val="0"/>
          <w:numId w:val="45"/>
        </w:numPr>
        <w:tabs>
          <w:tab w:val="num" w:pos="349"/>
        </w:tabs>
        <w:ind w:left="1208" w:hanging="357"/>
      </w:pPr>
      <w:r w:rsidRPr="009F6984">
        <w:rPr>
          <w:b/>
        </w:rPr>
        <w:t>Database status</w:t>
      </w:r>
      <w:r>
        <w:t>: Either Up and Running or Down/Connection issue. In later case the error details should also be available for further investigation</w:t>
      </w:r>
    </w:p>
    <w:p w:rsidR="00620102" w:rsidRDefault="00620102" w:rsidP="00620102">
      <w:pPr>
        <w:pStyle w:val="Listnumbers"/>
        <w:numPr>
          <w:ilvl w:val="0"/>
          <w:numId w:val="45"/>
        </w:numPr>
        <w:tabs>
          <w:tab w:val="num" w:pos="349"/>
        </w:tabs>
        <w:ind w:left="1208" w:hanging="357"/>
      </w:pPr>
      <w:proofErr w:type="spellStart"/>
      <w:r w:rsidRPr="009F6984">
        <w:rPr>
          <w:b/>
        </w:rPr>
        <w:t>ActiveMQ</w:t>
      </w:r>
      <w:proofErr w:type="spellEnd"/>
      <w:r w:rsidRPr="009F6984">
        <w:rPr>
          <w:b/>
        </w:rPr>
        <w:t xml:space="preserve"> status</w:t>
      </w:r>
      <w:r>
        <w:t xml:space="preserve">: Either Up and Running or Down/Any other </w:t>
      </w:r>
      <w:proofErr w:type="spellStart"/>
      <w:r>
        <w:t>ActiveMQ</w:t>
      </w:r>
      <w:proofErr w:type="spellEnd"/>
      <w:r>
        <w:t xml:space="preserve"> issue. In later case the error details should also be available for further investigation</w:t>
      </w:r>
    </w:p>
    <w:p w:rsidR="00620102" w:rsidRDefault="00620102" w:rsidP="00620102">
      <w:pPr>
        <w:pStyle w:val="Listnumbers"/>
        <w:numPr>
          <w:ilvl w:val="0"/>
          <w:numId w:val="45"/>
        </w:numPr>
        <w:ind w:left="1208" w:hanging="357"/>
      </w:pPr>
      <w:r w:rsidRPr="009F6984">
        <w:rPr>
          <w:b/>
        </w:rPr>
        <w:t xml:space="preserve">T&amp;R </w:t>
      </w:r>
      <w:proofErr w:type="spellStart"/>
      <w:r w:rsidRPr="009F6984">
        <w:rPr>
          <w:b/>
        </w:rPr>
        <w:t>Elektron</w:t>
      </w:r>
      <w:proofErr w:type="spellEnd"/>
      <w:r w:rsidRPr="009F6984">
        <w:rPr>
          <w:b/>
        </w:rPr>
        <w:t xml:space="preserve"> client status</w:t>
      </w:r>
      <w:r>
        <w:t>: Following information should be visible</w:t>
      </w:r>
    </w:p>
    <w:p w:rsidR="00FB5378" w:rsidRDefault="00FB5378" w:rsidP="00445C63">
      <w:pPr>
        <w:pStyle w:val="BodyText"/>
        <w:numPr>
          <w:ilvl w:val="0"/>
          <w:numId w:val="41"/>
        </w:numPr>
        <w:spacing w:before="0"/>
      </w:pPr>
      <w:r>
        <w:t>The T&amp;R Username, if required mask it.</w:t>
      </w:r>
    </w:p>
    <w:p w:rsidR="00FB5378" w:rsidRDefault="00FB5378" w:rsidP="00445C63">
      <w:pPr>
        <w:pStyle w:val="BodyText"/>
        <w:numPr>
          <w:ilvl w:val="0"/>
          <w:numId w:val="41"/>
        </w:numPr>
        <w:spacing w:before="0"/>
      </w:pPr>
      <w:r>
        <w:t>Host and Port of T&amp;R server</w:t>
      </w:r>
    </w:p>
    <w:p w:rsidR="00FB5378" w:rsidRDefault="00FB5378" w:rsidP="00445C63">
      <w:pPr>
        <w:pStyle w:val="BodyText"/>
        <w:numPr>
          <w:ilvl w:val="0"/>
          <w:numId w:val="41"/>
        </w:numPr>
        <w:spacing w:before="0"/>
      </w:pPr>
      <w:r>
        <w:t>Status: The current status of client channel with T&amp;R status along with textual description of each status type</w:t>
      </w:r>
    </w:p>
    <w:p w:rsidR="00620102" w:rsidRDefault="00FB5378" w:rsidP="00445C63">
      <w:pPr>
        <w:pStyle w:val="Listnumbers"/>
        <w:numPr>
          <w:ilvl w:val="2"/>
          <w:numId w:val="45"/>
        </w:numPr>
        <w:spacing w:before="0"/>
      </w:pPr>
      <w:r>
        <w:t xml:space="preserve"> DISABLED – Thomson &amp; Reuters rate provider is disabled on respective environment</w:t>
      </w:r>
      <w:r w:rsidR="00F63667">
        <w:t>. So there would be no rate updates for currencies whose Rate Provider is T&amp;R. In this case, no other details related to T&amp;R client would be visible</w:t>
      </w:r>
    </w:p>
    <w:p w:rsidR="00FB5378" w:rsidRDefault="00FB5378" w:rsidP="00445C63">
      <w:pPr>
        <w:pStyle w:val="Listnumbers"/>
        <w:numPr>
          <w:ilvl w:val="2"/>
          <w:numId w:val="45"/>
        </w:numPr>
        <w:spacing w:before="0"/>
      </w:pPr>
      <w:r>
        <w:t>OPEN – Channel is open and in good health</w:t>
      </w:r>
    </w:p>
    <w:p w:rsidR="00FB5378" w:rsidRDefault="00FB5378" w:rsidP="00445C63">
      <w:pPr>
        <w:pStyle w:val="Listnumbers"/>
        <w:numPr>
          <w:ilvl w:val="2"/>
          <w:numId w:val="45"/>
        </w:numPr>
        <w:spacing w:before="0"/>
      </w:pPr>
      <w:r>
        <w:t>CLOSED – Channel is closed most probably by user or application</w:t>
      </w:r>
    </w:p>
    <w:p w:rsidR="00FB5378" w:rsidRDefault="00FB5378" w:rsidP="00445C63">
      <w:pPr>
        <w:pStyle w:val="Listnumbers"/>
        <w:numPr>
          <w:ilvl w:val="2"/>
          <w:numId w:val="45"/>
        </w:numPr>
        <w:spacing w:before="0"/>
      </w:pPr>
      <w:r>
        <w:t>DOWN_RECONNECTING – Channel is down and trying to reconnect</w:t>
      </w:r>
      <w:r w:rsidRPr="00FB5378">
        <w:t xml:space="preserve"> </w:t>
      </w:r>
    </w:p>
    <w:p w:rsidR="00FB5378" w:rsidRDefault="00FB5378" w:rsidP="00445C63">
      <w:pPr>
        <w:pStyle w:val="BodyText"/>
        <w:numPr>
          <w:ilvl w:val="0"/>
          <w:numId w:val="41"/>
        </w:numPr>
        <w:spacing w:before="0"/>
      </w:pPr>
      <w:r>
        <w:t>Streams: Number of streams, which should be equal to unique valid RIC IDS of rate records where Rate Provider is T&amp;R</w:t>
      </w:r>
    </w:p>
    <w:p w:rsidR="00670A9E" w:rsidRDefault="00670A9E" w:rsidP="00670A9E">
      <w:pPr>
        <w:pStyle w:val="BodyText"/>
        <w:spacing w:before="0"/>
      </w:pPr>
    </w:p>
    <w:p w:rsidR="00670A9E" w:rsidRDefault="00670A9E" w:rsidP="00670A9E">
      <w:pPr>
        <w:pStyle w:val="BodyText"/>
        <w:spacing w:before="0"/>
      </w:pPr>
    </w:p>
    <w:p w:rsidR="00670A9E" w:rsidRDefault="00670A9E" w:rsidP="00670A9E">
      <w:pPr>
        <w:pStyle w:val="BodyText"/>
        <w:spacing w:before="0"/>
      </w:pPr>
    </w:p>
    <w:p w:rsidR="00F63667" w:rsidRDefault="00F63667" w:rsidP="00234699">
      <w:pPr>
        <w:pStyle w:val="Listnumbers"/>
        <w:numPr>
          <w:ilvl w:val="0"/>
          <w:numId w:val="45"/>
        </w:numPr>
        <w:ind w:left="1208" w:hanging="357"/>
      </w:pPr>
      <w:r w:rsidRPr="009F6984">
        <w:rPr>
          <w:b/>
        </w:rPr>
        <w:lastRenderedPageBreak/>
        <w:t>Filter</w:t>
      </w:r>
      <w:r w:rsidR="009F6984" w:rsidRPr="009F6984">
        <w:rPr>
          <w:b/>
        </w:rPr>
        <w:t>s</w:t>
      </w:r>
      <w:r>
        <w:t>: Following filters would be there to filter the records on screen</w:t>
      </w:r>
    </w:p>
    <w:p w:rsidR="00F63667" w:rsidRDefault="00F63667" w:rsidP="00445C63">
      <w:pPr>
        <w:pStyle w:val="BodyText"/>
        <w:numPr>
          <w:ilvl w:val="0"/>
          <w:numId w:val="41"/>
        </w:numPr>
        <w:spacing w:before="0"/>
      </w:pPr>
      <w:r w:rsidRPr="009F6984">
        <w:rPr>
          <w:b/>
        </w:rPr>
        <w:t>Currency</w:t>
      </w:r>
      <w:r>
        <w:t>: Source target currency combination, along with respective RIC ID, the dropdown option would be searchable, so that user can filter on the basis of either source currency, target currency or RIC ID</w:t>
      </w:r>
    </w:p>
    <w:p w:rsidR="00F63667" w:rsidRDefault="00F63667" w:rsidP="00445C63">
      <w:pPr>
        <w:pStyle w:val="BodyText"/>
        <w:numPr>
          <w:ilvl w:val="0"/>
          <w:numId w:val="41"/>
        </w:numPr>
        <w:spacing w:before="0"/>
      </w:pPr>
      <w:r w:rsidRPr="009F6984">
        <w:rPr>
          <w:b/>
        </w:rPr>
        <w:t>Rate Provider</w:t>
      </w:r>
      <w:r>
        <w:t>: User should be able to select either or both of T&amp;R or F&amp;S to filter the records for respective Rate Providers only</w:t>
      </w:r>
    </w:p>
    <w:p w:rsidR="00F63667" w:rsidRDefault="00F63667" w:rsidP="00445C63">
      <w:pPr>
        <w:pStyle w:val="BodyText"/>
        <w:numPr>
          <w:ilvl w:val="0"/>
          <w:numId w:val="41"/>
        </w:numPr>
        <w:spacing w:before="0"/>
      </w:pPr>
      <w:r w:rsidRPr="009F6984">
        <w:rPr>
          <w:b/>
        </w:rPr>
        <w:t>Time zone</w:t>
      </w:r>
      <w:r>
        <w:t>: User should be able to select the time zone to see the timestamps associated with dataset</w:t>
      </w:r>
      <w:r w:rsidR="00E95ADD">
        <w:t xml:space="preserve"> in required zone. Options could be </w:t>
      </w:r>
      <w:r w:rsidR="00E95ADD" w:rsidRPr="00E95ADD">
        <w:t xml:space="preserve">UTC, Asia/Kolkata, </w:t>
      </w:r>
      <w:proofErr w:type="gramStart"/>
      <w:r w:rsidR="00E95ADD" w:rsidRPr="00E95ADD">
        <w:t>Asia</w:t>
      </w:r>
      <w:proofErr w:type="gramEnd"/>
      <w:r w:rsidR="00E95ADD" w:rsidRPr="00E95ADD">
        <w:t>/Dubai</w:t>
      </w:r>
      <w:r w:rsidR="00234699">
        <w:t xml:space="preserve">. The </w:t>
      </w:r>
      <w:r w:rsidR="00234699" w:rsidRPr="009F6984">
        <w:rPr>
          <w:b/>
        </w:rPr>
        <w:t>Current timestamp</w:t>
      </w:r>
      <w:r w:rsidR="00234699">
        <w:t xml:space="preserve"> should also be visible on screen.</w:t>
      </w:r>
    </w:p>
    <w:p w:rsidR="00E95ADD" w:rsidRPr="009F6984" w:rsidRDefault="00E95ADD" w:rsidP="00234699">
      <w:pPr>
        <w:pStyle w:val="Listnumbers"/>
        <w:numPr>
          <w:ilvl w:val="0"/>
          <w:numId w:val="45"/>
        </w:numPr>
        <w:ind w:left="1208" w:hanging="357"/>
        <w:rPr>
          <w:b/>
        </w:rPr>
      </w:pPr>
      <w:r w:rsidRPr="009F6984">
        <w:rPr>
          <w:b/>
        </w:rPr>
        <w:t>Rate record details</w:t>
      </w:r>
    </w:p>
    <w:p w:rsidR="00C85D58" w:rsidRDefault="00C85D58" w:rsidP="00445C63">
      <w:pPr>
        <w:pStyle w:val="BodyText"/>
        <w:numPr>
          <w:ilvl w:val="0"/>
          <w:numId w:val="41"/>
        </w:numPr>
        <w:spacing w:before="0"/>
      </w:pPr>
      <w:r w:rsidRPr="009F6984">
        <w:rPr>
          <w:b/>
        </w:rPr>
        <w:t>Currency</w:t>
      </w:r>
      <w:r>
        <w:t>: Source currency, target currency and RIC ID</w:t>
      </w:r>
    </w:p>
    <w:p w:rsidR="00C85D58" w:rsidRDefault="00C85D58" w:rsidP="00445C63">
      <w:pPr>
        <w:pStyle w:val="BodyText"/>
        <w:numPr>
          <w:ilvl w:val="0"/>
          <w:numId w:val="41"/>
        </w:numPr>
        <w:spacing w:before="0"/>
      </w:pPr>
      <w:r w:rsidRPr="009F6984">
        <w:rPr>
          <w:b/>
        </w:rPr>
        <w:t>Frequency</w:t>
      </w:r>
      <w:r>
        <w:t xml:space="preserve">: The fixed time after which latest rates are published into Pricing Engine Service, if any rate changes have happened since they published the last time. The format of time duration is </w:t>
      </w:r>
      <w:proofErr w:type="spellStart"/>
      <w:r>
        <w:t>hh:mm:ss</w:t>
      </w:r>
      <w:proofErr w:type="gramStart"/>
      <w:r>
        <w:t>:ms</w:t>
      </w:r>
      <w:proofErr w:type="spellEnd"/>
      <w:proofErr w:type="gramEnd"/>
      <w:r>
        <w:t xml:space="preserve"> along with Live or Not Live flag.</w:t>
      </w:r>
    </w:p>
    <w:p w:rsidR="00C85D58" w:rsidRDefault="00C85D58" w:rsidP="00445C63">
      <w:pPr>
        <w:pStyle w:val="BodyText"/>
        <w:numPr>
          <w:ilvl w:val="0"/>
          <w:numId w:val="41"/>
        </w:numPr>
        <w:spacing w:before="0"/>
      </w:pPr>
      <w:r w:rsidRPr="009F6984">
        <w:rPr>
          <w:b/>
        </w:rPr>
        <w:t>Rate Provider &amp; Stream status</w:t>
      </w:r>
      <w:r>
        <w:t>: The configured rate provider for this record, either T&amp;R or F&amp;S. If Rate Provider is T&amp;R, the respective stream status should also be there with possible values OPEN/CLOSED accompanied by an info icon, on clicking info icon additional details such as description of status and last updated on etc. would be visible.</w:t>
      </w:r>
    </w:p>
    <w:p w:rsidR="00C85D58" w:rsidRDefault="00C85D58" w:rsidP="00445C63">
      <w:pPr>
        <w:pStyle w:val="BodyText"/>
        <w:numPr>
          <w:ilvl w:val="0"/>
          <w:numId w:val="41"/>
        </w:numPr>
        <w:spacing w:before="0"/>
      </w:pPr>
      <w:r w:rsidRPr="009F6984">
        <w:rPr>
          <w:b/>
        </w:rPr>
        <w:t>Rate ID</w:t>
      </w:r>
      <w:r>
        <w:t>: The primary key of rate record in Pricing Engine Service. It is used as a correlation ID between two services to exchange messages and process accordingly.</w:t>
      </w:r>
    </w:p>
    <w:p w:rsidR="00C85D58" w:rsidRPr="009F6984" w:rsidRDefault="00C85D58" w:rsidP="00234699">
      <w:pPr>
        <w:pStyle w:val="Listnumbers"/>
        <w:numPr>
          <w:ilvl w:val="0"/>
          <w:numId w:val="45"/>
        </w:numPr>
        <w:ind w:left="1208" w:hanging="357"/>
        <w:rPr>
          <w:b/>
        </w:rPr>
      </w:pPr>
      <w:r w:rsidRPr="009F6984">
        <w:rPr>
          <w:b/>
        </w:rPr>
        <w:t>Scheduler</w:t>
      </w:r>
    </w:p>
    <w:p w:rsidR="00C85D58" w:rsidRDefault="00134763" w:rsidP="00445C63">
      <w:pPr>
        <w:pStyle w:val="BodyText"/>
        <w:numPr>
          <w:ilvl w:val="0"/>
          <w:numId w:val="41"/>
        </w:numPr>
        <w:spacing w:before="0"/>
      </w:pPr>
      <w:r w:rsidRPr="009F6984">
        <w:rPr>
          <w:b/>
        </w:rPr>
        <w:t>Last J</w:t>
      </w:r>
      <w:r w:rsidR="00C85D58" w:rsidRPr="009F6984">
        <w:rPr>
          <w:b/>
        </w:rPr>
        <w:t>ob execution time</w:t>
      </w:r>
      <w:r w:rsidR="00C85D58">
        <w:t>: The timestamp on which the rate publication job was executed most recently, along with additional info such as whether job execution was successful or misfired happened and whether or not new rates were available and published into Pricing Engine Service.</w:t>
      </w:r>
    </w:p>
    <w:p w:rsidR="00134763" w:rsidRDefault="00134763" w:rsidP="00445C63">
      <w:pPr>
        <w:pStyle w:val="BodyText"/>
        <w:numPr>
          <w:ilvl w:val="0"/>
          <w:numId w:val="41"/>
        </w:numPr>
        <w:spacing w:before="0"/>
      </w:pPr>
      <w:r w:rsidRPr="009F6984">
        <w:rPr>
          <w:b/>
        </w:rPr>
        <w:t>Next Job execution time</w:t>
      </w:r>
      <w:r>
        <w:t>: The timestamp the job would executes again in future.</w:t>
      </w:r>
    </w:p>
    <w:p w:rsidR="00134763" w:rsidRDefault="00134763" w:rsidP="00445C63">
      <w:pPr>
        <w:pStyle w:val="BodyText"/>
        <w:numPr>
          <w:ilvl w:val="0"/>
          <w:numId w:val="41"/>
        </w:numPr>
        <w:spacing w:before="0"/>
      </w:pPr>
      <w:r w:rsidRPr="009F6984">
        <w:rPr>
          <w:b/>
        </w:rPr>
        <w:t>Last Published On</w:t>
      </w:r>
      <w:r>
        <w:t>: The timestamp on which the rate was published into Pricing Engine Service the last time, could be different than Last Job execution time.</w:t>
      </w:r>
    </w:p>
    <w:p w:rsidR="00134763" w:rsidRDefault="00134763" w:rsidP="00445C63">
      <w:pPr>
        <w:pStyle w:val="BodyText"/>
        <w:numPr>
          <w:ilvl w:val="0"/>
          <w:numId w:val="41"/>
        </w:numPr>
        <w:spacing w:before="0"/>
      </w:pPr>
      <w:r w:rsidRPr="009F6984">
        <w:rPr>
          <w:b/>
        </w:rPr>
        <w:t>Interval</w:t>
      </w:r>
      <w:r>
        <w:t>: The repeat interval of Quartz job, if found to be different than rate frequency then it’s an issue and needs to be fixed.</w:t>
      </w:r>
    </w:p>
    <w:p w:rsidR="00134763" w:rsidRDefault="00134763" w:rsidP="00445C63">
      <w:pPr>
        <w:pStyle w:val="BodyText"/>
        <w:numPr>
          <w:ilvl w:val="0"/>
          <w:numId w:val="41"/>
        </w:numPr>
        <w:spacing w:before="0"/>
      </w:pPr>
      <w:r w:rsidRPr="009F6984">
        <w:rPr>
          <w:b/>
        </w:rPr>
        <w:t>Trigger state</w:t>
      </w:r>
      <w:r>
        <w:t>: OK/ACQUIRED/ERROR, in case its ERROR then it’s an issue and needs to be fixed because in that case the Job would never be executed again unless state is recovered to any other state value.</w:t>
      </w:r>
    </w:p>
    <w:p w:rsidR="00134763" w:rsidRDefault="00134763" w:rsidP="00234699">
      <w:pPr>
        <w:pStyle w:val="Listnumbers"/>
        <w:numPr>
          <w:ilvl w:val="0"/>
          <w:numId w:val="45"/>
        </w:numPr>
        <w:ind w:left="1208" w:hanging="357"/>
      </w:pPr>
      <w:r w:rsidRPr="009F6984">
        <w:rPr>
          <w:b/>
        </w:rPr>
        <w:t>Activities</w:t>
      </w:r>
      <w:r>
        <w:t xml:space="preserve">: </w:t>
      </w:r>
      <w:r w:rsidR="00F22262">
        <w:t>The recent activities in the system in graphical representation containing following details</w:t>
      </w:r>
    </w:p>
    <w:p w:rsidR="007A5097" w:rsidRDefault="00234699" w:rsidP="00234699">
      <w:pPr>
        <w:pStyle w:val="Listnumbers"/>
        <w:tabs>
          <w:tab w:val="clear" w:pos="1576"/>
        </w:tabs>
      </w:pPr>
      <w:r>
        <w:rPr>
          <w:b/>
          <w:color w:val="C00000"/>
          <w:szCs w:val="20"/>
        </w:rPr>
        <w:tab/>
      </w:r>
      <w:r w:rsidR="007A5097" w:rsidRPr="001C55B4">
        <w:rPr>
          <w:b/>
          <w:color w:val="C00000"/>
          <w:szCs w:val="20"/>
        </w:rPr>
        <w:t>Note</w:t>
      </w:r>
      <w:r w:rsidR="007A5097">
        <w:t xml:space="preserve">: </w:t>
      </w:r>
      <w:r w:rsidR="007A5097">
        <w:rPr>
          <w:i/>
        </w:rPr>
        <w:t xml:space="preserve">The feasibility of implementation of this feature needs to be </w:t>
      </w:r>
      <w:r>
        <w:rPr>
          <w:i/>
        </w:rPr>
        <w:t>analyzed</w:t>
      </w:r>
    </w:p>
    <w:p w:rsidR="00F22262" w:rsidRDefault="00F22262" w:rsidP="00445C63">
      <w:pPr>
        <w:pStyle w:val="BodyText"/>
        <w:numPr>
          <w:ilvl w:val="0"/>
          <w:numId w:val="41"/>
        </w:numPr>
        <w:spacing w:before="0"/>
      </w:pPr>
      <w:r>
        <w:t>The Ask and Bid value fluctuations over a period of time</w:t>
      </w:r>
    </w:p>
    <w:p w:rsidR="00F22262" w:rsidRDefault="00F22262" w:rsidP="00445C63">
      <w:pPr>
        <w:pStyle w:val="BodyText"/>
        <w:numPr>
          <w:ilvl w:val="0"/>
          <w:numId w:val="41"/>
        </w:numPr>
        <w:spacing w:before="0"/>
      </w:pPr>
      <w:r>
        <w:t>The schedules executed over a period of time highlighting the time instants on which the job was executed. Whether the executed job actually published rates to Pricing Engine Service or not should be highlighted.</w:t>
      </w:r>
    </w:p>
    <w:p w:rsidR="00F22262" w:rsidRDefault="00F22262" w:rsidP="00445C63">
      <w:pPr>
        <w:pStyle w:val="BodyText"/>
        <w:numPr>
          <w:ilvl w:val="0"/>
          <w:numId w:val="41"/>
        </w:numPr>
        <w:spacing w:before="0"/>
      </w:pPr>
      <w:r>
        <w:t>Vertical axis represent money amount, on hover of ask/bid price line, the amount should be displayed.</w:t>
      </w:r>
    </w:p>
    <w:p w:rsidR="00F22262" w:rsidRDefault="00F22262" w:rsidP="00445C63">
      <w:pPr>
        <w:pStyle w:val="BodyText"/>
        <w:numPr>
          <w:ilvl w:val="0"/>
          <w:numId w:val="41"/>
        </w:numPr>
        <w:spacing w:before="0"/>
      </w:pPr>
      <w:r>
        <w:t>A constant horizontal line of ask and bid value would suggest that rate changes have not happened.</w:t>
      </w:r>
    </w:p>
    <w:p w:rsidR="00234699" w:rsidRDefault="007A5097" w:rsidP="00445C63">
      <w:pPr>
        <w:pStyle w:val="BodyText"/>
        <w:numPr>
          <w:ilvl w:val="0"/>
          <w:numId w:val="41"/>
        </w:numPr>
        <w:spacing w:before="0"/>
      </w:pPr>
      <w:r>
        <w:t>User should be able to navigate the time window till a configurable time in past.</w:t>
      </w:r>
    </w:p>
    <w:p w:rsidR="00D54363" w:rsidRDefault="00D54363" w:rsidP="00D54363">
      <w:pPr>
        <w:pStyle w:val="Heading3"/>
      </w:pPr>
      <w:bookmarkStart w:id="33" w:name="_Toc18504239"/>
      <w:r>
        <w:t>Recovery measures</w:t>
      </w:r>
      <w:bookmarkEnd w:id="33"/>
    </w:p>
    <w:p w:rsidR="003B07A3" w:rsidRDefault="00D54363" w:rsidP="00445C63">
      <w:pPr>
        <w:pStyle w:val="BodyText"/>
        <w:spacing w:after="240"/>
      </w:pPr>
      <w:r>
        <w:t>User should be given with the option</w:t>
      </w:r>
      <w:r w:rsidR="009F6984">
        <w:t>s</w:t>
      </w:r>
      <w:r>
        <w:t xml:space="preserve"> to recover from whichever error scenario it’s possible. Following would be analyzed and wherever possible recovery option would be give if human intervention is required. Preferably, If possible the system should recover from any errors automatically.</w:t>
      </w:r>
    </w:p>
    <w:p w:rsidR="00D54363" w:rsidRDefault="00D54363" w:rsidP="00445C63">
      <w:pPr>
        <w:pStyle w:val="BodyText"/>
        <w:numPr>
          <w:ilvl w:val="0"/>
          <w:numId w:val="41"/>
        </w:numPr>
        <w:spacing w:before="0"/>
      </w:pPr>
      <w:r>
        <w:t>T&amp;R electron client, channel and stream recovery options</w:t>
      </w:r>
    </w:p>
    <w:p w:rsidR="00D54363" w:rsidRDefault="00D54363" w:rsidP="00445C63">
      <w:pPr>
        <w:pStyle w:val="BodyText"/>
        <w:numPr>
          <w:ilvl w:val="0"/>
          <w:numId w:val="41"/>
        </w:numPr>
        <w:spacing w:before="0"/>
      </w:pPr>
      <w:r>
        <w:t>Rec</w:t>
      </w:r>
      <w:r w:rsidR="00234699">
        <w:t>over Trigger from ERROR state</w:t>
      </w:r>
    </w:p>
    <w:p w:rsidR="00234699" w:rsidRDefault="00234699" w:rsidP="00445C63">
      <w:pPr>
        <w:pStyle w:val="BodyText"/>
        <w:numPr>
          <w:ilvl w:val="0"/>
          <w:numId w:val="41"/>
        </w:numPr>
        <w:spacing w:before="0"/>
      </w:pPr>
      <w:r>
        <w:t>More options could be added if required.</w:t>
      </w:r>
    </w:p>
    <w:sectPr w:rsidR="00234699" w:rsidSect="00060636">
      <w:footerReference w:type="first" r:id="rId26"/>
      <w:type w:val="oddPage"/>
      <w:pgSz w:w="11909" w:h="16834" w:code="9"/>
      <w:pgMar w:top="144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67D" w:rsidRDefault="00AF267D">
      <w:r>
        <w:separator/>
      </w:r>
    </w:p>
  </w:endnote>
  <w:endnote w:type="continuationSeparator" w:id="0">
    <w:p w:rsidR="00AF267D" w:rsidRDefault="00AF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top w:w="57" w:type="dxa"/>
      </w:tblCellMar>
      <w:tblLook w:val="01E0" w:firstRow="1" w:lastRow="1" w:firstColumn="1" w:lastColumn="1" w:noHBand="0" w:noVBand="0"/>
    </w:tblPr>
    <w:tblGrid>
      <w:gridCol w:w="2396"/>
      <w:gridCol w:w="5816"/>
      <w:gridCol w:w="2399"/>
    </w:tblGrid>
    <w:tr w:rsidR="00FB5378" w:rsidTr="00BA55BE">
      <w:trPr>
        <w:trHeight w:val="340"/>
      </w:trPr>
      <w:tc>
        <w:tcPr>
          <w:tcW w:w="2396" w:type="dxa"/>
          <w:tcBorders>
            <w:top w:val="single" w:sz="8" w:space="0" w:color="A20000"/>
          </w:tcBorders>
        </w:tcPr>
        <w:p w:rsidR="00FB5378" w:rsidRDefault="00FB5378" w:rsidP="00E90149">
          <w:pPr>
            <w:pStyle w:val="Footer"/>
          </w:pPr>
          <w:r>
            <w:t>UNIMONI</w:t>
          </w:r>
        </w:p>
        <w:p w:rsidR="00FB5378" w:rsidRPr="00497273" w:rsidRDefault="00FB5378" w:rsidP="004E5885">
          <w:pPr>
            <w:pStyle w:val="Footer"/>
            <w:rPr>
              <w:noProof/>
            </w:rPr>
          </w:pPr>
          <w:r>
            <w:fldChar w:fldCharType="begin"/>
          </w:r>
          <w:r>
            <w:instrText xml:space="preserve"> REF confidentiality  \* MERGEFORMAT </w:instrText>
          </w:r>
          <w:r>
            <w:fldChar w:fldCharType="separate"/>
          </w:r>
          <w:r>
            <w:rPr>
              <w:noProof/>
            </w:rPr>
            <w:t>Company confidential</w:t>
          </w:r>
        </w:p>
        <w:p w:rsidR="00FB5378" w:rsidRDefault="00FB5378" w:rsidP="00EE749A">
          <w:pPr>
            <w:pStyle w:val="Headernextline"/>
          </w:pPr>
          <w:r>
            <w:fldChar w:fldCharType="end"/>
          </w:r>
        </w:p>
      </w:tc>
      <w:tc>
        <w:tcPr>
          <w:tcW w:w="5816" w:type="dxa"/>
          <w:tcBorders>
            <w:top w:val="single" w:sz="8" w:space="0" w:color="A20000"/>
          </w:tcBorders>
        </w:tcPr>
        <w:p w:rsidR="00FB5378" w:rsidRPr="00497273" w:rsidRDefault="00FB5378" w:rsidP="008D3559">
          <w:pPr>
            <w:pStyle w:val="Footer"/>
            <w:jc w:val="center"/>
            <w:rPr>
              <w:noProof/>
            </w:rPr>
          </w:pPr>
          <w:r>
            <w:fldChar w:fldCharType="begin"/>
          </w:r>
          <w:r>
            <w:instrText xml:space="preserve"> REF reference  \* MERGEFORMAT </w:instrText>
          </w:r>
          <w:r>
            <w:fldChar w:fldCharType="separate"/>
          </w:r>
          <w:r>
            <w:rPr>
              <w:noProof/>
            </w:rPr>
            <w:t>#SOD</w:t>
          </w:r>
        </w:p>
        <w:p w:rsidR="00FB5378" w:rsidRDefault="00FB5378" w:rsidP="00E90149">
          <w:pPr>
            <w:pStyle w:val="Footer"/>
            <w:jc w:val="center"/>
            <w:rPr>
              <w:noProof/>
            </w:rPr>
          </w:pPr>
          <w:r>
            <w:fldChar w:fldCharType="end"/>
          </w:r>
          <w:r>
            <w:fldChar w:fldCharType="begin"/>
          </w:r>
          <w:r>
            <w:instrText xml:space="preserve"> REF doc_version  \* MERGEFORMAT </w:instrText>
          </w:r>
          <w:r>
            <w:fldChar w:fldCharType="separate"/>
          </w:r>
          <w:r>
            <w:t xml:space="preserve">Document version: </w:t>
          </w:r>
          <w:r>
            <w:rPr>
              <w:noProof/>
            </w:rPr>
            <w:t>1.0</w:t>
          </w:r>
        </w:p>
        <w:p w:rsidR="00FB5378" w:rsidRPr="004E5885" w:rsidRDefault="00FB5378" w:rsidP="004E5885">
          <w:pPr>
            <w:pStyle w:val="Footer"/>
            <w:jc w:val="center"/>
            <w:rPr>
              <w:b/>
              <w:noProof/>
            </w:rPr>
          </w:pPr>
          <w:r>
            <w:fldChar w:fldCharType="end"/>
          </w:r>
          <w:r>
            <w:fldChar w:fldCharType="begin"/>
          </w:r>
          <w:r>
            <w:instrText xml:space="preserve"> REF status  \* MERGEFORMAT </w:instrText>
          </w:r>
          <w:r>
            <w:fldChar w:fldCharType="separate"/>
          </w:r>
          <w:r w:rsidRPr="004E5885">
            <w:rPr>
              <w:b/>
              <w:noProof/>
            </w:rPr>
            <w:t>DRAFT</w:t>
          </w:r>
        </w:p>
        <w:p w:rsidR="00FB5378" w:rsidRPr="009129EE" w:rsidRDefault="00FB5378" w:rsidP="00EE749A">
          <w:pPr>
            <w:pStyle w:val="Headernextline"/>
          </w:pPr>
          <w:r>
            <w:fldChar w:fldCharType="end"/>
          </w:r>
        </w:p>
      </w:tc>
      <w:tc>
        <w:tcPr>
          <w:tcW w:w="2399" w:type="dxa"/>
          <w:tcBorders>
            <w:top w:val="single" w:sz="8" w:space="0" w:color="A20000"/>
          </w:tcBorders>
        </w:tcPr>
        <w:p w:rsidR="00FB5378" w:rsidRPr="009129EE" w:rsidRDefault="00FB5378" w:rsidP="009129EE">
          <w:pPr>
            <w:pStyle w:val="Footer"/>
            <w:jc w:val="right"/>
            <w:rPr>
              <w:b/>
            </w:rPr>
          </w:pPr>
          <w:r w:rsidRPr="009129EE">
            <w:rPr>
              <w:b/>
              <w:sz w:val="20"/>
            </w:rPr>
            <w:fldChar w:fldCharType="begin"/>
          </w:r>
          <w:r w:rsidRPr="009129EE">
            <w:rPr>
              <w:b/>
              <w:sz w:val="20"/>
            </w:rPr>
            <w:instrText xml:space="preserve"> PAGE </w:instrText>
          </w:r>
          <w:r w:rsidRPr="009129EE">
            <w:rPr>
              <w:b/>
              <w:sz w:val="20"/>
            </w:rPr>
            <w:fldChar w:fldCharType="separate"/>
          </w:r>
          <w:r w:rsidR="00DF2EFD">
            <w:rPr>
              <w:b/>
              <w:noProof/>
              <w:sz w:val="20"/>
            </w:rPr>
            <w:t>15</w:t>
          </w:r>
          <w:r w:rsidRPr="009129EE">
            <w:rPr>
              <w:b/>
              <w:sz w:val="20"/>
            </w:rPr>
            <w:fldChar w:fldCharType="end"/>
          </w:r>
        </w:p>
      </w:tc>
    </w:tr>
  </w:tbl>
  <w:p w:rsidR="00FB5378" w:rsidRPr="005E13AC" w:rsidRDefault="00FB5378" w:rsidP="00073FE0">
    <w:pP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378" w:rsidRDefault="00FB53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top w:w="57" w:type="dxa"/>
      </w:tblCellMar>
      <w:tblLook w:val="01E0" w:firstRow="1" w:lastRow="1" w:firstColumn="1" w:lastColumn="1" w:noHBand="0" w:noVBand="0"/>
    </w:tblPr>
    <w:tblGrid>
      <w:gridCol w:w="2088"/>
      <w:gridCol w:w="5067"/>
      <w:gridCol w:w="2090"/>
    </w:tblGrid>
    <w:tr w:rsidR="00FB5378" w:rsidTr="00CA7916">
      <w:tc>
        <w:tcPr>
          <w:tcW w:w="2088" w:type="dxa"/>
          <w:tcBorders>
            <w:top w:val="single" w:sz="8" w:space="0" w:color="A20000"/>
          </w:tcBorders>
        </w:tcPr>
        <w:p w:rsidR="00FB5378" w:rsidRDefault="00FB5378" w:rsidP="00405FC9">
          <w:pPr>
            <w:pStyle w:val="Footer"/>
          </w:pPr>
          <w:r>
            <w:t>UNIMONI</w:t>
          </w:r>
        </w:p>
        <w:p w:rsidR="00FB5378" w:rsidRPr="00497273" w:rsidRDefault="00FB5378" w:rsidP="00405FC9">
          <w:pPr>
            <w:pStyle w:val="Footer"/>
            <w:rPr>
              <w:noProof/>
            </w:rPr>
          </w:pPr>
          <w:r>
            <w:fldChar w:fldCharType="begin"/>
          </w:r>
          <w:r>
            <w:instrText xml:space="preserve"> REF confidentiality  \* MERGEFORMAT </w:instrText>
          </w:r>
          <w:r>
            <w:fldChar w:fldCharType="separate"/>
          </w:r>
          <w:r>
            <w:rPr>
              <w:noProof/>
            </w:rPr>
            <w:t>Company confidential</w:t>
          </w:r>
        </w:p>
        <w:p w:rsidR="00FB5378" w:rsidRDefault="00FB5378" w:rsidP="00CA7916">
          <w:pPr>
            <w:pStyle w:val="Headernextline"/>
          </w:pPr>
          <w:r>
            <w:fldChar w:fldCharType="end"/>
          </w:r>
        </w:p>
      </w:tc>
      <w:tc>
        <w:tcPr>
          <w:tcW w:w="5067" w:type="dxa"/>
          <w:tcBorders>
            <w:top w:val="single" w:sz="8" w:space="0" w:color="A20000"/>
          </w:tcBorders>
        </w:tcPr>
        <w:p w:rsidR="00FB5378" w:rsidRPr="00497273" w:rsidRDefault="00FB5378" w:rsidP="008D3559">
          <w:pPr>
            <w:pStyle w:val="Footer"/>
            <w:jc w:val="center"/>
            <w:rPr>
              <w:noProof/>
            </w:rPr>
          </w:pPr>
          <w:r>
            <w:fldChar w:fldCharType="begin"/>
          </w:r>
          <w:r>
            <w:instrText xml:space="preserve"> REF reference  \* MERGEFORMAT </w:instrText>
          </w:r>
          <w:r>
            <w:fldChar w:fldCharType="separate"/>
          </w:r>
          <w:r>
            <w:rPr>
              <w:noProof/>
            </w:rPr>
            <w:t>#SOD</w:t>
          </w:r>
        </w:p>
        <w:p w:rsidR="00FB5378" w:rsidRDefault="00FB5378" w:rsidP="00405FC9">
          <w:pPr>
            <w:pStyle w:val="Footer"/>
            <w:jc w:val="center"/>
            <w:rPr>
              <w:noProof/>
            </w:rPr>
          </w:pPr>
          <w:r>
            <w:fldChar w:fldCharType="end"/>
          </w:r>
          <w:r>
            <w:fldChar w:fldCharType="begin"/>
          </w:r>
          <w:r>
            <w:instrText xml:space="preserve"> REF doc_version  \* MERGEFORMAT </w:instrText>
          </w:r>
          <w:r>
            <w:fldChar w:fldCharType="separate"/>
          </w:r>
          <w:r>
            <w:t xml:space="preserve">Document version: </w:t>
          </w:r>
          <w:r>
            <w:rPr>
              <w:noProof/>
            </w:rPr>
            <w:t>1.0</w:t>
          </w:r>
        </w:p>
        <w:p w:rsidR="00FB5378" w:rsidRPr="00405FC9" w:rsidRDefault="00FB5378" w:rsidP="00405FC9">
          <w:pPr>
            <w:pStyle w:val="Footer"/>
            <w:jc w:val="center"/>
            <w:rPr>
              <w:b/>
              <w:noProof/>
            </w:rPr>
          </w:pPr>
          <w:r>
            <w:fldChar w:fldCharType="end"/>
          </w:r>
          <w:r>
            <w:fldChar w:fldCharType="begin"/>
          </w:r>
          <w:r>
            <w:instrText xml:space="preserve"> REF status  \* MERGEFORMAT </w:instrText>
          </w:r>
          <w:r>
            <w:fldChar w:fldCharType="separate"/>
          </w:r>
          <w:r w:rsidRPr="00405FC9">
            <w:rPr>
              <w:b/>
              <w:noProof/>
            </w:rPr>
            <w:t>DRAFT</w:t>
          </w:r>
        </w:p>
        <w:p w:rsidR="00FB5378" w:rsidRPr="009129EE" w:rsidRDefault="00FB5378" w:rsidP="00CA7916">
          <w:pPr>
            <w:pStyle w:val="Headernextline"/>
          </w:pPr>
          <w:r>
            <w:fldChar w:fldCharType="end"/>
          </w:r>
        </w:p>
      </w:tc>
      <w:tc>
        <w:tcPr>
          <w:tcW w:w="2090" w:type="dxa"/>
          <w:tcBorders>
            <w:top w:val="single" w:sz="8" w:space="0" w:color="A20000"/>
          </w:tcBorders>
        </w:tcPr>
        <w:p w:rsidR="00FB5378" w:rsidRPr="009129EE" w:rsidRDefault="00FB5378" w:rsidP="00CA7916">
          <w:pPr>
            <w:pStyle w:val="Footer"/>
            <w:jc w:val="right"/>
            <w:rPr>
              <w:b/>
            </w:rPr>
          </w:pPr>
          <w:r w:rsidRPr="009129EE">
            <w:rPr>
              <w:b/>
              <w:sz w:val="20"/>
            </w:rPr>
            <w:fldChar w:fldCharType="begin"/>
          </w:r>
          <w:r w:rsidRPr="009129EE">
            <w:rPr>
              <w:b/>
              <w:sz w:val="20"/>
            </w:rPr>
            <w:instrText xml:space="preserve"> PAGE </w:instrText>
          </w:r>
          <w:r w:rsidRPr="009129EE">
            <w:rPr>
              <w:b/>
              <w:sz w:val="20"/>
            </w:rPr>
            <w:fldChar w:fldCharType="separate"/>
          </w:r>
          <w:r w:rsidR="00DF2EFD">
            <w:rPr>
              <w:b/>
              <w:noProof/>
              <w:sz w:val="20"/>
            </w:rPr>
            <w:t>i</w:t>
          </w:r>
          <w:r w:rsidRPr="009129EE">
            <w:rPr>
              <w:b/>
              <w:sz w:val="20"/>
            </w:rPr>
            <w:fldChar w:fldCharType="end"/>
          </w:r>
        </w:p>
      </w:tc>
    </w:tr>
  </w:tbl>
  <w:p w:rsidR="00FB5378" w:rsidRPr="005E13AC" w:rsidRDefault="00FB5378" w:rsidP="00C626B8">
    <w:pP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44" w:type="dxa"/>
      <w:tblCellMar>
        <w:top w:w="57" w:type="dxa"/>
      </w:tblCellMar>
      <w:tblLook w:val="01E0" w:firstRow="1" w:lastRow="1" w:firstColumn="1" w:lastColumn="1" w:noHBand="0" w:noVBand="0"/>
    </w:tblPr>
    <w:tblGrid>
      <w:gridCol w:w="2426"/>
      <w:gridCol w:w="5890"/>
      <w:gridCol w:w="2428"/>
    </w:tblGrid>
    <w:tr w:rsidR="00FB5378" w:rsidTr="00F5321E">
      <w:trPr>
        <w:trHeight w:val="289"/>
      </w:trPr>
      <w:tc>
        <w:tcPr>
          <w:tcW w:w="2426" w:type="dxa"/>
          <w:tcBorders>
            <w:top w:val="single" w:sz="8" w:space="0" w:color="A20000"/>
          </w:tcBorders>
        </w:tcPr>
        <w:p w:rsidR="00FB5378" w:rsidRDefault="00FB5378" w:rsidP="00E90149">
          <w:pPr>
            <w:pStyle w:val="Footer"/>
          </w:pPr>
          <w:r>
            <w:t>UNIMONI</w:t>
          </w:r>
        </w:p>
        <w:p w:rsidR="00FB5378" w:rsidRPr="00497273" w:rsidRDefault="00FB5378" w:rsidP="004E5885">
          <w:pPr>
            <w:pStyle w:val="Footer"/>
            <w:rPr>
              <w:noProof/>
            </w:rPr>
          </w:pPr>
          <w:r>
            <w:fldChar w:fldCharType="begin"/>
          </w:r>
          <w:r>
            <w:instrText xml:space="preserve"> REF confidentiality  \* MERGEFORMAT </w:instrText>
          </w:r>
          <w:r>
            <w:fldChar w:fldCharType="separate"/>
          </w:r>
          <w:r>
            <w:rPr>
              <w:noProof/>
            </w:rPr>
            <w:t>Company confidential</w:t>
          </w:r>
        </w:p>
        <w:p w:rsidR="00FB5378" w:rsidRDefault="00FB5378" w:rsidP="00CA7916">
          <w:pPr>
            <w:pStyle w:val="Headernextline"/>
          </w:pPr>
          <w:r>
            <w:fldChar w:fldCharType="end"/>
          </w:r>
        </w:p>
      </w:tc>
      <w:tc>
        <w:tcPr>
          <w:tcW w:w="5890" w:type="dxa"/>
          <w:tcBorders>
            <w:top w:val="single" w:sz="8" w:space="0" w:color="A20000"/>
          </w:tcBorders>
        </w:tcPr>
        <w:p w:rsidR="00FB5378" w:rsidRPr="00497273" w:rsidRDefault="00FB5378" w:rsidP="004E5885">
          <w:pPr>
            <w:pStyle w:val="Footer"/>
            <w:jc w:val="center"/>
            <w:rPr>
              <w:noProof/>
            </w:rPr>
          </w:pPr>
          <w:r>
            <w:fldChar w:fldCharType="begin"/>
          </w:r>
          <w:r>
            <w:instrText xml:space="preserve"> REF reference  \* MERGEFORMAT </w:instrText>
          </w:r>
          <w:r>
            <w:fldChar w:fldCharType="separate"/>
          </w:r>
          <w:r>
            <w:rPr>
              <w:noProof/>
            </w:rPr>
            <w:t>#SRS</w:t>
          </w:r>
        </w:p>
        <w:p w:rsidR="00FB5378" w:rsidRDefault="00FB5378" w:rsidP="004E5885">
          <w:pPr>
            <w:pStyle w:val="Footer"/>
            <w:jc w:val="center"/>
            <w:rPr>
              <w:noProof/>
            </w:rPr>
          </w:pPr>
          <w:r>
            <w:fldChar w:fldCharType="end"/>
          </w:r>
          <w:r>
            <w:fldChar w:fldCharType="begin"/>
          </w:r>
          <w:r>
            <w:instrText xml:space="preserve"> REF doc_version  \* MERGEFORMAT </w:instrText>
          </w:r>
          <w:r>
            <w:fldChar w:fldCharType="separate"/>
          </w:r>
          <w:r>
            <w:t xml:space="preserve">Document version: </w:t>
          </w:r>
          <w:r>
            <w:rPr>
              <w:noProof/>
            </w:rPr>
            <w:t>1.0</w:t>
          </w:r>
        </w:p>
        <w:p w:rsidR="00FB5378" w:rsidRPr="004E5885" w:rsidRDefault="00FB5378" w:rsidP="004E5885">
          <w:pPr>
            <w:pStyle w:val="Footer"/>
            <w:jc w:val="center"/>
            <w:rPr>
              <w:b/>
              <w:noProof/>
            </w:rPr>
          </w:pPr>
          <w:r>
            <w:fldChar w:fldCharType="end"/>
          </w:r>
          <w:r>
            <w:fldChar w:fldCharType="begin"/>
          </w:r>
          <w:r>
            <w:instrText xml:space="preserve"> REF status  \* MERGEFORMAT </w:instrText>
          </w:r>
          <w:r>
            <w:fldChar w:fldCharType="separate"/>
          </w:r>
          <w:r w:rsidRPr="004E5885">
            <w:rPr>
              <w:b/>
              <w:noProof/>
            </w:rPr>
            <w:t>DRAFT</w:t>
          </w:r>
        </w:p>
        <w:p w:rsidR="00FB5378" w:rsidRPr="009129EE" w:rsidRDefault="00FB5378" w:rsidP="00CA7916">
          <w:pPr>
            <w:pStyle w:val="Headernextline"/>
          </w:pPr>
          <w:r>
            <w:fldChar w:fldCharType="end"/>
          </w:r>
        </w:p>
      </w:tc>
      <w:tc>
        <w:tcPr>
          <w:tcW w:w="2428" w:type="dxa"/>
          <w:tcBorders>
            <w:top w:val="single" w:sz="8" w:space="0" w:color="A20000"/>
          </w:tcBorders>
        </w:tcPr>
        <w:p w:rsidR="00FB5378" w:rsidRPr="009129EE" w:rsidRDefault="00FB5378" w:rsidP="00CA7916">
          <w:pPr>
            <w:pStyle w:val="Footer"/>
            <w:jc w:val="right"/>
            <w:rPr>
              <w:b/>
            </w:rPr>
          </w:pPr>
          <w:r w:rsidRPr="009129EE">
            <w:rPr>
              <w:b/>
              <w:sz w:val="20"/>
            </w:rPr>
            <w:fldChar w:fldCharType="begin"/>
          </w:r>
          <w:r w:rsidRPr="009129EE">
            <w:rPr>
              <w:b/>
              <w:sz w:val="20"/>
            </w:rPr>
            <w:instrText xml:space="preserve"> PAGE </w:instrText>
          </w:r>
          <w:r w:rsidRPr="009129EE">
            <w:rPr>
              <w:b/>
              <w:sz w:val="20"/>
            </w:rPr>
            <w:fldChar w:fldCharType="separate"/>
          </w:r>
          <w:r w:rsidR="00DF2EFD">
            <w:rPr>
              <w:b/>
              <w:noProof/>
              <w:sz w:val="20"/>
            </w:rPr>
            <w:t>1</w:t>
          </w:r>
          <w:r w:rsidRPr="009129EE">
            <w:rPr>
              <w:b/>
              <w:sz w:val="20"/>
            </w:rPr>
            <w:fldChar w:fldCharType="end"/>
          </w:r>
        </w:p>
      </w:tc>
    </w:tr>
  </w:tbl>
  <w:p w:rsidR="00FB5378" w:rsidRPr="005E13AC" w:rsidRDefault="00FB5378" w:rsidP="00C626B8">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67D" w:rsidRDefault="00AF267D">
      <w:r>
        <w:separator/>
      </w:r>
    </w:p>
  </w:footnote>
  <w:footnote w:type="continuationSeparator" w:id="0">
    <w:p w:rsidR="00AF267D" w:rsidRDefault="00AF2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47" w:type="dxa"/>
      <w:tblBorders>
        <w:bottom w:val="single" w:sz="8" w:space="0" w:color="A20000"/>
      </w:tblBorders>
      <w:tblLook w:val="01E0" w:firstRow="1" w:lastRow="1" w:firstColumn="1" w:lastColumn="1" w:noHBand="0" w:noVBand="0"/>
    </w:tblPr>
    <w:tblGrid>
      <w:gridCol w:w="5373"/>
      <w:gridCol w:w="5374"/>
    </w:tblGrid>
    <w:tr w:rsidR="00FB5378" w:rsidRPr="00C46D61" w:rsidTr="00C027F1">
      <w:trPr>
        <w:trHeight w:val="90"/>
      </w:trPr>
      <w:tc>
        <w:tcPr>
          <w:tcW w:w="5373" w:type="dxa"/>
        </w:tcPr>
        <w:p w:rsidR="00FB5378" w:rsidRPr="0000448F" w:rsidRDefault="00FB5378" w:rsidP="00E90149">
          <w:pPr>
            <w:pStyle w:val="Header"/>
          </w:pPr>
          <w:r>
            <w:fldChar w:fldCharType="begin"/>
          </w:r>
          <w:r>
            <w:instrText xml:space="preserve"> REF project_title  \* MERGEFORMAT </w:instrText>
          </w:r>
          <w:r>
            <w:fldChar w:fldCharType="separate"/>
          </w:r>
          <w:r>
            <w:t xml:space="preserve">Pricing Rate </w:t>
          </w:r>
          <w:r>
            <w:rPr>
              <w:noProof/>
            </w:rPr>
            <w:t>Service</w:t>
          </w:r>
          <w:r>
            <w:t xml:space="preserve">   </w:t>
          </w:r>
        </w:p>
        <w:p w:rsidR="00FB5378" w:rsidRPr="00823FAE" w:rsidRDefault="00FB5378" w:rsidP="008E2D8E">
          <w:pPr>
            <w:pStyle w:val="Headernextline"/>
          </w:pPr>
          <w:r>
            <w:fldChar w:fldCharType="end"/>
          </w:r>
        </w:p>
      </w:tc>
      <w:tc>
        <w:tcPr>
          <w:tcW w:w="5374" w:type="dxa"/>
        </w:tcPr>
        <w:p w:rsidR="00FB5378" w:rsidRDefault="00FB5378" w:rsidP="00D4315A">
          <w:pPr>
            <w:pStyle w:val="Headerright"/>
          </w:pPr>
          <w:r>
            <w:fldChar w:fldCharType="begin"/>
          </w:r>
          <w:r>
            <w:instrText xml:space="preserve"> REF doc_title  \* MERGEFORMAT </w:instrText>
          </w:r>
          <w:r>
            <w:fldChar w:fldCharType="separate"/>
          </w:r>
          <w:r>
            <w:t>Solution design</w:t>
          </w:r>
        </w:p>
        <w:p w:rsidR="00FB5378" w:rsidRPr="00546B5C" w:rsidRDefault="00FB5378" w:rsidP="00D4315A">
          <w:pPr>
            <w:pStyle w:val="Headerright"/>
            <w:rPr>
              <w:noProof/>
            </w:rPr>
          </w:pPr>
        </w:p>
        <w:p w:rsidR="00FB5378" w:rsidRPr="00823FAE" w:rsidRDefault="00FB5378" w:rsidP="00AA13CC">
          <w:pPr>
            <w:pStyle w:val="Headernextline"/>
            <w:jc w:val="right"/>
          </w:pPr>
          <w:r>
            <w:fldChar w:fldCharType="end"/>
          </w:r>
        </w:p>
      </w:tc>
    </w:tr>
  </w:tbl>
  <w:p w:rsidR="00FB5378" w:rsidRPr="005E13AC" w:rsidRDefault="00FB5378" w:rsidP="007D0A02">
    <w:pPr>
      <w:pStyle w:val="Headernextli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378" w:rsidRDefault="00FB53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20000"/>
      </w:tblBorders>
      <w:tblLook w:val="01E0" w:firstRow="1" w:lastRow="1" w:firstColumn="1" w:lastColumn="1" w:noHBand="0" w:noVBand="0"/>
    </w:tblPr>
    <w:tblGrid>
      <w:gridCol w:w="4622"/>
      <w:gridCol w:w="4623"/>
    </w:tblGrid>
    <w:tr w:rsidR="00FB5378" w:rsidRPr="00C46D61" w:rsidTr="00CA7916">
      <w:tc>
        <w:tcPr>
          <w:tcW w:w="4622" w:type="dxa"/>
        </w:tcPr>
        <w:p w:rsidR="00FB5378" w:rsidRPr="0000448F" w:rsidRDefault="00FB5378" w:rsidP="00667B2C">
          <w:pPr>
            <w:pStyle w:val="Header"/>
          </w:pPr>
          <w:r>
            <w:fldChar w:fldCharType="begin"/>
          </w:r>
          <w:r>
            <w:instrText xml:space="preserve"> REF project_title  \* MERGEFORMAT </w:instrText>
          </w:r>
          <w:r>
            <w:fldChar w:fldCharType="separate"/>
          </w:r>
          <w:r>
            <w:t xml:space="preserve">Pricing Rate Service   </w:t>
          </w:r>
        </w:p>
        <w:p w:rsidR="00FB5378" w:rsidRPr="00823FAE" w:rsidRDefault="00FB5378" w:rsidP="00CA7916">
          <w:pPr>
            <w:pStyle w:val="Headernextline"/>
          </w:pPr>
          <w:r>
            <w:fldChar w:fldCharType="end"/>
          </w:r>
        </w:p>
      </w:tc>
      <w:tc>
        <w:tcPr>
          <w:tcW w:w="4623" w:type="dxa"/>
        </w:tcPr>
        <w:p w:rsidR="00FB5378" w:rsidRPr="0000448F" w:rsidRDefault="00FB5378" w:rsidP="00667B2C">
          <w:pPr>
            <w:pStyle w:val="Headerright"/>
          </w:pPr>
          <w:r>
            <w:fldChar w:fldCharType="begin"/>
          </w:r>
          <w:r>
            <w:instrText xml:space="preserve"> REF doc_title  \* MERGEFORMAT </w:instrText>
          </w:r>
          <w:r>
            <w:fldChar w:fldCharType="separate"/>
          </w:r>
          <w:r>
            <w:t>Solution Design</w:t>
          </w:r>
        </w:p>
        <w:p w:rsidR="00FB5378" w:rsidRPr="00823FAE" w:rsidRDefault="00FB5378" w:rsidP="00CA7916">
          <w:pPr>
            <w:pStyle w:val="Headernextline"/>
            <w:jc w:val="right"/>
          </w:pPr>
          <w:r>
            <w:fldChar w:fldCharType="end"/>
          </w:r>
        </w:p>
      </w:tc>
    </w:tr>
  </w:tbl>
  <w:p w:rsidR="00FB5378" w:rsidRPr="005E13AC" w:rsidRDefault="00FB5378" w:rsidP="00C626B8">
    <w:pPr>
      <w:pStyle w:val="Headernext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1F0E"/>
    <w:multiLevelType w:val="hybridMultilevel"/>
    <w:tmpl w:val="376EEF04"/>
    <w:lvl w:ilvl="0" w:tplc="FE50FB48">
      <w:start w:val="1"/>
      <w:numFmt w:val="none"/>
      <w:pStyle w:val="TableCaution"/>
      <w:lvlText w:val="Caution!"/>
      <w:lvlJc w:val="left"/>
      <w:pPr>
        <w:tabs>
          <w:tab w:val="num" w:pos="1797"/>
        </w:tabs>
        <w:ind w:left="862" w:hanging="862"/>
      </w:pPr>
      <w:rPr>
        <w:rFonts w:ascii="Arial" w:hAnsi="Arial" w:hint="default"/>
        <w:b/>
        <w:i w:val="0"/>
        <w:color w:val="C00000"/>
        <w:sz w:val="20"/>
        <w:szCs w:val="2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40A0302"/>
    <w:multiLevelType w:val="hybridMultilevel"/>
    <w:tmpl w:val="1E68D5CE"/>
    <w:lvl w:ilvl="0" w:tplc="0409000F">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
    <w:nsid w:val="1AF613D6"/>
    <w:multiLevelType w:val="multilevel"/>
    <w:tmpl w:val="80B4F832"/>
    <w:lvl w:ilvl="0">
      <w:start w:val="1"/>
      <w:numFmt w:val="none"/>
      <w:pStyle w:val="Caution"/>
      <w:lvlText w:val="Caution!"/>
      <w:lvlJc w:val="left"/>
      <w:pPr>
        <w:tabs>
          <w:tab w:val="num" w:pos="4088"/>
        </w:tabs>
        <w:ind w:left="862" w:firstLine="0"/>
      </w:pPr>
      <w:rPr>
        <w:rFonts w:ascii="Arial" w:hAnsi="Arial" w:hint="default"/>
        <w:b/>
        <w:i w:val="0"/>
        <w:color w:val="C00000"/>
        <w:sz w:val="20"/>
      </w:rPr>
    </w:lvl>
    <w:lvl w:ilvl="1">
      <w:start w:val="1"/>
      <w:numFmt w:val="lowerLetter"/>
      <w:lvlText w:val="%2)"/>
      <w:lvlJc w:val="left"/>
      <w:pPr>
        <w:tabs>
          <w:tab w:val="num" w:pos="4445"/>
        </w:tabs>
        <w:ind w:left="1219" w:firstLine="0"/>
      </w:pPr>
      <w:rPr>
        <w:rFonts w:hint="default"/>
      </w:rPr>
    </w:lvl>
    <w:lvl w:ilvl="2">
      <w:start w:val="1"/>
      <w:numFmt w:val="lowerRoman"/>
      <w:lvlText w:val="%3)"/>
      <w:lvlJc w:val="left"/>
      <w:pPr>
        <w:tabs>
          <w:tab w:val="num" w:pos="4802"/>
        </w:tabs>
        <w:ind w:left="1576" w:firstLine="0"/>
      </w:pPr>
      <w:rPr>
        <w:rFonts w:hint="default"/>
      </w:rPr>
    </w:lvl>
    <w:lvl w:ilvl="3">
      <w:start w:val="1"/>
      <w:numFmt w:val="decimal"/>
      <w:lvlText w:val="%4"/>
      <w:lvlJc w:val="left"/>
      <w:pPr>
        <w:tabs>
          <w:tab w:val="num" w:pos="5159"/>
        </w:tabs>
        <w:ind w:left="1933" w:firstLine="0"/>
      </w:pPr>
      <w:rPr>
        <w:rFonts w:hint="default"/>
      </w:rPr>
    </w:lvl>
    <w:lvl w:ilvl="4">
      <w:start w:val="1"/>
      <w:numFmt w:val="lowerLetter"/>
      <w:lvlText w:val="(%5)"/>
      <w:lvlJc w:val="left"/>
      <w:pPr>
        <w:tabs>
          <w:tab w:val="num" w:pos="5516"/>
        </w:tabs>
        <w:ind w:left="2290" w:firstLine="0"/>
      </w:pPr>
      <w:rPr>
        <w:rFonts w:hint="default"/>
      </w:rPr>
    </w:lvl>
    <w:lvl w:ilvl="5">
      <w:start w:val="1"/>
      <w:numFmt w:val="lowerRoman"/>
      <w:lvlText w:val="(%6)"/>
      <w:lvlJc w:val="left"/>
      <w:pPr>
        <w:tabs>
          <w:tab w:val="num" w:pos="5873"/>
        </w:tabs>
        <w:ind w:left="2647" w:firstLine="0"/>
      </w:pPr>
      <w:rPr>
        <w:rFonts w:hint="default"/>
      </w:rPr>
    </w:lvl>
    <w:lvl w:ilvl="6">
      <w:start w:val="1"/>
      <w:numFmt w:val="decimal"/>
      <w:lvlText w:val="%7."/>
      <w:lvlJc w:val="left"/>
      <w:pPr>
        <w:tabs>
          <w:tab w:val="num" w:pos="6230"/>
        </w:tabs>
        <w:ind w:left="3004" w:firstLine="0"/>
      </w:pPr>
      <w:rPr>
        <w:rFonts w:hint="default"/>
      </w:rPr>
    </w:lvl>
    <w:lvl w:ilvl="7">
      <w:start w:val="1"/>
      <w:numFmt w:val="lowerLetter"/>
      <w:lvlText w:val="%8."/>
      <w:lvlJc w:val="left"/>
      <w:pPr>
        <w:tabs>
          <w:tab w:val="num" w:pos="6587"/>
        </w:tabs>
        <w:ind w:left="3361" w:firstLine="0"/>
      </w:pPr>
      <w:rPr>
        <w:rFonts w:hint="default"/>
      </w:rPr>
    </w:lvl>
    <w:lvl w:ilvl="8">
      <w:start w:val="1"/>
      <w:numFmt w:val="lowerRoman"/>
      <w:lvlText w:val="%9."/>
      <w:lvlJc w:val="left"/>
      <w:pPr>
        <w:tabs>
          <w:tab w:val="num" w:pos="6944"/>
        </w:tabs>
        <w:ind w:left="3718" w:firstLine="0"/>
      </w:pPr>
      <w:rPr>
        <w:rFonts w:hint="default"/>
      </w:rPr>
    </w:lvl>
  </w:abstractNum>
  <w:abstractNum w:abstractNumId="3">
    <w:nsid w:val="250B5D1D"/>
    <w:multiLevelType w:val="multilevel"/>
    <w:tmpl w:val="D4926E94"/>
    <w:lvl w:ilvl="0">
      <w:start w:val="1"/>
      <w:numFmt w:val="bullet"/>
      <w:pStyle w:val="Tablecontentbullets"/>
      <w:lvlText w:val=""/>
      <w:lvlJc w:val="left"/>
      <w:pPr>
        <w:tabs>
          <w:tab w:val="num" w:pos="357"/>
        </w:tabs>
        <w:ind w:left="0" w:firstLine="0"/>
      </w:pPr>
      <w:rPr>
        <w:rFonts w:ascii="Symbol" w:hAnsi="Symbol" w:hint="default"/>
        <w:b w:val="0"/>
        <w:i w:val="0"/>
        <w:color w:val="C00000"/>
        <w:sz w:val="20"/>
      </w:rPr>
    </w:lvl>
    <w:lvl w:ilvl="1">
      <w:start w:val="1"/>
      <w:numFmt w:val="bullet"/>
      <w:lvlText w:val=""/>
      <w:lvlJc w:val="left"/>
      <w:pPr>
        <w:tabs>
          <w:tab w:val="num" w:pos="714"/>
        </w:tabs>
        <w:ind w:left="357" w:firstLine="0"/>
      </w:pPr>
      <w:rPr>
        <w:rFonts w:ascii="Wingdings" w:hAnsi="Wingdings" w:hint="default"/>
        <w:color w:val="C00000"/>
      </w:rPr>
    </w:lvl>
    <w:lvl w:ilvl="2">
      <w:start w:val="1"/>
      <w:numFmt w:val="bullet"/>
      <w:lvlText w:val=""/>
      <w:lvlJc w:val="left"/>
      <w:pPr>
        <w:tabs>
          <w:tab w:val="num" w:pos="1071"/>
        </w:tabs>
        <w:ind w:left="714" w:firstLine="0"/>
      </w:pPr>
      <w:rPr>
        <w:rFonts w:ascii="Wingdings" w:hAnsi="Wingdings" w:hint="default"/>
        <w:color w:val="C00000"/>
      </w:rPr>
    </w:lvl>
    <w:lvl w:ilvl="3">
      <w:start w:val="1"/>
      <w:numFmt w:val="bullet"/>
      <w:lvlText w:val=""/>
      <w:lvlJc w:val="left"/>
      <w:pPr>
        <w:tabs>
          <w:tab w:val="num" w:pos="1428"/>
        </w:tabs>
        <w:ind w:left="1071" w:firstLine="0"/>
      </w:pPr>
      <w:rPr>
        <w:rFonts w:ascii="Symbol" w:hAnsi="Symbol" w:hint="default"/>
        <w:color w:val="C00000"/>
      </w:rPr>
    </w:lvl>
    <w:lvl w:ilvl="4">
      <w:start w:val="1"/>
      <w:numFmt w:val="bullet"/>
      <w:lvlText w:val=""/>
      <w:lvlJc w:val="left"/>
      <w:pPr>
        <w:tabs>
          <w:tab w:val="num" w:pos="1785"/>
        </w:tabs>
        <w:ind w:left="1428" w:firstLine="0"/>
      </w:pPr>
      <w:rPr>
        <w:rFonts w:ascii="Symbol" w:hAnsi="Symbol" w:hint="default"/>
        <w:color w:val="C00000"/>
      </w:rPr>
    </w:lvl>
    <w:lvl w:ilvl="5">
      <w:start w:val="1"/>
      <w:numFmt w:val="bullet"/>
      <w:lvlText w:val=""/>
      <w:lvlJc w:val="left"/>
      <w:pPr>
        <w:tabs>
          <w:tab w:val="num" w:pos="2142"/>
        </w:tabs>
        <w:ind w:left="1785" w:firstLine="0"/>
      </w:pPr>
      <w:rPr>
        <w:rFonts w:ascii="Wingdings" w:hAnsi="Wingdings" w:hint="default"/>
        <w:color w:val="C00000"/>
      </w:rPr>
    </w:lvl>
    <w:lvl w:ilvl="6">
      <w:start w:val="1"/>
      <w:numFmt w:val="bullet"/>
      <w:lvlText w:val=""/>
      <w:lvlJc w:val="left"/>
      <w:pPr>
        <w:tabs>
          <w:tab w:val="num" w:pos="2499"/>
        </w:tabs>
        <w:ind w:left="2142" w:firstLine="0"/>
      </w:pPr>
      <w:rPr>
        <w:rFonts w:ascii="Wingdings" w:hAnsi="Wingdings" w:hint="default"/>
        <w:color w:val="C00000"/>
      </w:rPr>
    </w:lvl>
    <w:lvl w:ilvl="7">
      <w:start w:val="1"/>
      <w:numFmt w:val="bullet"/>
      <w:lvlText w:val=""/>
      <w:lvlJc w:val="left"/>
      <w:pPr>
        <w:tabs>
          <w:tab w:val="num" w:pos="2856"/>
        </w:tabs>
        <w:ind w:left="2499" w:firstLine="0"/>
      </w:pPr>
      <w:rPr>
        <w:rFonts w:ascii="Symbol" w:hAnsi="Symbol" w:hint="default"/>
        <w:color w:val="C00000"/>
      </w:rPr>
    </w:lvl>
    <w:lvl w:ilvl="8">
      <w:start w:val="1"/>
      <w:numFmt w:val="bullet"/>
      <w:lvlText w:val=""/>
      <w:lvlJc w:val="left"/>
      <w:pPr>
        <w:tabs>
          <w:tab w:val="num" w:pos="3213"/>
        </w:tabs>
        <w:ind w:left="2856" w:firstLine="0"/>
      </w:pPr>
      <w:rPr>
        <w:rFonts w:ascii="Symbol" w:hAnsi="Symbol" w:hint="default"/>
        <w:color w:val="C00000"/>
      </w:rPr>
    </w:lvl>
  </w:abstractNum>
  <w:abstractNum w:abstractNumId="4">
    <w:nsid w:val="2CAD142A"/>
    <w:multiLevelType w:val="hybridMultilevel"/>
    <w:tmpl w:val="8488BAB8"/>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5">
    <w:nsid w:val="2F323B55"/>
    <w:multiLevelType w:val="hybridMultilevel"/>
    <w:tmpl w:val="657E2A94"/>
    <w:lvl w:ilvl="0" w:tplc="0409000F">
      <w:start w:val="1"/>
      <w:numFmt w:val="decimal"/>
      <w:lvlText w:val="%1."/>
      <w:lvlJc w:val="left"/>
      <w:pPr>
        <w:ind w:left="1582" w:hanging="360"/>
      </w:pPr>
      <w:rPr>
        <w:rFont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6">
    <w:nsid w:val="2FE80DAF"/>
    <w:multiLevelType w:val="multilevel"/>
    <w:tmpl w:val="07500158"/>
    <w:lvl w:ilvl="0">
      <w:start w:val="1"/>
      <w:numFmt w:val="none"/>
      <w:pStyle w:val="Tablecontentnote"/>
      <w:lvlText w:val="Note:"/>
      <w:lvlJc w:val="left"/>
      <w:pPr>
        <w:tabs>
          <w:tab w:val="num" w:pos="851"/>
        </w:tabs>
        <w:ind w:left="0" w:firstLine="0"/>
      </w:pPr>
      <w:rPr>
        <w:rFonts w:ascii="Arial" w:hAnsi="Arial" w:hint="default"/>
        <w:b/>
        <w:i w:val="0"/>
        <w:color w:val="C00000"/>
        <w:sz w:val="20"/>
      </w:rPr>
    </w:lvl>
    <w:lvl w:ilvl="1">
      <w:start w:val="1"/>
      <w:numFmt w:val="bullet"/>
      <w:lvlText w:val=""/>
      <w:lvlJc w:val="left"/>
      <w:pPr>
        <w:tabs>
          <w:tab w:val="num" w:pos="360"/>
        </w:tabs>
        <w:ind w:left="714" w:hanging="357"/>
      </w:pPr>
      <w:rPr>
        <w:rFonts w:ascii="Wingdings" w:hAnsi="Wingdings" w:hint="default"/>
        <w:color w:val="C00000"/>
      </w:rPr>
    </w:lvl>
    <w:lvl w:ilvl="2">
      <w:start w:val="1"/>
      <w:numFmt w:val="bullet"/>
      <w:lvlText w:val=""/>
      <w:lvlJc w:val="left"/>
      <w:pPr>
        <w:tabs>
          <w:tab w:val="num" w:pos="360"/>
        </w:tabs>
        <w:ind w:left="1071" w:hanging="357"/>
      </w:pPr>
      <w:rPr>
        <w:rFonts w:ascii="Wingdings" w:hAnsi="Wingdings" w:hint="default"/>
        <w:color w:val="C00000"/>
      </w:rPr>
    </w:lvl>
    <w:lvl w:ilvl="3">
      <w:start w:val="1"/>
      <w:numFmt w:val="bullet"/>
      <w:lvlText w:val=""/>
      <w:lvlJc w:val="left"/>
      <w:pPr>
        <w:tabs>
          <w:tab w:val="num" w:pos="360"/>
        </w:tabs>
        <w:ind w:left="1428" w:hanging="357"/>
      </w:pPr>
      <w:rPr>
        <w:rFonts w:ascii="Wingdings" w:hAnsi="Wingdings" w:hint="default"/>
        <w:color w:val="C00000"/>
      </w:rPr>
    </w:lvl>
    <w:lvl w:ilvl="4">
      <w:start w:val="1"/>
      <w:numFmt w:val="bullet"/>
      <w:lvlText w:val=""/>
      <w:lvlJc w:val="left"/>
      <w:pPr>
        <w:tabs>
          <w:tab w:val="num" w:pos="360"/>
        </w:tabs>
        <w:ind w:left="1785" w:hanging="357"/>
      </w:pPr>
      <w:rPr>
        <w:rFonts w:ascii="Wingdings" w:hAnsi="Wingdings" w:hint="default"/>
        <w:color w:val="C00000"/>
      </w:rPr>
    </w:lvl>
    <w:lvl w:ilvl="5">
      <w:start w:val="1"/>
      <w:numFmt w:val="bullet"/>
      <w:lvlText w:val=""/>
      <w:lvlJc w:val="left"/>
      <w:pPr>
        <w:tabs>
          <w:tab w:val="num" w:pos="360"/>
        </w:tabs>
        <w:ind w:left="2142" w:hanging="357"/>
      </w:pPr>
      <w:rPr>
        <w:rFonts w:ascii="Wingdings" w:hAnsi="Wingdings" w:hint="default"/>
        <w:color w:val="C00000"/>
      </w:rPr>
    </w:lvl>
    <w:lvl w:ilvl="6">
      <w:start w:val="1"/>
      <w:numFmt w:val="bullet"/>
      <w:lvlText w:val=""/>
      <w:lvlJc w:val="left"/>
      <w:pPr>
        <w:tabs>
          <w:tab w:val="num" w:pos="360"/>
        </w:tabs>
        <w:ind w:left="2499" w:hanging="357"/>
      </w:pPr>
      <w:rPr>
        <w:rFonts w:ascii="Wingdings" w:hAnsi="Wingdings" w:hint="default"/>
        <w:color w:val="C00000"/>
      </w:rPr>
    </w:lvl>
    <w:lvl w:ilvl="7">
      <w:start w:val="1"/>
      <w:numFmt w:val="bullet"/>
      <w:lvlText w:val=""/>
      <w:lvlJc w:val="left"/>
      <w:pPr>
        <w:tabs>
          <w:tab w:val="num" w:pos="360"/>
        </w:tabs>
        <w:ind w:left="2856" w:hanging="357"/>
      </w:pPr>
      <w:rPr>
        <w:rFonts w:ascii="Wingdings" w:hAnsi="Wingdings" w:hint="default"/>
        <w:color w:val="C00000"/>
      </w:rPr>
    </w:lvl>
    <w:lvl w:ilvl="8">
      <w:start w:val="1"/>
      <w:numFmt w:val="bullet"/>
      <w:lvlText w:val=""/>
      <w:lvlJc w:val="left"/>
      <w:pPr>
        <w:tabs>
          <w:tab w:val="num" w:pos="360"/>
        </w:tabs>
        <w:ind w:left="3213" w:hanging="357"/>
      </w:pPr>
      <w:rPr>
        <w:rFonts w:ascii="Wingdings" w:hAnsi="Wingdings" w:hint="default"/>
        <w:color w:val="C00000"/>
      </w:rPr>
    </w:lvl>
  </w:abstractNum>
  <w:abstractNum w:abstractNumId="7">
    <w:nsid w:val="37BF4B1D"/>
    <w:multiLevelType w:val="hybridMultilevel"/>
    <w:tmpl w:val="A05208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39971458"/>
    <w:multiLevelType w:val="hybridMultilevel"/>
    <w:tmpl w:val="657E2A94"/>
    <w:lvl w:ilvl="0" w:tplc="0409000F">
      <w:start w:val="1"/>
      <w:numFmt w:val="decimal"/>
      <w:lvlText w:val="%1."/>
      <w:lvlJc w:val="left"/>
      <w:pPr>
        <w:ind w:left="1582" w:hanging="360"/>
      </w:pPr>
      <w:rPr>
        <w:rFont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9">
    <w:nsid w:val="3CA41FE0"/>
    <w:multiLevelType w:val="multilevel"/>
    <w:tmpl w:val="35CC271C"/>
    <w:lvl w:ilvl="0">
      <w:start w:val="1"/>
      <w:numFmt w:val="none"/>
      <w:pStyle w:val="Notes"/>
      <w:lvlText w:val="Note:"/>
      <w:lvlJc w:val="left"/>
      <w:pPr>
        <w:tabs>
          <w:tab w:val="num" w:pos="3224"/>
        </w:tabs>
        <w:ind w:left="862" w:firstLine="0"/>
      </w:pPr>
      <w:rPr>
        <w:rFonts w:ascii="Arial" w:hAnsi="Arial" w:hint="default"/>
        <w:b/>
        <w:i w:val="0"/>
        <w:color w:val="C00000"/>
        <w:sz w:val="20"/>
        <w:szCs w:val="20"/>
      </w:rPr>
    </w:lvl>
    <w:lvl w:ilvl="1">
      <w:start w:val="1"/>
      <w:numFmt w:val="none"/>
      <w:lvlText w:val="Note:"/>
      <w:lvlJc w:val="left"/>
      <w:pPr>
        <w:tabs>
          <w:tab w:val="num" w:pos="3581"/>
        </w:tabs>
        <w:ind w:left="1219" w:firstLine="0"/>
      </w:pPr>
      <w:rPr>
        <w:rFonts w:ascii="Arial" w:hAnsi="Arial" w:hint="default"/>
        <w:b/>
        <w:i w:val="0"/>
        <w:color w:val="FF6600"/>
        <w:sz w:val="20"/>
        <w:szCs w:val="20"/>
      </w:rPr>
    </w:lvl>
    <w:lvl w:ilvl="2">
      <w:start w:val="1"/>
      <w:numFmt w:val="none"/>
      <w:lvlText w:val="Note:"/>
      <w:lvlJc w:val="left"/>
      <w:pPr>
        <w:tabs>
          <w:tab w:val="num" w:pos="3938"/>
        </w:tabs>
        <w:ind w:left="1576" w:firstLine="0"/>
      </w:pPr>
      <w:rPr>
        <w:rFonts w:ascii="Arial" w:hAnsi="Arial" w:hint="default"/>
        <w:b/>
        <w:i w:val="0"/>
        <w:color w:val="FF6600"/>
        <w:sz w:val="20"/>
        <w:szCs w:val="20"/>
      </w:rPr>
    </w:lvl>
    <w:lvl w:ilvl="3">
      <w:start w:val="1"/>
      <w:numFmt w:val="none"/>
      <w:lvlText w:val="Note:"/>
      <w:lvlJc w:val="left"/>
      <w:pPr>
        <w:tabs>
          <w:tab w:val="num" w:pos="4295"/>
        </w:tabs>
        <w:ind w:left="1933" w:firstLine="0"/>
      </w:pPr>
      <w:rPr>
        <w:rFonts w:ascii="Arial" w:hAnsi="Arial" w:hint="default"/>
        <w:b/>
        <w:i w:val="0"/>
        <w:color w:val="FF6600"/>
        <w:sz w:val="20"/>
        <w:szCs w:val="20"/>
      </w:rPr>
    </w:lvl>
    <w:lvl w:ilvl="4">
      <w:start w:val="1"/>
      <w:numFmt w:val="bullet"/>
      <w:lvlText w:val=""/>
      <w:lvlJc w:val="left"/>
      <w:pPr>
        <w:tabs>
          <w:tab w:val="num" w:pos="4652"/>
        </w:tabs>
        <w:ind w:left="2290" w:firstLine="0"/>
      </w:pPr>
      <w:rPr>
        <w:rFonts w:ascii="Symbol" w:hAnsi="Symbol" w:hint="default"/>
      </w:rPr>
    </w:lvl>
    <w:lvl w:ilvl="5">
      <w:start w:val="1"/>
      <w:numFmt w:val="bullet"/>
      <w:lvlText w:val=""/>
      <w:lvlJc w:val="left"/>
      <w:pPr>
        <w:tabs>
          <w:tab w:val="num" w:pos="5009"/>
        </w:tabs>
        <w:ind w:left="2647" w:firstLine="0"/>
      </w:pPr>
      <w:rPr>
        <w:rFonts w:ascii="Wingdings" w:hAnsi="Wingdings" w:hint="default"/>
      </w:rPr>
    </w:lvl>
    <w:lvl w:ilvl="6">
      <w:start w:val="1"/>
      <w:numFmt w:val="bullet"/>
      <w:lvlText w:val=""/>
      <w:lvlJc w:val="left"/>
      <w:pPr>
        <w:tabs>
          <w:tab w:val="num" w:pos="5366"/>
        </w:tabs>
        <w:ind w:left="3004" w:firstLine="0"/>
      </w:pPr>
      <w:rPr>
        <w:rFonts w:ascii="Wingdings" w:hAnsi="Wingdings" w:hint="default"/>
      </w:rPr>
    </w:lvl>
    <w:lvl w:ilvl="7">
      <w:start w:val="1"/>
      <w:numFmt w:val="bullet"/>
      <w:lvlText w:val=""/>
      <w:lvlJc w:val="left"/>
      <w:pPr>
        <w:tabs>
          <w:tab w:val="num" w:pos="5723"/>
        </w:tabs>
        <w:ind w:left="3361" w:firstLine="0"/>
      </w:pPr>
      <w:rPr>
        <w:rFonts w:ascii="Symbol" w:hAnsi="Symbol" w:hint="default"/>
      </w:rPr>
    </w:lvl>
    <w:lvl w:ilvl="8">
      <w:start w:val="1"/>
      <w:numFmt w:val="bullet"/>
      <w:lvlText w:val=""/>
      <w:lvlJc w:val="left"/>
      <w:pPr>
        <w:tabs>
          <w:tab w:val="num" w:pos="6080"/>
        </w:tabs>
        <w:ind w:left="3718" w:firstLine="0"/>
      </w:pPr>
      <w:rPr>
        <w:rFonts w:ascii="Symbol" w:hAnsi="Symbol" w:hint="default"/>
      </w:rPr>
    </w:lvl>
  </w:abstractNum>
  <w:abstractNum w:abstractNumId="10">
    <w:nsid w:val="4839690A"/>
    <w:multiLevelType w:val="multilevel"/>
    <w:tmpl w:val="22A21AC0"/>
    <w:lvl w:ilvl="0">
      <w:start w:val="1"/>
      <w:numFmt w:val="upperLetter"/>
      <w:pStyle w:val="Headingappendix1"/>
      <w:lvlText w:val="%1."/>
      <w:lvlJc w:val="left"/>
      <w:pPr>
        <w:tabs>
          <w:tab w:val="num" w:pos="864"/>
        </w:tabs>
        <w:ind w:left="864" w:hanging="864"/>
      </w:pPr>
      <w:rPr>
        <w:rFonts w:hint="default"/>
      </w:rPr>
    </w:lvl>
    <w:lvl w:ilvl="1">
      <w:start w:val="1"/>
      <w:numFmt w:val="decimal"/>
      <w:pStyle w:val="Headingappendix2"/>
      <w:lvlText w:val="%1.%2"/>
      <w:lvlJc w:val="left"/>
      <w:pPr>
        <w:tabs>
          <w:tab w:val="num" w:pos="864"/>
        </w:tabs>
        <w:ind w:left="864" w:hanging="864"/>
      </w:pPr>
      <w:rPr>
        <w:rFonts w:hint="default"/>
        <w:color w:val="808080"/>
        <w:sz w:val="18"/>
        <w:szCs w:val="18"/>
      </w:rPr>
    </w:lvl>
    <w:lvl w:ilvl="2">
      <w:start w:val="1"/>
      <w:numFmt w:val="decimal"/>
      <w:pStyle w:val="Headingappendix3"/>
      <w:lvlText w:val="%1.%2.%3"/>
      <w:lvlJc w:val="left"/>
      <w:pPr>
        <w:tabs>
          <w:tab w:val="num" w:pos="864"/>
        </w:tabs>
        <w:ind w:left="864" w:hanging="864"/>
      </w:pPr>
      <w:rPr>
        <w:rFonts w:hint="default"/>
        <w:color w:val="808080"/>
        <w:sz w:val="18"/>
        <w:szCs w:val="18"/>
      </w:rPr>
    </w:lvl>
    <w:lvl w:ilvl="3">
      <w:start w:val="1"/>
      <w:numFmt w:val="decimal"/>
      <w:pStyle w:val="Headingappendix4"/>
      <w:lvlText w:val="%1.%2.%3.%4"/>
      <w:lvlJc w:val="left"/>
      <w:pPr>
        <w:tabs>
          <w:tab w:val="num" w:pos="864"/>
        </w:tabs>
        <w:ind w:left="864" w:hanging="864"/>
      </w:pPr>
      <w:rPr>
        <w:rFonts w:hint="default"/>
        <w:color w:val="808080"/>
        <w:sz w:val="18"/>
        <w:szCs w:val="18"/>
      </w:rPr>
    </w:lvl>
    <w:lvl w:ilvl="4">
      <w:start w:val="1"/>
      <w:numFmt w:val="decimal"/>
      <w:lvlText w:val="%5)"/>
      <w:lvlJc w:val="left"/>
      <w:pPr>
        <w:tabs>
          <w:tab w:val="num" w:pos="288"/>
        </w:tabs>
        <w:ind w:left="288" w:hanging="432"/>
      </w:pPr>
      <w:rPr>
        <w:rFonts w:hint="default"/>
      </w:rPr>
    </w:lvl>
    <w:lvl w:ilvl="5">
      <w:start w:val="1"/>
      <w:numFmt w:val="lowerLetter"/>
      <w:lvlText w:val="%6)"/>
      <w:lvlJc w:val="left"/>
      <w:pPr>
        <w:tabs>
          <w:tab w:val="num" w:pos="432"/>
        </w:tabs>
        <w:ind w:left="432" w:hanging="432"/>
      </w:pPr>
      <w:rPr>
        <w:rFonts w:hint="default"/>
      </w:rPr>
    </w:lvl>
    <w:lvl w:ilvl="6">
      <w:start w:val="1"/>
      <w:numFmt w:val="lowerRoman"/>
      <w:lvlText w:val="%7)"/>
      <w:lvlJc w:val="right"/>
      <w:pPr>
        <w:tabs>
          <w:tab w:val="num" w:pos="576"/>
        </w:tabs>
        <w:ind w:left="576" w:hanging="288"/>
      </w:pPr>
      <w:rPr>
        <w:rFonts w:hint="default"/>
      </w:rPr>
    </w:lvl>
    <w:lvl w:ilvl="7">
      <w:start w:val="1"/>
      <w:numFmt w:val="lowerLetter"/>
      <w:lvlText w:val="%8."/>
      <w:lvlJc w:val="left"/>
      <w:pPr>
        <w:tabs>
          <w:tab w:val="num" w:pos="720"/>
        </w:tabs>
        <w:ind w:left="720" w:hanging="432"/>
      </w:pPr>
      <w:rPr>
        <w:rFonts w:hint="default"/>
      </w:rPr>
    </w:lvl>
    <w:lvl w:ilvl="8">
      <w:start w:val="1"/>
      <w:numFmt w:val="lowerRoman"/>
      <w:lvlText w:val="%9."/>
      <w:lvlJc w:val="right"/>
      <w:pPr>
        <w:tabs>
          <w:tab w:val="num" w:pos="864"/>
        </w:tabs>
        <w:ind w:left="864" w:hanging="144"/>
      </w:pPr>
      <w:rPr>
        <w:rFonts w:hint="default"/>
      </w:rPr>
    </w:lvl>
  </w:abstractNum>
  <w:abstractNum w:abstractNumId="11">
    <w:nsid w:val="4EC5262B"/>
    <w:multiLevelType w:val="hybridMultilevel"/>
    <w:tmpl w:val="0EFE725E"/>
    <w:lvl w:ilvl="0" w:tplc="0DCCB82E">
      <w:start w:val="1"/>
      <w:numFmt w:val="decimal"/>
      <w:pStyle w:val="Reference"/>
      <w:lvlText w:val="[%1]"/>
      <w:lvlJc w:val="left"/>
      <w:pPr>
        <w:ind w:left="1224" w:hanging="360"/>
      </w:pPr>
      <w:rPr>
        <w:rFonts w:hint="default"/>
        <w:color w:val="C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65071A"/>
    <w:multiLevelType w:val="hybridMultilevel"/>
    <w:tmpl w:val="31889736"/>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3">
    <w:nsid w:val="556549BA"/>
    <w:multiLevelType w:val="hybridMultilevel"/>
    <w:tmpl w:val="95429A6C"/>
    <w:lvl w:ilvl="0" w:tplc="9FF4E472">
      <w:start w:val="1"/>
      <w:numFmt w:val="decimal"/>
      <w:pStyle w:val="Figurecaption"/>
      <w:lvlText w:val="Figure %1"/>
      <w:lvlJc w:val="left"/>
      <w:pPr>
        <w:ind w:left="1224" w:hanging="360"/>
      </w:pPr>
      <w:rPr>
        <w:rFonts w:ascii="Arial" w:hAnsi="Arial" w:hint="default"/>
        <w:b/>
        <w:i w:val="0"/>
        <w:color w:val="C0000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D17EB8"/>
    <w:multiLevelType w:val="hybridMultilevel"/>
    <w:tmpl w:val="458A1E16"/>
    <w:lvl w:ilvl="0" w:tplc="04090001">
      <w:start w:val="1"/>
      <w:numFmt w:val="bullet"/>
      <w:lvlText w:val=""/>
      <w:lvlJc w:val="left"/>
      <w:pPr>
        <w:ind w:left="1582" w:hanging="360"/>
      </w:pPr>
      <w:rPr>
        <w:rFonts w:ascii="Symbol" w:hAnsi="Symbol" w:hint="default"/>
      </w:rPr>
    </w:lvl>
    <w:lvl w:ilvl="1" w:tplc="0409000F">
      <w:start w:val="1"/>
      <w:numFmt w:val="decimal"/>
      <w:lvlText w:val="%2."/>
      <w:lvlJc w:val="left"/>
      <w:pPr>
        <w:ind w:left="2302" w:hanging="360"/>
      </w:pPr>
      <w:rPr>
        <w:rFonts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5">
    <w:nsid w:val="621A3C49"/>
    <w:multiLevelType w:val="hybridMultilevel"/>
    <w:tmpl w:val="0510B04A"/>
    <w:lvl w:ilvl="0" w:tplc="B726B016">
      <w:start w:val="1"/>
      <w:numFmt w:val="decimal"/>
      <w:pStyle w:val="Tablecaption"/>
      <w:lvlText w:val="Table %1"/>
      <w:lvlJc w:val="left"/>
      <w:pPr>
        <w:tabs>
          <w:tab w:val="num" w:pos="1797"/>
        </w:tabs>
        <w:ind w:left="862" w:firstLine="2"/>
      </w:pPr>
      <w:rPr>
        <w:rFonts w:hint="default"/>
        <w:b/>
        <w:i w:val="0"/>
        <w:color w:val="C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2F0549C"/>
    <w:multiLevelType w:val="hybridMultilevel"/>
    <w:tmpl w:val="54047DA6"/>
    <w:lvl w:ilvl="0" w:tplc="0409000F">
      <w:start w:val="1"/>
      <w:numFmt w:val="decimal"/>
      <w:lvlText w:val="%1."/>
      <w:lvlJc w:val="left"/>
      <w:pPr>
        <w:ind w:left="2302" w:hanging="360"/>
      </w:pPr>
    </w:lvl>
    <w:lvl w:ilvl="1" w:tplc="04090019">
      <w:start w:val="1"/>
      <w:numFmt w:val="lowerLetter"/>
      <w:lvlText w:val="%2."/>
      <w:lvlJc w:val="left"/>
      <w:pPr>
        <w:ind w:left="3022" w:hanging="360"/>
      </w:pPr>
    </w:lvl>
    <w:lvl w:ilvl="2" w:tplc="0409001B" w:tentative="1">
      <w:start w:val="1"/>
      <w:numFmt w:val="lowerRoman"/>
      <w:lvlText w:val="%3."/>
      <w:lvlJc w:val="right"/>
      <w:pPr>
        <w:ind w:left="3742" w:hanging="180"/>
      </w:pPr>
    </w:lvl>
    <w:lvl w:ilvl="3" w:tplc="0409000F" w:tentative="1">
      <w:start w:val="1"/>
      <w:numFmt w:val="decimal"/>
      <w:lvlText w:val="%4."/>
      <w:lvlJc w:val="left"/>
      <w:pPr>
        <w:ind w:left="4462" w:hanging="360"/>
      </w:pPr>
    </w:lvl>
    <w:lvl w:ilvl="4" w:tplc="04090019" w:tentative="1">
      <w:start w:val="1"/>
      <w:numFmt w:val="lowerLetter"/>
      <w:lvlText w:val="%5."/>
      <w:lvlJc w:val="left"/>
      <w:pPr>
        <w:ind w:left="5182" w:hanging="360"/>
      </w:pPr>
    </w:lvl>
    <w:lvl w:ilvl="5" w:tplc="0409001B" w:tentative="1">
      <w:start w:val="1"/>
      <w:numFmt w:val="lowerRoman"/>
      <w:lvlText w:val="%6."/>
      <w:lvlJc w:val="right"/>
      <w:pPr>
        <w:ind w:left="5902" w:hanging="180"/>
      </w:pPr>
    </w:lvl>
    <w:lvl w:ilvl="6" w:tplc="0409000F" w:tentative="1">
      <w:start w:val="1"/>
      <w:numFmt w:val="decimal"/>
      <w:lvlText w:val="%7."/>
      <w:lvlJc w:val="left"/>
      <w:pPr>
        <w:ind w:left="6622" w:hanging="360"/>
      </w:pPr>
    </w:lvl>
    <w:lvl w:ilvl="7" w:tplc="04090019" w:tentative="1">
      <w:start w:val="1"/>
      <w:numFmt w:val="lowerLetter"/>
      <w:lvlText w:val="%8."/>
      <w:lvlJc w:val="left"/>
      <w:pPr>
        <w:ind w:left="7342" w:hanging="360"/>
      </w:pPr>
    </w:lvl>
    <w:lvl w:ilvl="8" w:tplc="0409001B" w:tentative="1">
      <w:start w:val="1"/>
      <w:numFmt w:val="lowerRoman"/>
      <w:lvlText w:val="%9."/>
      <w:lvlJc w:val="right"/>
      <w:pPr>
        <w:ind w:left="8062" w:hanging="180"/>
      </w:pPr>
    </w:lvl>
  </w:abstractNum>
  <w:abstractNum w:abstractNumId="17">
    <w:nsid w:val="697913DC"/>
    <w:multiLevelType w:val="multilevel"/>
    <w:tmpl w:val="C80AA030"/>
    <w:lvl w:ilvl="0">
      <w:start w:val="1"/>
      <w:numFmt w:val="decimal"/>
      <w:pStyle w:val="Tablecontentnumbers"/>
      <w:lvlText w:val="%1."/>
      <w:lvlJc w:val="left"/>
      <w:pPr>
        <w:tabs>
          <w:tab w:val="num" w:pos="357"/>
        </w:tabs>
        <w:ind w:left="0" w:firstLine="0"/>
      </w:pPr>
      <w:rPr>
        <w:rFonts w:ascii="Arial" w:hAnsi="Arial" w:hint="default"/>
        <w:b w:val="0"/>
        <w:i w:val="0"/>
        <w:color w:val="C00000"/>
        <w:sz w:val="20"/>
        <w:szCs w:val="20"/>
        <w:u w:color="F79646"/>
      </w:rPr>
    </w:lvl>
    <w:lvl w:ilvl="1">
      <w:start w:val="1"/>
      <w:numFmt w:val="lowerLetter"/>
      <w:lvlText w:val="%2."/>
      <w:lvlJc w:val="left"/>
      <w:pPr>
        <w:tabs>
          <w:tab w:val="num" w:pos="360"/>
        </w:tabs>
        <w:ind w:left="720" w:hanging="360"/>
      </w:pPr>
      <w:rPr>
        <w:rFonts w:ascii="Arial" w:hAnsi="Arial" w:hint="default"/>
        <w:color w:val="C00000"/>
        <w:sz w:val="20"/>
      </w:rPr>
    </w:lvl>
    <w:lvl w:ilvl="2">
      <w:start w:val="1"/>
      <w:numFmt w:val="lowerRoman"/>
      <w:lvlText w:val="%3."/>
      <w:lvlJc w:val="left"/>
      <w:pPr>
        <w:tabs>
          <w:tab w:val="num" w:pos="360"/>
        </w:tabs>
        <w:ind w:left="1080" w:hanging="360"/>
      </w:pPr>
      <w:rPr>
        <w:rFonts w:ascii="Arial" w:hAnsi="Arial" w:hint="default"/>
        <w:b w:val="0"/>
        <w:i w:val="0"/>
        <w:color w:val="C00000"/>
        <w:sz w:val="20"/>
      </w:rPr>
    </w:lvl>
    <w:lvl w:ilvl="3">
      <w:start w:val="1"/>
      <w:numFmt w:val="lowerLetter"/>
      <w:lvlText w:val="%4."/>
      <w:lvlJc w:val="left"/>
      <w:pPr>
        <w:tabs>
          <w:tab w:val="num" w:pos="360"/>
        </w:tabs>
        <w:ind w:left="1440" w:hanging="360"/>
      </w:pPr>
      <w:rPr>
        <w:rFonts w:ascii="Arial" w:hAnsi="Arial" w:hint="default"/>
        <w:color w:val="C00000"/>
        <w:sz w:val="20"/>
      </w:rPr>
    </w:lvl>
    <w:lvl w:ilvl="4">
      <w:start w:val="1"/>
      <w:numFmt w:val="lowerRoman"/>
      <w:lvlText w:val="%5."/>
      <w:lvlJc w:val="left"/>
      <w:pPr>
        <w:tabs>
          <w:tab w:val="num" w:pos="360"/>
        </w:tabs>
        <w:ind w:left="1800" w:hanging="360"/>
      </w:pPr>
      <w:rPr>
        <w:rFonts w:ascii="Arial" w:hAnsi="Arial" w:hint="default"/>
        <w:color w:val="C00000"/>
        <w:sz w:val="20"/>
      </w:rPr>
    </w:lvl>
    <w:lvl w:ilvl="5">
      <w:start w:val="1"/>
      <w:numFmt w:val="lowerLetter"/>
      <w:lvlText w:val="%6."/>
      <w:lvlJc w:val="left"/>
      <w:pPr>
        <w:tabs>
          <w:tab w:val="num" w:pos="360"/>
        </w:tabs>
        <w:ind w:left="2160" w:hanging="360"/>
      </w:pPr>
      <w:rPr>
        <w:rFonts w:ascii="Arial" w:hAnsi="Arial" w:hint="default"/>
        <w:color w:val="C00000"/>
        <w:sz w:val="20"/>
      </w:rPr>
    </w:lvl>
    <w:lvl w:ilvl="6">
      <w:start w:val="1"/>
      <w:numFmt w:val="lowerRoman"/>
      <w:lvlText w:val="%7."/>
      <w:lvlJc w:val="left"/>
      <w:pPr>
        <w:tabs>
          <w:tab w:val="num" w:pos="360"/>
        </w:tabs>
        <w:ind w:left="2520" w:hanging="360"/>
      </w:pPr>
      <w:rPr>
        <w:rFonts w:ascii="Arial" w:hAnsi="Arial" w:hint="default"/>
        <w:color w:val="C00000"/>
        <w:sz w:val="20"/>
      </w:rPr>
    </w:lvl>
    <w:lvl w:ilvl="7">
      <w:start w:val="1"/>
      <w:numFmt w:val="lowerLetter"/>
      <w:lvlText w:val="%8."/>
      <w:lvlJc w:val="left"/>
      <w:pPr>
        <w:tabs>
          <w:tab w:val="num" w:pos="360"/>
        </w:tabs>
        <w:ind w:left="2880" w:hanging="360"/>
      </w:pPr>
      <w:rPr>
        <w:rFonts w:ascii="Arial" w:hAnsi="Arial" w:hint="default"/>
        <w:color w:val="C00000"/>
        <w:sz w:val="20"/>
      </w:rPr>
    </w:lvl>
    <w:lvl w:ilvl="8">
      <w:start w:val="1"/>
      <w:numFmt w:val="lowerRoman"/>
      <w:lvlText w:val="%9."/>
      <w:lvlJc w:val="left"/>
      <w:pPr>
        <w:tabs>
          <w:tab w:val="num" w:pos="360"/>
        </w:tabs>
        <w:ind w:left="3240" w:hanging="360"/>
      </w:pPr>
      <w:rPr>
        <w:rFonts w:ascii="Arial" w:hAnsi="Arial" w:hint="default"/>
        <w:color w:val="C00000"/>
        <w:sz w:val="20"/>
      </w:rPr>
    </w:lvl>
  </w:abstractNum>
  <w:abstractNum w:abstractNumId="18">
    <w:nsid w:val="69CD1C52"/>
    <w:multiLevelType w:val="hybridMultilevel"/>
    <w:tmpl w:val="466ACAE8"/>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9">
    <w:nsid w:val="6C390755"/>
    <w:multiLevelType w:val="hybridMultilevel"/>
    <w:tmpl w:val="F50C9940"/>
    <w:lvl w:ilvl="0" w:tplc="08090001">
      <w:start w:val="1"/>
      <w:numFmt w:val="bullet"/>
      <w:lvlText w:val=""/>
      <w:lvlJc w:val="left"/>
      <w:pPr>
        <w:ind w:left="1582" w:hanging="360"/>
      </w:pPr>
      <w:rPr>
        <w:rFonts w:ascii="Symbol" w:hAnsi="Symbol" w:hint="default"/>
      </w:rPr>
    </w:lvl>
    <w:lvl w:ilvl="1" w:tplc="08090003">
      <w:start w:val="1"/>
      <w:numFmt w:val="bullet"/>
      <w:lvlText w:val="o"/>
      <w:lvlJc w:val="left"/>
      <w:pPr>
        <w:ind w:left="2302" w:hanging="360"/>
      </w:pPr>
      <w:rPr>
        <w:rFonts w:ascii="Courier New" w:hAnsi="Courier New" w:cs="Courier New" w:hint="default"/>
      </w:rPr>
    </w:lvl>
    <w:lvl w:ilvl="2" w:tplc="08090005" w:tentative="1">
      <w:start w:val="1"/>
      <w:numFmt w:val="bullet"/>
      <w:lvlText w:val=""/>
      <w:lvlJc w:val="left"/>
      <w:pPr>
        <w:ind w:left="3022" w:hanging="360"/>
      </w:pPr>
      <w:rPr>
        <w:rFonts w:ascii="Wingdings" w:hAnsi="Wingdings" w:hint="default"/>
      </w:rPr>
    </w:lvl>
    <w:lvl w:ilvl="3" w:tplc="08090001" w:tentative="1">
      <w:start w:val="1"/>
      <w:numFmt w:val="bullet"/>
      <w:lvlText w:val=""/>
      <w:lvlJc w:val="left"/>
      <w:pPr>
        <w:ind w:left="3742" w:hanging="360"/>
      </w:pPr>
      <w:rPr>
        <w:rFonts w:ascii="Symbol" w:hAnsi="Symbol" w:hint="default"/>
      </w:rPr>
    </w:lvl>
    <w:lvl w:ilvl="4" w:tplc="08090003" w:tentative="1">
      <w:start w:val="1"/>
      <w:numFmt w:val="bullet"/>
      <w:lvlText w:val="o"/>
      <w:lvlJc w:val="left"/>
      <w:pPr>
        <w:ind w:left="4462" w:hanging="360"/>
      </w:pPr>
      <w:rPr>
        <w:rFonts w:ascii="Courier New" w:hAnsi="Courier New" w:cs="Courier New" w:hint="default"/>
      </w:rPr>
    </w:lvl>
    <w:lvl w:ilvl="5" w:tplc="08090005" w:tentative="1">
      <w:start w:val="1"/>
      <w:numFmt w:val="bullet"/>
      <w:lvlText w:val=""/>
      <w:lvlJc w:val="left"/>
      <w:pPr>
        <w:ind w:left="5182" w:hanging="360"/>
      </w:pPr>
      <w:rPr>
        <w:rFonts w:ascii="Wingdings" w:hAnsi="Wingdings" w:hint="default"/>
      </w:rPr>
    </w:lvl>
    <w:lvl w:ilvl="6" w:tplc="08090001" w:tentative="1">
      <w:start w:val="1"/>
      <w:numFmt w:val="bullet"/>
      <w:lvlText w:val=""/>
      <w:lvlJc w:val="left"/>
      <w:pPr>
        <w:ind w:left="5902" w:hanging="360"/>
      </w:pPr>
      <w:rPr>
        <w:rFonts w:ascii="Symbol" w:hAnsi="Symbol" w:hint="default"/>
      </w:rPr>
    </w:lvl>
    <w:lvl w:ilvl="7" w:tplc="08090003" w:tentative="1">
      <w:start w:val="1"/>
      <w:numFmt w:val="bullet"/>
      <w:lvlText w:val="o"/>
      <w:lvlJc w:val="left"/>
      <w:pPr>
        <w:ind w:left="6622" w:hanging="360"/>
      </w:pPr>
      <w:rPr>
        <w:rFonts w:ascii="Courier New" w:hAnsi="Courier New" w:cs="Courier New" w:hint="default"/>
      </w:rPr>
    </w:lvl>
    <w:lvl w:ilvl="8" w:tplc="08090005" w:tentative="1">
      <w:start w:val="1"/>
      <w:numFmt w:val="bullet"/>
      <w:lvlText w:val=""/>
      <w:lvlJc w:val="left"/>
      <w:pPr>
        <w:ind w:left="7342" w:hanging="360"/>
      </w:pPr>
      <w:rPr>
        <w:rFonts w:ascii="Wingdings" w:hAnsi="Wingdings" w:hint="default"/>
      </w:rPr>
    </w:lvl>
  </w:abstractNum>
  <w:abstractNum w:abstractNumId="20">
    <w:nsid w:val="6F431B44"/>
    <w:multiLevelType w:val="hybridMultilevel"/>
    <w:tmpl w:val="9272CCD8"/>
    <w:lvl w:ilvl="0" w:tplc="0409000F">
      <w:start w:val="1"/>
      <w:numFmt w:val="decimal"/>
      <w:lvlText w:val="%1."/>
      <w:lvlJc w:val="left"/>
      <w:pPr>
        <w:ind w:left="1582" w:hanging="360"/>
      </w:pPr>
      <w:rPr>
        <w:rFont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1">
    <w:nsid w:val="761567C7"/>
    <w:multiLevelType w:val="hybridMultilevel"/>
    <w:tmpl w:val="2716CBBA"/>
    <w:lvl w:ilvl="0" w:tplc="0409000F">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2">
    <w:nsid w:val="790B68EE"/>
    <w:multiLevelType w:val="hybridMultilevel"/>
    <w:tmpl w:val="98101AC6"/>
    <w:lvl w:ilvl="0" w:tplc="92320FBA">
      <w:start w:val="1"/>
      <w:numFmt w:val="decimal"/>
      <w:lvlText w:val="%1."/>
      <w:lvlJc w:val="left"/>
      <w:pPr>
        <w:ind w:left="2302" w:hanging="360"/>
      </w:pPr>
      <w:rPr>
        <w:b/>
      </w:rPr>
    </w:lvl>
    <w:lvl w:ilvl="1" w:tplc="04090019">
      <w:start w:val="1"/>
      <w:numFmt w:val="lowerLetter"/>
      <w:lvlText w:val="%2."/>
      <w:lvlJc w:val="left"/>
      <w:pPr>
        <w:ind w:left="3022" w:hanging="360"/>
      </w:pPr>
    </w:lvl>
    <w:lvl w:ilvl="2" w:tplc="0409001B">
      <w:start w:val="1"/>
      <w:numFmt w:val="lowerRoman"/>
      <w:lvlText w:val="%3."/>
      <w:lvlJc w:val="right"/>
      <w:pPr>
        <w:ind w:left="2070" w:hanging="180"/>
      </w:pPr>
    </w:lvl>
    <w:lvl w:ilvl="3" w:tplc="0409000F" w:tentative="1">
      <w:start w:val="1"/>
      <w:numFmt w:val="decimal"/>
      <w:lvlText w:val="%4."/>
      <w:lvlJc w:val="left"/>
      <w:pPr>
        <w:ind w:left="4462" w:hanging="360"/>
      </w:pPr>
    </w:lvl>
    <w:lvl w:ilvl="4" w:tplc="04090019" w:tentative="1">
      <w:start w:val="1"/>
      <w:numFmt w:val="lowerLetter"/>
      <w:lvlText w:val="%5."/>
      <w:lvlJc w:val="left"/>
      <w:pPr>
        <w:ind w:left="5182" w:hanging="360"/>
      </w:pPr>
    </w:lvl>
    <w:lvl w:ilvl="5" w:tplc="0409001B" w:tentative="1">
      <w:start w:val="1"/>
      <w:numFmt w:val="lowerRoman"/>
      <w:lvlText w:val="%6."/>
      <w:lvlJc w:val="right"/>
      <w:pPr>
        <w:ind w:left="5902" w:hanging="180"/>
      </w:pPr>
    </w:lvl>
    <w:lvl w:ilvl="6" w:tplc="0409000F" w:tentative="1">
      <w:start w:val="1"/>
      <w:numFmt w:val="decimal"/>
      <w:lvlText w:val="%7."/>
      <w:lvlJc w:val="left"/>
      <w:pPr>
        <w:ind w:left="6622" w:hanging="360"/>
      </w:pPr>
    </w:lvl>
    <w:lvl w:ilvl="7" w:tplc="04090019" w:tentative="1">
      <w:start w:val="1"/>
      <w:numFmt w:val="lowerLetter"/>
      <w:lvlText w:val="%8."/>
      <w:lvlJc w:val="left"/>
      <w:pPr>
        <w:ind w:left="7342" w:hanging="360"/>
      </w:pPr>
    </w:lvl>
    <w:lvl w:ilvl="8" w:tplc="0409001B" w:tentative="1">
      <w:start w:val="1"/>
      <w:numFmt w:val="lowerRoman"/>
      <w:lvlText w:val="%9."/>
      <w:lvlJc w:val="right"/>
      <w:pPr>
        <w:ind w:left="8062" w:hanging="180"/>
      </w:pPr>
    </w:lvl>
  </w:abstractNum>
  <w:abstractNum w:abstractNumId="23">
    <w:nsid w:val="7AD81476"/>
    <w:multiLevelType w:val="multilevel"/>
    <w:tmpl w:val="C6B8166E"/>
    <w:lvl w:ilvl="0">
      <w:start w:val="1"/>
      <w:numFmt w:val="bullet"/>
      <w:pStyle w:val="Listbullets"/>
      <w:lvlText w:val=""/>
      <w:lvlJc w:val="left"/>
      <w:pPr>
        <w:tabs>
          <w:tab w:val="num" w:pos="1225"/>
        </w:tabs>
        <w:ind w:left="1219" w:hanging="357"/>
      </w:pPr>
      <w:rPr>
        <w:rFonts w:ascii="Symbol" w:hAnsi="Symbol" w:hint="default"/>
        <w:b w:val="0"/>
        <w:bCs w:val="0"/>
        <w:i w:val="0"/>
        <w:iCs w:val="0"/>
        <w:caps w:val="0"/>
        <w:smallCaps w:val="0"/>
        <w:strike w:val="0"/>
        <w:dstrike w:val="0"/>
        <w:outline w:val="0"/>
        <w:shadow w:val="0"/>
        <w:emboss w:val="0"/>
        <w:imprint w:val="0"/>
        <w:noProof w:val="0"/>
        <w:vanish w:val="0"/>
        <w:color w:val="C00000"/>
        <w:spacing w:val="0"/>
        <w:kern w:val="0"/>
        <w:position w:val="0"/>
        <w:sz w:val="20"/>
        <w:u w:val="none"/>
        <w:vertAlign w:val="baseline"/>
        <w:em w:val="none"/>
      </w:rPr>
    </w:lvl>
    <w:lvl w:ilvl="1">
      <w:start w:val="1"/>
      <w:numFmt w:val="bullet"/>
      <w:lvlText w:val=""/>
      <w:lvlJc w:val="left"/>
      <w:pPr>
        <w:tabs>
          <w:tab w:val="num" w:pos="1582"/>
        </w:tabs>
        <w:ind w:left="1576" w:hanging="357"/>
      </w:pPr>
      <w:rPr>
        <w:rFonts w:ascii="Wingdings" w:hAnsi="Wingdings" w:hint="default"/>
        <w:color w:val="C00000"/>
      </w:rPr>
    </w:lvl>
    <w:lvl w:ilvl="2">
      <w:start w:val="1"/>
      <w:numFmt w:val="bullet"/>
      <w:lvlText w:val=""/>
      <w:lvlJc w:val="left"/>
      <w:pPr>
        <w:tabs>
          <w:tab w:val="num" w:pos="1939"/>
        </w:tabs>
        <w:ind w:left="1933" w:hanging="357"/>
      </w:pPr>
      <w:rPr>
        <w:rFonts w:ascii="Wingdings" w:hAnsi="Wingdings" w:hint="default"/>
        <w:color w:val="C00000"/>
      </w:rPr>
    </w:lvl>
    <w:lvl w:ilvl="3">
      <w:start w:val="1"/>
      <w:numFmt w:val="bullet"/>
      <w:lvlText w:val=""/>
      <w:lvlJc w:val="left"/>
      <w:pPr>
        <w:tabs>
          <w:tab w:val="num" w:pos="2296"/>
        </w:tabs>
        <w:ind w:left="2290" w:hanging="357"/>
      </w:pPr>
      <w:rPr>
        <w:rFonts w:ascii="Wingdings" w:hAnsi="Wingdings" w:hint="default"/>
        <w:color w:val="C00000"/>
      </w:rPr>
    </w:lvl>
    <w:lvl w:ilvl="4">
      <w:start w:val="1"/>
      <w:numFmt w:val="bullet"/>
      <w:lvlText w:val=""/>
      <w:lvlJc w:val="left"/>
      <w:pPr>
        <w:tabs>
          <w:tab w:val="num" w:pos="2653"/>
        </w:tabs>
        <w:ind w:left="2647" w:hanging="357"/>
      </w:pPr>
      <w:rPr>
        <w:rFonts w:ascii="Wingdings" w:hAnsi="Wingdings" w:hint="default"/>
        <w:color w:val="C00000"/>
      </w:rPr>
    </w:lvl>
    <w:lvl w:ilvl="5">
      <w:start w:val="1"/>
      <w:numFmt w:val="bullet"/>
      <w:lvlText w:val=""/>
      <w:lvlJc w:val="left"/>
      <w:pPr>
        <w:tabs>
          <w:tab w:val="num" w:pos="3010"/>
        </w:tabs>
        <w:ind w:left="3004" w:hanging="357"/>
      </w:pPr>
      <w:rPr>
        <w:rFonts w:ascii="Wingdings" w:hAnsi="Wingdings" w:hint="default"/>
        <w:color w:val="C00000"/>
      </w:rPr>
    </w:lvl>
    <w:lvl w:ilvl="6">
      <w:start w:val="1"/>
      <w:numFmt w:val="bullet"/>
      <w:lvlText w:val=""/>
      <w:lvlJc w:val="left"/>
      <w:pPr>
        <w:tabs>
          <w:tab w:val="num" w:pos="3367"/>
        </w:tabs>
        <w:ind w:left="3361" w:hanging="357"/>
      </w:pPr>
      <w:rPr>
        <w:rFonts w:ascii="Wingdings" w:hAnsi="Wingdings" w:hint="default"/>
        <w:color w:val="C00000"/>
      </w:rPr>
    </w:lvl>
    <w:lvl w:ilvl="7">
      <w:start w:val="1"/>
      <w:numFmt w:val="bullet"/>
      <w:lvlText w:val=""/>
      <w:lvlJc w:val="left"/>
      <w:pPr>
        <w:tabs>
          <w:tab w:val="num" w:pos="3724"/>
        </w:tabs>
        <w:ind w:left="3718" w:hanging="357"/>
      </w:pPr>
      <w:rPr>
        <w:rFonts w:ascii="Wingdings" w:hAnsi="Wingdings" w:hint="default"/>
        <w:color w:val="C00000"/>
      </w:rPr>
    </w:lvl>
    <w:lvl w:ilvl="8">
      <w:start w:val="1"/>
      <w:numFmt w:val="bullet"/>
      <w:lvlText w:val=""/>
      <w:lvlJc w:val="left"/>
      <w:pPr>
        <w:tabs>
          <w:tab w:val="num" w:pos="4081"/>
        </w:tabs>
        <w:ind w:left="4075" w:hanging="357"/>
      </w:pPr>
      <w:rPr>
        <w:rFonts w:ascii="Wingdings" w:hAnsi="Wingdings" w:hint="default"/>
        <w:color w:val="C00000"/>
      </w:rPr>
    </w:lvl>
  </w:abstractNum>
  <w:abstractNum w:abstractNumId="24">
    <w:nsid w:val="7B6E0E1A"/>
    <w:multiLevelType w:val="multilevel"/>
    <w:tmpl w:val="10CCBE4C"/>
    <w:lvl w:ilvl="0">
      <w:start w:val="1"/>
      <w:numFmt w:val="decimal"/>
      <w:lvlText w:val="%1."/>
      <w:lvlJc w:val="left"/>
      <w:pPr>
        <w:tabs>
          <w:tab w:val="num" w:pos="398"/>
        </w:tabs>
        <w:ind w:left="1257" w:hanging="357"/>
      </w:pPr>
      <w:rPr>
        <w:rFonts w:hint="default"/>
        <w:color w:val="000000" w:themeColor="text1"/>
      </w:rPr>
    </w:lvl>
    <w:lvl w:ilvl="1">
      <w:start w:val="1"/>
      <w:numFmt w:val="lowerLetter"/>
      <w:lvlText w:val="%2."/>
      <w:lvlJc w:val="left"/>
      <w:pPr>
        <w:tabs>
          <w:tab w:val="num" w:pos="755"/>
        </w:tabs>
        <w:ind w:left="1614" w:hanging="357"/>
      </w:pPr>
      <w:rPr>
        <w:rFonts w:hint="default"/>
        <w:color w:val="C00000"/>
      </w:rPr>
    </w:lvl>
    <w:lvl w:ilvl="2">
      <w:start w:val="1"/>
      <w:numFmt w:val="lowerRoman"/>
      <w:lvlText w:val="%3."/>
      <w:lvlJc w:val="left"/>
      <w:pPr>
        <w:tabs>
          <w:tab w:val="num" w:pos="1112"/>
        </w:tabs>
        <w:ind w:left="1971" w:hanging="357"/>
      </w:pPr>
      <w:rPr>
        <w:rFonts w:hint="default"/>
        <w:color w:val="C00000"/>
      </w:rPr>
    </w:lvl>
    <w:lvl w:ilvl="3">
      <w:start w:val="1"/>
      <w:numFmt w:val="lowerLetter"/>
      <w:lvlText w:val="%4."/>
      <w:lvlJc w:val="left"/>
      <w:pPr>
        <w:tabs>
          <w:tab w:val="num" w:pos="1469"/>
        </w:tabs>
        <w:ind w:left="2328" w:hanging="357"/>
      </w:pPr>
      <w:rPr>
        <w:rFonts w:hint="default"/>
        <w:color w:val="C00000"/>
      </w:rPr>
    </w:lvl>
    <w:lvl w:ilvl="4">
      <w:start w:val="1"/>
      <w:numFmt w:val="lowerRoman"/>
      <w:lvlText w:val="%5."/>
      <w:lvlJc w:val="left"/>
      <w:pPr>
        <w:tabs>
          <w:tab w:val="num" w:pos="1826"/>
        </w:tabs>
        <w:ind w:left="2685" w:hanging="357"/>
      </w:pPr>
      <w:rPr>
        <w:rFonts w:hint="default"/>
        <w:color w:val="C00000"/>
      </w:rPr>
    </w:lvl>
    <w:lvl w:ilvl="5">
      <w:start w:val="1"/>
      <w:numFmt w:val="lowerLetter"/>
      <w:lvlText w:val="%6."/>
      <w:lvlJc w:val="left"/>
      <w:pPr>
        <w:tabs>
          <w:tab w:val="num" w:pos="2183"/>
        </w:tabs>
        <w:ind w:left="3042" w:hanging="357"/>
      </w:pPr>
      <w:rPr>
        <w:rFonts w:hint="default"/>
        <w:color w:val="C00000"/>
      </w:rPr>
    </w:lvl>
    <w:lvl w:ilvl="6">
      <w:start w:val="1"/>
      <w:numFmt w:val="lowerRoman"/>
      <w:lvlText w:val="%7."/>
      <w:lvlJc w:val="left"/>
      <w:pPr>
        <w:tabs>
          <w:tab w:val="num" w:pos="2540"/>
        </w:tabs>
        <w:ind w:left="3399" w:hanging="357"/>
      </w:pPr>
      <w:rPr>
        <w:rFonts w:hint="default"/>
        <w:color w:val="C00000"/>
      </w:rPr>
    </w:lvl>
    <w:lvl w:ilvl="7">
      <w:start w:val="1"/>
      <w:numFmt w:val="lowerLetter"/>
      <w:lvlText w:val="%8."/>
      <w:lvlJc w:val="left"/>
      <w:pPr>
        <w:tabs>
          <w:tab w:val="num" w:pos="2897"/>
        </w:tabs>
        <w:ind w:left="3756" w:hanging="357"/>
      </w:pPr>
      <w:rPr>
        <w:rFonts w:hint="default"/>
        <w:color w:val="C00000"/>
      </w:rPr>
    </w:lvl>
    <w:lvl w:ilvl="8">
      <w:start w:val="1"/>
      <w:numFmt w:val="lowerRoman"/>
      <w:lvlText w:val="%9."/>
      <w:lvlJc w:val="left"/>
      <w:pPr>
        <w:tabs>
          <w:tab w:val="num" w:pos="3254"/>
        </w:tabs>
        <w:ind w:left="4113" w:hanging="357"/>
      </w:pPr>
      <w:rPr>
        <w:rFonts w:hint="default"/>
        <w:color w:val="C00000"/>
      </w:rPr>
    </w:lvl>
  </w:abstractNum>
  <w:abstractNum w:abstractNumId="25">
    <w:nsid w:val="7BD43A72"/>
    <w:multiLevelType w:val="multilevel"/>
    <w:tmpl w:val="F4B0978A"/>
    <w:lvl w:ilvl="0">
      <w:start w:val="1"/>
      <w:numFmt w:val="decimal"/>
      <w:pStyle w:val="Heading1"/>
      <w:lvlText w:val="%1"/>
      <w:lvlJc w:val="left"/>
      <w:pPr>
        <w:tabs>
          <w:tab w:val="num" w:pos="864"/>
        </w:tabs>
        <w:ind w:left="864" w:hanging="864"/>
      </w:pPr>
      <w:rPr>
        <w:rFonts w:hint="default"/>
      </w:rPr>
    </w:lvl>
    <w:lvl w:ilvl="1">
      <w:start w:val="1"/>
      <w:numFmt w:val="decimal"/>
      <w:pStyle w:val="Heading2"/>
      <w:lvlText w:val="%1.%2"/>
      <w:lvlJc w:val="left"/>
      <w:pPr>
        <w:tabs>
          <w:tab w:val="num" w:pos="864"/>
        </w:tabs>
        <w:ind w:left="864" w:hanging="864"/>
      </w:pPr>
      <w:rPr>
        <w:rFonts w:hint="default"/>
        <w:color w:val="808080"/>
        <w:sz w:val="18"/>
        <w:szCs w:val="18"/>
      </w:rPr>
    </w:lvl>
    <w:lvl w:ilvl="2">
      <w:start w:val="1"/>
      <w:numFmt w:val="decimal"/>
      <w:pStyle w:val="Heading3"/>
      <w:lvlText w:val="%1.%2.%3"/>
      <w:lvlJc w:val="left"/>
      <w:pPr>
        <w:tabs>
          <w:tab w:val="num" w:pos="864"/>
        </w:tabs>
        <w:ind w:left="864" w:hanging="864"/>
      </w:pPr>
      <w:rPr>
        <w:rFonts w:hint="default"/>
        <w:color w:val="808080"/>
        <w:sz w:val="18"/>
        <w:szCs w:val="18"/>
      </w:rPr>
    </w:lvl>
    <w:lvl w:ilvl="3">
      <w:start w:val="1"/>
      <w:numFmt w:val="decimal"/>
      <w:pStyle w:val="Heading4"/>
      <w:lvlText w:val="%1.%2.%3.%4"/>
      <w:lvlJc w:val="left"/>
      <w:pPr>
        <w:tabs>
          <w:tab w:val="num" w:pos="864"/>
        </w:tabs>
        <w:ind w:left="864" w:hanging="864"/>
      </w:pPr>
      <w:rPr>
        <w:rFonts w:hint="default"/>
        <w:color w:val="808080"/>
        <w:sz w:val="18"/>
        <w:szCs w:val="18"/>
      </w:rPr>
    </w:lvl>
    <w:lvl w:ilvl="4">
      <w:start w:val="1"/>
      <w:numFmt w:val="decimal"/>
      <w:pStyle w:val="Heading5"/>
      <w:lvlText w:val="%1.%2.%3.%4.%5"/>
      <w:lvlJc w:val="left"/>
      <w:pPr>
        <w:tabs>
          <w:tab w:val="num" w:pos="1008"/>
        </w:tabs>
        <w:ind w:left="864" w:hanging="864"/>
      </w:pPr>
      <w:rPr>
        <w:rFonts w:hint="default"/>
        <w:color w:val="808080"/>
        <w:sz w:val="18"/>
        <w:szCs w:val="18"/>
      </w:rPr>
    </w:lvl>
    <w:lvl w:ilvl="5">
      <w:start w:val="1"/>
      <w:numFmt w:val="decimal"/>
      <w:pStyle w:val="Heading6"/>
      <w:lvlText w:val="%1.%2.%3.%4.%5.%6"/>
      <w:lvlJc w:val="left"/>
      <w:pPr>
        <w:tabs>
          <w:tab w:val="num" w:pos="1152"/>
        </w:tabs>
        <w:ind w:left="864" w:hanging="864"/>
      </w:pPr>
      <w:rPr>
        <w:rFonts w:hint="default"/>
        <w:color w:val="808080"/>
        <w:sz w:val="18"/>
        <w:szCs w:val="18"/>
      </w:rPr>
    </w:lvl>
    <w:lvl w:ilvl="6">
      <w:start w:val="1"/>
      <w:numFmt w:val="decimal"/>
      <w:pStyle w:val="Heading7"/>
      <w:lvlText w:val="%1.%2.%3.%4.%5.%6.%7"/>
      <w:lvlJc w:val="left"/>
      <w:pPr>
        <w:tabs>
          <w:tab w:val="num" w:pos="1296"/>
        </w:tabs>
        <w:ind w:left="864" w:hanging="864"/>
      </w:pPr>
      <w:rPr>
        <w:rFonts w:hint="default"/>
        <w:color w:val="808080"/>
        <w:sz w:val="18"/>
        <w:szCs w:val="18"/>
      </w:rPr>
    </w:lvl>
    <w:lvl w:ilvl="7">
      <w:start w:val="1"/>
      <w:numFmt w:val="decimal"/>
      <w:pStyle w:val="Heading8"/>
      <w:lvlText w:val="%1.%2.%3.%4.%5.%6.%7.%8"/>
      <w:lvlJc w:val="left"/>
      <w:pPr>
        <w:tabs>
          <w:tab w:val="num" w:pos="1440"/>
        </w:tabs>
        <w:ind w:left="864" w:hanging="864"/>
      </w:pPr>
      <w:rPr>
        <w:rFonts w:hint="default"/>
        <w:color w:val="808080"/>
        <w:sz w:val="18"/>
        <w:szCs w:val="18"/>
      </w:rPr>
    </w:lvl>
    <w:lvl w:ilvl="8">
      <w:start w:val="1"/>
      <w:numFmt w:val="decimal"/>
      <w:pStyle w:val="Heading9"/>
      <w:lvlText w:val="%1.%2.%3.%4.%5.%6.%7.%8.%9"/>
      <w:lvlJc w:val="left"/>
      <w:pPr>
        <w:tabs>
          <w:tab w:val="num" w:pos="1584"/>
        </w:tabs>
        <w:ind w:left="864" w:hanging="864"/>
      </w:pPr>
      <w:rPr>
        <w:rFonts w:hint="default"/>
        <w:color w:val="808080"/>
        <w:sz w:val="18"/>
        <w:szCs w:val="18"/>
      </w:rPr>
    </w:lvl>
  </w:abstractNum>
  <w:num w:numId="1">
    <w:abstractNumId w:val="23"/>
  </w:num>
  <w:num w:numId="2">
    <w:abstractNumId w:val="2"/>
  </w:num>
  <w:num w:numId="3">
    <w:abstractNumId w:val="13"/>
  </w:num>
  <w:num w:numId="4">
    <w:abstractNumId w:val="25"/>
  </w:num>
  <w:num w:numId="5">
    <w:abstractNumId w:val="10"/>
  </w:num>
  <w:num w:numId="6">
    <w:abstractNumId w:val="23"/>
  </w:num>
  <w:num w:numId="7">
    <w:abstractNumId w:val="24"/>
  </w:num>
  <w:num w:numId="8">
    <w:abstractNumId w:val="9"/>
  </w:num>
  <w:num w:numId="9">
    <w:abstractNumId w:val="11"/>
  </w:num>
  <w:num w:numId="10">
    <w:abstractNumId w:val="15"/>
  </w:num>
  <w:num w:numId="11">
    <w:abstractNumId w:val="0"/>
  </w:num>
  <w:num w:numId="12">
    <w:abstractNumId w:val="3"/>
  </w:num>
  <w:num w:numId="13">
    <w:abstractNumId w:val="6"/>
  </w:num>
  <w:num w:numId="14">
    <w:abstractNumId w:val="17"/>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4"/>
  </w:num>
  <w:num w:numId="34">
    <w:abstractNumId w:val="5"/>
  </w:num>
  <w:num w:numId="35">
    <w:abstractNumId w:val="18"/>
  </w:num>
  <w:num w:numId="36">
    <w:abstractNumId w:val="20"/>
  </w:num>
  <w:num w:numId="37">
    <w:abstractNumId w:val="1"/>
  </w:num>
  <w:num w:numId="38">
    <w:abstractNumId w:val="8"/>
  </w:num>
  <w:num w:numId="39">
    <w:abstractNumId w:val="4"/>
  </w:num>
  <w:num w:numId="40">
    <w:abstractNumId w:val="25"/>
  </w:num>
  <w:num w:numId="41">
    <w:abstractNumId w:val="12"/>
  </w:num>
  <w:num w:numId="42">
    <w:abstractNumId w:val="25"/>
  </w:num>
  <w:num w:numId="43">
    <w:abstractNumId w:val="25"/>
  </w:num>
  <w:num w:numId="44">
    <w:abstractNumId w:val="16"/>
  </w:num>
  <w:num w:numId="45">
    <w:abstractNumId w:val="22"/>
  </w:num>
  <w:num w:numId="46">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6B94"/>
    <w:rsid w:val="0000009B"/>
    <w:rsid w:val="0000448F"/>
    <w:rsid w:val="00015FB3"/>
    <w:rsid w:val="00021C1A"/>
    <w:rsid w:val="00021E91"/>
    <w:rsid w:val="00022AC6"/>
    <w:rsid w:val="00024753"/>
    <w:rsid w:val="00027569"/>
    <w:rsid w:val="00032A3B"/>
    <w:rsid w:val="00037BA7"/>
    <w:rsid w:val="0004079E"/>
    <w:rsid w:val="00042889"/>
    <w:rsid w:val="0004304C"/>
    <w:rsid w:val="00043362"/>
    <w:rsid w:val="00045DD2"/>
    <w:rsid w:val="00060636"/>
    <w:rsid w:val="0006179D"/>
    <w:rsid w:val="00061B8A"/>
    <w:rsid w:val="00064A85"/>
    <w:rsid w:val="00070661"/>
    <w:rsid w:val="0007139C"/>
    <w:rsid w:val="00073FE0"/>
    <w:rsid w:val="000763B7"/>
    <w:rsid w:val="000777C4"/>
    <w:rsid w:val="00077839"/>
    <w:rsid w:val="00090B72"/>
    <w:rsid w:val="00092332"/>
    <w:rsid w:val="00094CF9"/>
    <w:rsid w:val="00095E99"/>
    <w:rsid w:val="00096164"/>
    <w:rsid w:val="000A136C"/>
    <w:rsid w:val="000A19A4"/>
    <w:rsid w:val="000A1E51"/>
    <w:rsid w:val="000A3442"/>
    <w:rsid w:val="000A53E4"/>
    <w:rsid w:val="000A7760"/>
    <w:rsid w:val="000B67BA"/>
    <w:rsid w:val="000C7AE7"/>
    <w:rsid w:val="000D04D9"/>
    <w:rsid w:val="000D0620"/>
    <w:rsid w:val="000D1933"/>
    <w:rsid w:val="000D6AC4"/>
    <w:rsid w:val="000D7C10"/>
    <w:rsid w:val="000E0095"/>
    <w:rsid w:val="000E5846"/>
    <w:rsid w:val="000E7559"/>
    <w:rsid w:val="000F043B"/>
    <w:rsid w:val="000F0BBC"/>
    <w:rsid w:val="000F2B38"/>
    <w:rsid w:val="000F2D72"/>
    <w:rsid w:val="001018F9"/>
    <w:rsid w:val="00104A12"/>
    <w:rsid w:val="001125FB"/>
    <w:rsid w:val="001147FB"/>
    <w:rsid w:val="00117E31"/>
    <w:rsid w:val="00123452"/>
    <w:rsid w:val="001318F6"/>
    <w:rsid w:val="00134094"/>
    <w:rsid w:val="00134220"/>
    <w:rsid w:val="00134763"/>
    <w:rsid w:val="00136D92"/>
    <w:rsid w:val="0015067E"/>
    <w:rsid w:val="00151BC9"/>
    <w:rsid w:val="0015384E"/>
    <w:rsid w:val="0015638A"/>
    <w:rsid w:val="0016019E"/>
    <w:rsid w:val="00161E1A"/>
    <w:rsid w:val="00166C93"/>
    <w:rsid w:val="00172212"/>
    <w:rsid w:val="00172736"/>
    <w:rsid w:val="001734F0"/>
    <w:rsid w:val="00173853"/>
    <w:rsid w:val="001761D5"/>
    <w:rsid w:val="00183C07"/>
    <w:rsid w:val="001901BA"/>
    <w:rsid w:val="001911EC"/>
    <w:rsid w:val="0019447C"/>
    <w:rsid w:val="0019707D"/>
    <w:rsid w:val="00197F72"/>
    <w:rsid w:val="001A3F60"/>
    <w:rsid w:val="001A677D"/>
    <w:rsid w:val="001B23A9"/>
    <w:rsid w:val="001B253D"/>
    <w:rsid w:val="001B4057"/>
    <w:rsid w:val="001B7765"/>
    <w:rsid w:val="001C11F1"/>
    <w:rsid w:val="001C7406"/>
    <w:rsid w:val="001D167A"/>
    <w:rsid w:val="001D25A2"/>
    <w:rsid w:val="001D28DB"/>
    <w:rsid w:val="001D3161"/>
    <w:rsid w:val="001D57FD"/>
    <w:rsid w:val="001E2901"/>
    <w:rsid w:val="001E37B5"/>
    <w:rsid w:val="001E424E"/>
    <w:rsid w:val="001E4BDC"/>
    <w:rsid w:val="001E5FB3"/>
    <w:rsid w:val="001E68AE"/>
    <w:rsid w:val="001E7A28"/>
    <w:rsid w:val="001E7F59"/>
    <w:rsid w:val="001F0B04"/>
    <w:rsid w:val="001F18C9"/>
    <w:rsid w:val="001F5483"/>
    <w:rsid w:val="001F6512"/>
    <w:rsid w:val="001F6573"/>
    <w:rsid w:val="001F6AA9"/>
    <w:rsid w:val="00213CF9"/>
    <w:rsid w:val="00214C21"/>
    <w:rsid w:val="0022355E"/>
    <w:rsid w:val="00230F85"/>
    <w:rsid w:val="00234026"/>
    <w:rsid w:val="00234699"/>
    <w:rsid w:val="00235D8E"/>
    <w:rsid w:val="00235E35"/>
    <w:rsid w:val="00236DB7"/>
    <w:rsid w:val="00242F91"/>
    <w:rsid w:val="0024346D"/>
    <w:rsid w:val="0024450F"/>
    <w:rsid w:val="00246BA5"/>
    <w:rsid w:val="002470DF"/>
    <w:rsid w:val="002475A9"/>
    <w:rsid w:val="00253987"/>
    <w:rsid w:val="0025488A"/>
    <w:rsid w:val="00255631"/>
    <w:rsid w:val="00256DC4"/>
    <w:rsid w:val="00257B36"/>
    <w:rsid w:val="0026769F"/>
    <w:rsid w:val="002703C7"/>
    <w:rsid w:val="002739A0"/>
    <w:rsid w:val="00273BFA"/>
    <w:rsid w:val="00274204"/>
    <w:rsid w:val="002775BF"/>
    <w:rsid w:val="00293F6A"/>
    <w:rsid w:val="00297B1F"/>
    <w:rsid w:val="002A08B3"/>
    <w:rsid w:val="002A1694"/>
    <w:rsid w:val="002A38E7"/>
    <w:rsid w:val="002A3EB4"/>
    <w:rsid w:val="002A3FFC"/>
    <w:rsid w:val="002A5821"/>
    <w:rsid w:val="002A59F7"/>
    <w:rsid w:val="002A7B3F"/>
    <w:rsid w:val="002B02C7"/>
    <w:rsid w:val="002B108A"/>
    <w:rsid w:val="002B30C0"/>
    <w:rsid w:val="002B6644"/>
    <w:rsid w:val="002B7635"/>
    <w:rsid w:val="002C0F10"/>
    <w:rsid w:val="002C1762"/>
    <w:rsid w:val="002C6DE2"/>
    <w:rsid w:val="002D48F8"/>
    <w:rsid w:val="002E2C59"/>
    <w:rsid w:val="002E6CD7"/>
    <w:rsid w:val="002E71C1"/>
    <w:rsid w:val="002F4389"/>
    <w:rsid w:val="002F71CE"/>
    <w:rsid w:val="00302AD8"/>
    <w:rsid w:val="00303B6B"/>
    <w:rsid w:val="003048FA"/>
    <w:rsid w:val="00307F64"/>
    <w:rsid w:val="00310075"/>
    <w:rsid w:val="0031557A"/>
    <w:rsid w:val="003163AC"/>
    <w:rsid w:val="0032053E"/>
    <w:rsid w:val="00323BCC"/>
    <w:rsid w:val="00327E2C"/>
    <w:rsid w:val="003347C8"/>
    <w:rsid w:val="00337A7F"/>
    <w:rsid w:val="00340AF0"/>
    <w:rsid w:val="00341258"/>
    <w:rsid w:val="003435B4"/>
    <w:rsid w:val="00345E87"/>
    <w:rsid w:val="00352DC1"/>
    <w:rsid w:val="0035601A"/>
    <w:rsid w:val="00360467"/>
    <w:rsid w:val="003635C0"/>
    <w:rsid w:val="00370799"/>
    <w:rsid w:val="00374A72"/>
    <w:rsid w:val="00380CC9"/>
    <w:rsid w:val="003A2030"/>
    <w:rsid w:val="003A684F"/>
    <w:rsid w:val="003B07A3"/>
    <w:rsid w:val="003B2F4F"/>
    <w:rsid w:val="003B3B71"/>
    <w:rsid w:val="003C437A"/>
    <w:rsid w:val="003C550C"/>
    <w:rsid w:val="003C68CE"/>
    <w:rsid w:val="003D42D7"/>
    <w:rsid w:val="003D5FAC"/>
    <w:rsid w:val="003E6383"/>
    <w:rsid w:val="003E76CC"/>
    <w:rsid w:val="003F29E4"/>
    <w:rsid w:val="003F5796"/>
    <w:rsid w:val="003F5BFE"/>
    <w:rsid w:val="00402B15"/>
    <w:rsid w:val="00405FC9"/>
    <w:rsid w:val="0040741E"/>
    <w:rsid w:val="004107FE"/>
    <w:rsid w:val="00417733"/>
    <w:rsid w:val="004243CB"/>
    <w:rsid w:val="00424C4A"/>
    <w:rsid w:val="00425E46"/>
    <w:rsid w:val="00432827"/>
    <w:rsid w:val="004340EC"/>
    <w:rsid w:val="004379EA"/>
    <w:rsid w:val="00440FB1"/>
    <w:rsid w:val="00441BC5"/>
    <w:rsid w:val="00441DB4"/>
    <w:rsid w:val="0044519B"/>
    <w:rsid w:val="00445657"/>
    <w:rsid w:val="00445C63"/>
    <w:rsid w:val="00446294"/>
    <w:rsid w:val="00447640"/>
    <w:rsid w:val="00447FE8"/>
    <w:rsid w:val="00454F58"/>
    <w:rsid w:val="00457524"/>
    <w:rsid w:val="0046097D"/>
    <w:rsid w:val="0046127E"/>
    <w:rsid w:val="00465FD7"/>
    <w:rsid w:val="00466FE2"/>
    <w:rsid w:val="00467642"/>
    <w:rsid w:val="00476B7A"/>
    <w:rsid w:val="00482770"/>
    <w:rsid w:val="00482CF2"/>
    <w:rsid w:val="00485B7F"/>
    <w:rsid w:val="00487BEA"/>
    <w:rsid w:val="004919D2"/>
    <w:rsid w:val="00497273"/>
    <w:rsid w:val="004A0382"/>
    <w:rsid w:val="004A17AE"/>
    <w:rsid w:val="004B0472"/>
    <w:rsid w:val="004B15BA"/>
    <w:rsid w:val="004B4AC7"/>
    <w:rsid w:val="004B4D13"/>
    <w:rsid w:val="004B6691"/>
    <w:rsid w:val="004C0797"/>
    <w:rsid w:val="004C16A7"/>
    <w:rsid w:val="004C736F"/>
    <w:rsid w:val="004D2A5E"/>
    <w:rsid w:val="004D446B"/>
    <w:rsid w:val="004D521E"/>
    <w:rsid w:val="004D605F"/>
    <w:rsid w:val="004E17C4"/>
    <w:rsid w:val="004E48D1"/>
    <w:rsid w:val="004E5885"/>
    <w:rsid w:val="004E744D"/>
    <w:rsid w:val="004E7F27"/>
    <w:rsid w:val="004F2DEA"/>
    <w:rsid w:val="004F573D"/>
    <w:rsid w:val="004F6931"/>
    <w:rsid w:val="004F75C8"/>
    <w:rsid w:val="004F7EEA"/>
    <w:rsid w:val="0050303C"/>
    <w:rsid w:val="00512802"/>
    <w:rsid w:val="00520172"/>
    <w:rsid w:val="005202BF"/>
    <w:rsid w:val="00524E07"/>
    <w:rsid w:val="00525C62"/>
    <w:rsid w:val="00533F40"/>
    <w:rsid w:val="00535086"/>
    <w:rsid w:val="005433C7"/>
    <w:rsid w:val="00546B5C"/>
    <w:rsid w:val="0056108F"/>
    <w:rsid w:val="00561C02"/>
    <w:rsid w:val="00562AC0"/>
    <w:rsid w:val="00565031"/>
    <w:rsid w:val="0057238C"/>
    <w:rsid w:val="005726C5"/>
    <w:rsid w:val="005761F8"/>
    <w:rsid w:val="005779DC"/>
    <w:rsid w:val="00582AF8"/>
    <w:rsid w:val="0058307E"/>
    <w:rsid w:val="005861B1"/>
    <w:rsid w:val="00590ED7"/>
    <w:rsid w:val="00591BD4"/>
    <w:rsid w:val="005965C2"/>
    <w:rsid w:val="005972F1"/>
    <w:rsid w:val="005A0DE7"/>
    <w:rsid w:val="005A3EA0"/>
    <w:rsid w:val="005A6B94"/>
    <w:rsid w:val="005A7EFA"/>
    <w:rsid w:val="005B34AF"/>
    <w:rsid w:val="005B4096"/>
    <w:rsid w:val="005B5AC2"/>
    <w:rsid w:val="005C074B"/>
    <w:rsid w:val="005C076D"/>
    <w:rsid w:val="005C3C42"/>
    <w:rsid w:val="005C438F"/>
    <w:rsid w:val="005C573C"/>
    <w:rsid w:val="005D6210"/>
    <w:rsid w:val="005D6D7C"/>
    <w:rsid w:val="005E13AC"/>
    <w:rsid w:val="005E1F4E"/>
    <w:rsid w:val="005E3B50"/>
    <w:rsid w:val="005E4DA2"/>
    <w:rsid w:val="005E6FD7"/>
    <w:rsid w:val="005F4FF6"/>
    <w:rsid w:val="005F7D47"/>
    <w:rsid w:val="006014D8"/>
    <w:rsid w:val="00603AE2"/>
    <w:rsid w:val="00603BB9"/>
    <w:rsid w:val="00604399"/>
    <w:rsid w:val="006122A9"/>
    <w:rsid w:val="00616A9E"/>
    <w:rsid w:val="00620102"/>
    <w:rsid w:val="00622009"/>
    <w:rsid w:val="006224BC"/>
    <w:rsid w:val="00622A7D"/>
    <w:rsid w:val="0063037E"/>
    <w:rsid w:val="00631885"/>
    <w:rsid w:val="00634175"/>
    <w:rsid w:val="00634A56"/>
    <w:rsid w:val="00635A61"/>
    <w:rsid w:val="00642D8D"/>
    <w:rsid w:val="00646A66"/>
    <w:rsid w:val="00652DA1"/>
    <w:rsid w:val="006634A9"/>
    <w:rsid w:val="00667B2C"/>
    <w:rsid w:val="00670A9E"/>
    <w:rsid w:val="00670ADE"/>
    <w:rsid w:val="006731B7"/>
    <w:rsid w:val="00673599"/>
    <w:rsid w:val="00674075"/>
    <w:rsid w:val="006745ED"/>
    <w:rsid w:val="006749E4"/>
    <w:rsid w:val="00674F19"/>
    <w:rsid w:val="00677638"/>
    <w:rsid w:val="0068197E"/>
    <w:rsid w:val="0069219C"/>
    <w:rsid w:val="006A06B5"/>
    <w:rsid w:val="006A533C"/>
    <w:rsid w:val="006A6DAA"/>
    <w:rsid w:val="006A6EF5"/>
    <w:rsid w:val="006B4C54"/>
    <w:rsid w:val="006B5147"/>
    <w:rsid w:val="006B68EE"/>
    <w:rsid w:val="006C0F5F"/>
    <w:rsid w:val="006C4004"/>
    <w:rsid w:val="006C4DAC"/>
    <w:rsid w:val="006C7F85"/>
    <w:rsid w:val="006D1E0A"/>
    <w:rsid w:val="006D24E3"/>
    <w:rsid w:val="006D550D"/>
    <w:rsid w:val="006D7EE2"/>
    <w:rsid w:val="006E14BE"/>
    <w:rsid w:val="006E2090"/>
    <w:rsid w:val="006E29C9"/>
    <w:rsid w:val="006E3299"/>
    <w:rsid w:val="006F0C45"/>
    <w:rsid w:val="006F13AE"/>
    <w:rsid w:val="006F66E2"/>
    <w:rsid w:val="006F7680"/>
    <w:rsid w:val="00700B7B"/>
    <w:rsid w:val="00705301"/>
    <w:rsid w:val="00710B51"/>
    <w:rsid w:val="00710F02"/>
    <w:rsid w:val="007118BB"/>
    <w:rsid w:val="00720522"/>
    <w:rsid w:val="00731111"/>
    <w:rsid w:val="007338B9"/>
    <w:rsid w:val="00734981"/>
    <w:rsid w:val="00744D1D"/>
    <w:rsid w:val="00746FA3"/>
    <w:rsid w:val="007535E9"/>
    <w:rsid w:val="0076030C"/>
    <w:rsid w:val="00761CC3"/>
    <w:rsid w:val="00764AA4"/>
    <w:rsid w:val="007674A6"/>
    <w:rsid w:val="007678D2"/>
    <w:rsid w:val="00767D98"/>
    <w:rsid w:val="00776339"/>
    <w:rsid w:val="007814BE"/>
    <w:rsid w:val="00782FF4"/>
    <w:rsid w:val="00784691"/>
    <w:rsid w:val="00792F72"/>
    <w:rsid w:val="007952BE"/>
    <w:rsid w:val="00795600"/>
    <w:rsid w:val="00796E56"/>
    <w:rsid w:val="00797C13"/>
    <w:rsid w:val="007A2191"/>
    <w:rsid w:val="007A47C1"/>
    <w:rsid w:val="007A5097"/>
    <w:rsid w:val="007A5CF8"/>
    <w:rsid w:val="007B5C89"/>
    <w:rsid w:val="007B7997"/>
    <w:rsid w:val="007D0A02"/>
    <w:rsid w:val="007D0E87"/>
    <w:rsid w:val="007D442E"/>
    <w:rsid w:val="007E0EF6"/>
    <w:rsid w:val="007F4A93"/>
    <w:rsid w:val="007F4D52"/>
    <w:rsid w:val="00802568"/>
    <w:rsid w:val="00802F1A"/>
    <w:rsid w:val="0080478C"/>
    <w:rsid w:val="00810741"/>
    <w:rsid w:val="00811491"/>
    <w:rsid w:val="008118D2"/>
    <w:rsid w:val="00816EE0"/>
    <w:rsid w:val="00823D86"/>
    <w:rsid w:val="00823FAE"/>
    <w:rsid w:val="0082680B"/>
    <w:rsid w:val="00826CA5"/>
    <w:rsid w:val="00827080"/>
    <w:rsid w:val="00831176"/>
    <w:rsid w:val="00831608"/>
    <w:rsid w:val="00833207"/>
    <w:rsid w:val="00846699"/>
    <w:rsid w:val="00851B13"/>
    <w:rsid w:val="00851BE0"/>
    <w:rsid w:val="008554BE"/>
    <w:rsid w:val="0085687A"/>
    <w:rsid w:val="00862A81"/>
    <w:rsid w:val="00870FCA"/>
    <w:rsid w:val="00872C6F"/>
    <w:rsid w:val="00885091"/>
    <w:rsid w:val="00885618"/>
    <w:rsid w:val="00887956"/>
    <w:rsid w:val="008A372F"/>
    <w:rsid w:val="008A7B19"/>
    <w:rsid w:val="008B0037"/>
    <w:rsid w:val="008B071C"/>
    <w:rsid w:val="008B1DAA"/>
    <w:rsid w:val="008B5E92"/>
    <w:rsid w:val="008B6192"/>
    <w:rsid w:val="008B66F3"/>
    <w:rsid w:val="008B6CD5"/>
    <w:rsid w:val="008B6CEB"/>
    <w:rsid w:val="008C0112"/>
    <w:rsid w:val="008C143D"/>
    <w:rsid w:val="008D0A31"/>
    <w:rsid w:val="008D1588"/>
    <w:rsid w:val="008D1F74"/>
    <w:rsid w:val="008D1FFD"/>
    <w:rsid w:val="008D3559"/>
    <w:rsid w:val="008D726F"/>
    <w:rsid w:val="008E2D8E"/>
    <w:rsid w:val="008E6073"/>
    <w:rsid w:val="008F4030"/>
    <w:rsid w:val="008F77CA"/>
    <w:rsid w:val="008F7937"/>
    <w:rsid w:val="0090000E"/>
    <w:rsid w:val="00901744"/>
    <w:rsid w:val="009047CB"/>
    <w:rsid w:val="00905E58"/>
    <w:rsid w:val="009077CC"/>
    <w:rsid w:val="009129EE"/>
    <w:rsid w:val="00912AD2"/>
    <w:rsid w:val="00914141"/>
    <w:rsid w:val="009164F7"/>
    <w:rsid w:val="0092043B"/>
    <w:rsid w:val="00920CEB"/>
    <w:rsid w:val="0092269F"/>
    <w:rsid w:val="00931D03"/>
    <w:rsid w:val="009321F6"/>
    <w:rsid w:val="009337DF"/>
    <w:rsid w:val="00935D37"/>
    <w:rsid w:val="00937BEA"/>
    <w:rsid w:val="00940AF6"/>
    <w:rsid w:val="009444AC"/>
    <w:rsid w:val="00944879"/>
    <w:rsid w:val="00944972"/>
    <w:rsid w:val="0095068B"/>
    <w:rsid w:val="00952FA5"/>
    <w:rsid w:val="0095430E"/>
    <w:rsid w:val="009549D1"/>
    <w:rsid w:val="00956C4E"/>
    <w:rsid w:val="00961C56"/>
    <w:rsid w:val="00961F9C"/>
    <w:rsid w:val="00962610"/>
    <w:rsid w:val="0096489A"/>
    <w:rsid w:val="00976A64"/>
    <w:rsid w:val="00983DAA"/>
    <w:rsid w:val="00986AAF"/>
    <w:rsid w:val="00990DA4"/>
    <w:rsid w:val="009A16E8"/>
    <w:rsid w:val="009A1A87"/>
    <w:rsid w:val="009A7A68"/>
    <w:rsid w:val="009B3232"/>
    <w:rsid w:val="009B4C10"/>
    <w:rsid w:val="009C0E2C"/>
    <w:rsid w:val="009C5245"/>
    <w:rsid w:val="009C70E9"/>
    <w:rsid w:val="009D1B8D"/>
    <w:rsid w:val="009D246F"/>
    <w:rsid w:val="009D2DE6"/>
    <w:rsid w:val="009D66C8"/>
    <w:rsid w:val="009D6B5F"/>
    <w:rsid w:val="009E04B1"/>
    <w:rsid w:val="009E5026"/>
    <w:rsid w:val="009E6620"/>
    <w:rsid w:val="009F2360"/>
    <w:rsid w:val="009F3739"/>
    <w:rsid w:val="009F3E1C"/>
    <w:rsid w:val="009F5E2B"/>
    <w:rsid w:val="009F6984"/>
    <w:rsid w:val="009F6EF5"/>
    <w:rsid w:val="00A014F7"/>
    <w:rsid w:val="00A02251"/>
    <w:rsid w:val="00A032B7"/>
    <w:rsid w:val="00A04447"/>
    <w:rsid w:val="00A1135D"/>
    <w:rsid w:val="00A12E3C"/>
    <w:rsid w:val="00A158B0"/>
    <w:rsid w:val="00A264C3"/>
    <w:rsid w:val="00A27B95"/>
    <w:rsid w:val="00A30DFC"/>
    <w:rsid w:val="00A33341"/>
    <w:rsid w:val="00A33B91"/>
    <w:rsid w:val="00A33C15"/>
    <w:rsid w:val="00A357C9"/>
    <w:rsid w:val="00A35F24"/>
    <w:rsid w:val="00A4369C"/>
    <w:rsid w:val="00A44085"/>
    <w:rsid w:val="00A54511"/>
    <w:rsid w:val="00A6616B"/>
    <w:rsid w:val="00A66947"/>
    <w:rsid w:val="00A72AB2"/>
    <w:rsid w:val="00A72F72"/>
    <w:rsid w:val="00A7363E"/>
    <w:rsid w:val="00A8741E"/>
    <w:rsid w:val="00A90BD5"/>
    <w:rsid w:val="00A91523"/>
    <w:rsid w:val="00A91748"/>
    <w:rsid w:val="00A92D19"/>
    <w:rsid w:val="00A9375D"/>
    <w:rsid w:val="00A93B72"/>
    <w:rsid w:val="00A96E23"/>
    <w:rsid w:val="00A97C40"/>
    <w:rsid w:val="00A97E3C"/>
    <w:rsid w:val="00AA13CC"/>
    <w:rsid w:val="00AA3961"/>
    <w:rsid w:val="00AA59C7"/>
    <w:rsid w:val="00AB1042"/>
    <w:rsid w:val="00AB2D2C"/>
    <w:rsid w:val="00AB3EA8"/>
    <w:rsid w:val="00AB5300"/>
    <w:rsid w:val="00AB6F94"/>
    <w:rsid w:val="00AB7DD2"/>
    <w:rsid w:val="00AC2641"/>
    <w:rsid w:val="00AC5999"/>
    <w:rsid w:val="00AC62FB"/>
    <w:rsid w:val="00AD431C"/>
    <w:rsid w:val="00AD5122"/>
    <w:rsid w:val="00AE5E52"/>
    <w:rsid w:val="00AF02A7"/>
    <w:rsid w:val="00AF267D"/>
    <w:rsid w:val="00B03E54"/>
    <w:rsid w:val="00B14BDA"/>
    <w:rsid w:val="00B220E5"/>
    <w:rsid w:val="00B27EA8"/>
    <w:rsid w:val="00B36A61"/>
    <w:rsid w:val="00B4029D"/>
    <w:rsid w:val="00B45CAE"/>
    <w:rsid w:val="00B45D2C"/>
    <w:rsid w:val="00B51D58"/>
    <w:rsid w:val="00B52420"/>
    <w:rsid w:val="00B55A98"/>
    <w:rsid w:val="00B56ADD"/>
    <w:rsid w:val="00B609CA"/>
    <w:rsid w:val="00B65301"/>
    <w:rsid w:val="00B655C6"/>
    <w:rsid w:val="00B668C0"/>
    <w:rsid w:val="00B67959"/>
    <w:rsid w:val="00B72E4B"/>
    <w:rsid w:val="00B73649"/>
    <w:rsid w:val="00B7547C"/>
    <w:rsid w:val="00B830BC"/>
    <w:rsid w:val="00B86531"/>
    <w:rsid w:val="00B9371C"/>
    <w:rsid w:val="00B9448A"/>
    <w:rsid w:val="00B963C1"/>
    <w:rsid w:val="00BA2218"/>
    <w:rsid w:val="00BA55BE"/>
    <w:rsid w:val="00BA60EF"/>
    <w:rsid w:val="00BB076E"/>
    <w:rsid w:val="00BB3604"/>
    <w:rsid w:val="00BB5EFC"/>
    <w:rsid w:val="00BC13F3"/>
    <w:rsid w:val="00BC3E36"/>
    <w:rsid w:val="00BD30A8"/>
    <w:rsid w:val="00BD72EF"/>
    <w:rsid w:val="00BE1887"/>
    <w:rsid w:val="00BE270F"/>
    <w:rsid w:val="00BE3674"/>
    <w:rsid w:val="00BE498B"/>
    <w:rsid w:val="00BF082F"/>
    <w:rsid w:val="00BF7114"/>
    <w:rsid w:val="00C016A5"/>
    <w:rsid w:val="00C01A17"/>
    <w:rsid w:val="00C02697"/>
    <w:rsid w:val="00C027F1"/>
    <w:rsid w:val="00C02BB8"/>
    <w:rsid w:val="00C05A08"/>
    <w:rsid w:val="00C07459"/>
    <w:rsid w:val="00C15313"/>
    <w:rsid w:val="00C17502"/>
    <w:rsid w:val="00C24B59"/>
    <w:rsid w:val="00C2537A"/>
    <w:rsid w:val="00C256E8"/>
    <w:rsid w:val="00C263F9"/>
    <w:rsid w:val="00C303E4"/>
    <w:rsid w:val="00C30DB3"/>
    <w:rsid w:val="00C343AE"/>
    <w:rsid w:val="00C41A53"/>
    <w:rsid w:val="00C468A9"/>
    <w:rsid w:val="00C46D61"/>
    <w:rsid w:val="00C472D5"/>
    <w:rsid w:val="00C50B3B"/>
    <w:rsid w:val="00C51EDE"/>
    <w:rsid w:val="00C51F9F"/>
    <w:rsid w:val="00C6052B"/>
    <w:rsid w:val="00C626B8"/>
    <w:rsid w:val="00C62983"/>
    <w:rsid w:val="00C70A88"/>
    <w:rsid w:val="00C71F73"/>
    <w:rsid w:val="00C739C1"/>
    <w:rsid w:val="00C759DF"/>
    <w:rsid w:val="00C820A4"/>
    <w:rsid w:val="00C83F69"/>
    <w:rsid w:val="00C85030"/>
    <w:rsid w:val="00C85233"/>
    <w:rsid w:val="00C85D58"/>
    <w:rsid w:val="00C9091C"/>
    <w:rsid w:val="00C919A1"/>
    <w:rsid w:val="00C9290E"/>
    <w:rsid w:val="00C931A5"/>
    <w:rsid w:val="00C93D0D"/>
    <w:rsid w:val="00C95266"/>
    <w:rsid w:val="00C95C92"/>
    <w:rsid w:val="00CA2CD1"/>
    <w:rsid w:val="00CA326E"/>
    <w:rsid w:val="00CA446B"/>
    <w:rsid w:val="00CA5CA5"/>
    <w:rsid w:val="00CA7916"/>
    <w:rsid w:val="00CB0480"/>
    <w:rsid w:val="00CB39DC"/>
    <w:rsid w:val="00CB3DC3"/>
    <w:rsid w:val="00CB64B7"/>
    <w:rsid w:val="00CD0095"/>
    <w:rsid w:val="00CD2C40"/>
    <w:rsid w:val="00CD3405"/>
    <w:rsid w:val="00CD4B93"/>
    <w:rsid w:val="00CD5EF5"/>
    <w:rsid w:val="00CD7683"/>
    <w:rsid w:val="00CE3A78"/>
    <w:rsid w:val="00CE3B30"/>
    <w:rsid w:val="00CE513D"/>
    <w:rsid w:val="00CE59A8"/>
    <w:rsid w:val="00CE5C25"/>
    <w:rsid w:val="00CE701B"/>
    <w:rsid w:val="00CF2AD7"/>
    <w:rsid w:val="00CF35A0"/>
    <w:rsid w:val="00CF507E"/>
    <w:rsid w:val="00CF6D7B"/>
    <w:rsid w:val="00D006F3"/>
    <w:rsid w:val="00D02008"/>
    <w:rsid w:val="00D064D3"/>
    <w:rsid w:val="00D07B5F"/>
    <w:rsid w:val="00D161A9"/>
    <w:rsid w:val="00D30ECA"/>
    <w:rsid w:val="00D32099"/>
    <w:rsid w:val="00D32BD4"/>
    <w:rsid w:val="00D417EE"/>
    <w:rsid w:val="00D4315A"/>
    <w:rsid w:val="00D45CBD"/>
    <w:rsid w:val="00D45F6A"/>
    <w:rsid w:val="00D46079"/>
    <w:rsid w:val="00D47956"/>
    <w:rsid w:val="00D54363"/>
    <w:rsid w:val="00D56BC1"/>
    <w:rsid w:val="00D57BA0"/>
    <w:rsid w:val="00D62609"/>
    <w:rsid w:val="00D63621"/>
    <w:rsid w:val="00D7248C"/>
    <w:rsid w:val="00D73133"/>
    <w:rsid w:val="00D7555E"/>
    <w:rsid w:val="00D75D19"/>
    <w:rsid w:val="00D90EEF"/>
    <w:rsid w:val="00D92FAF"/>
    <w:rsid w:val="00D9332D"/>
    <w:rsid w:val="00DA1A49"/>
    <w:rsid w:val="00DA21D2"/>
    <w:rsid w:val="00DA29F0"/>
    <w:rsid w:val="00DA3466"/>
    <w:rsid w:val="00DA48FE"/>
    <w:rsid w:val="00DB18F6"/>
    <w:rsid w:val="00DB32AC"/>
    <w:rsid w:val="00DB7BD9"/>
    <w:rsid w:val="00DC42E4"/>
    <w:rsid w:val="00DC5E43"/>
    <w:rsid w:val="00DD1C74"/>
    <w:rsid w:val="00DE0CC6"/>
    <w:rsid w:val="00DE0E85"/>
    <w:rsid w:val="00DE1026"/>
    <w:rsid w:val="00DE6131"/>
    <w:rsid w:val="00DF099C"/>
    <w:rsid w:val="00DF2EFD"/>
    <w:rsid w:val="00DF5DEC"/>
    <w:rsid w:val="00DF67DE"/>
    <w:rsid w:val="00DF7E29"/>
    <w:rsid w:val="00E00E25"/>
    <w:rsid w:val="00E21610"/>
    <w:rsid w:val="00E21980"/>
    <w:rsid w:val="00E230F7"/>
    <w:rsid w:val="00E25CC7"/>
    <w:rsid w:val="00E31C2E"/>
    <w:rsid w:val="00E3224A"/>
    <w:rsid w:val="00E37392"/>
    <w:rsid w:val="00E476C4"/>
    <w:rsid w:val="00E5066C"/>
    <w:rsid w:val="00E555E6"/>
    <w:rsid w:val="00E62961"/>
    <w:rsid w:val="00E6336A"/>
    <w:rsid w:val="00E72C0A"/>
    <w:rsid w:val="00E735D2"/>
    <w:rsid w:val="00E739B6"/>
    <w:rsid w:val="00E73F72"/>
    <w:rsid w:val="00E76711"/>
    <w:rsid w:val="00E873B2"/>
    <w:rsid w:val="00E90149"/>
    <w:rsid w:val="00E90C2F"/>
    <w:rsid w:val="00E920E0"/>
    <w:rsid w:val="00E95ADD"/>
    <w:rsid w:val="00E971F3"/>
    <w:rsid w:val="00E97903"/>
    <w:rsid w:val="00EA0D81"/>
    <w:rsid w:val="00EA0F8B"/>
    <w:rsid w:val="00EA1007"/>
    <w:rsid w:val="00EA12AE"/>
    <w:rsid w:val="00EA4E7A"/>
    <w:rsid w:val="00EA68DE"/>
    <w:rsid w:val="00EA6CBA"/>
    <w:rsid w:val="00EA74B1"/>
    <w:rsid w:val="00EB32B7"/>
    <w:rsid w:val="00EB7935"/>
    <w:rsid w:val="00EC1F1E"/>
    <w:rsid w:val="00EC4F8D"/>
    <w:rsid w:val="00EC73F5"/>
    <w:rsid w:val="00ED165A"/>
    <w:rsid w:val="00ED634A"/>
    <w:rsid w:val="00ED6609"/>
    <w:rsid w:val="00EE02E1"/>
    <w:rsid w:val="00EE0CEE"/>
    <w:rsid w:val="00EE4EF9"/>
    <w:rsid w:val="00EE55F7"/>
    <w:rsid w:val="00EE60E2"/>
    <w:rsid w:val="00EE749A"/>
    <w:rsid w:val="00EF57D2"/>
    <w:rsid w:val="00EF65A4"/>
    <w:rsid w:val="00F066E3"/>
    <w:rsid w:val="00F20B46"/>
    <w:rsid w:val="00F21D0A"/>
    <w:rsid w:val="00F22262"/>
    <w:rsid w:val="00F225C9"/>
    <w:rsid w:val="00F23995"/>
    <w:rsid w:val="00F25683"/>
    <w:rsid w:val="00F32E8B"/>
    <w:rsid w:val="00F36D37"/>
    <w:rsid w:val="00F378F6"/>
    <w:rsid w:val="00F461D4"/>
    <w:rsid w:val="00F52829"/>
    <w:rsid w:val="00F5321E"/>
    <w:rsid w:val="00F53E09"/>
    <w:rsid w:val="00F54BCC"/>
    <w:rsid w:val="00F6182F"/>
    <w:rsid w:val="00F618FC"/>
    <w:rsid w:val="00F61956"/>
    <w:rsid w:val="00F61A59"/>
    <w:rsid w:val="00F63667"/>
    <w:rsid w:val="00F71FA2"/>
    <w:rsid w:val="00F7424B"/>
    <w:rsid w:val="00F755DD"/>
    <w:rsid w:val="00F76840"/>
    <w:rsid w:val="00F80091"/>
    <w:rsid w:val="00F820C6"/>
    <w:rsid w:val="00F83763"/>
    <w:rsid w:val="00F85D38"/>
    <w:rsid w:val="00F91A6A"/>
    <w:rsid w:val="00F9448C"/>
    <w:rsid w:val="00F95DD0"/>
    <w:rsid w:val="00FA3A67"/>
    <w:rsid w:val="00FA58A8"/>
    <w:rsid w:val="00FA5C62"/>
    <w:rsid w:val="00FA737B"/>
    <w:rsid w:val="00FA7C28"/>
    <w:rsid w:val="00FB2C89"/>
    <w:rsid w:val="00FB5378"/>
    <w:rsid w:val="00FB7185"/>
    <w:rsid w:val="00FC1B56"/>
    <w:rsid w:val="00FC2AB1"/>
    <w:rsid w:val="00FC57F0"/>
    <w:rsid w:val="00FD0A01"/>
    <w:rsid w:val="00FD2EBD"/>
    <w:rsid w:val="00FE5088"/>
    <w:rsid w:val="00FE5A85"/>
    <w:rsid w:val="00FE71FE"/>
    <w:rsid w:val="00FF03E5"/>
    <w:rsid w:val="00FF6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8B1B26-0434-46B3-BC4B-9AEC213E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D2"/>
    <w:rPr>
      <w:rFonts w:ascii="Arial" w:hAnsi="Arial"/>
      <w:szCs w:val="24"/>
    </w:rPr>
  </w:style>
  <w:style w:type="paragraph" w:styleId="Heading1">
    <w:name w:val="heading 1"/>
    <w:basedOn w:val="Normal"/>
    <w:next w:val="BodyText"/>
    <w:qFormat/>
    <w:rsid w:val="00912AD2"/>
    <w:pPr>
      <w:keepNext/>
      <w:pageBreakBefore/>
      <w:numPr>
        <w:numId w:val="4"/>
      </w:numPr>
      <w:outlineLvl w:val="0"/>
    </w:pPr>
    <w:rPr>
      <w:rFonts w:cs="Arial"/>
      <w:b/>
      <w:bCs/>
      <w:color w:val="1F386E"/>
      <w:kern w:val="32"/>
      <w:sz w:val="40"/>
      <w:szCs w:val="32"/>
    </w:rPr>
  </w:style>
  <w:style w:type="paragraph" w:styleId="Heading2">
    <w:name w:val="heading 2"/>
    <w:basedOn w:val="Normal"/>
    <w:next w:val="BodyText"/>
    <w:qFormat/>
    <w:rsid w:val="00912AD2"/>
    <w:pPr>
      <w:keepNext/>
      <w:numPr>
        <w:ilvl w:val="1"/>
        <w:numId w:val="4"/>
      </w:numPr>
      <w:spacing w:before="360"/>
      <w:outlineLvl w:val="1"/>
    </w:pPr>
    <w:rPr>
      <w:rFonts w:cs="Arial"/>
      <w:b/>
      <w:bCs/>
      <w:iCs/>
      <w:sz w:val="32"/>
      <w:szCs w:val="28"/>
    </w:rPr>
  </w:style>
  <w:style w:type="paragraph" w:styleId="Heading3">
    <w:name w:val="heading 3"/>
    <w:basedOn w:val="Normal"/>
    <w:next w:val="BodyText"/>
    <w:qFormat/>
    <w:rsid w:val="00912AD2"/>
    <w:pPr>
      <w:keepNext/>
      <w:numPr>
        <w:ilvl w:val="2"/>
        <w:numId w:val="4"/>
      </w:numPr>
      <w:spacing w:before="280"/>
      <w:outlineLvl w:val="2"/>
    </w:pPr>
    <w:rPr>
      <w:rFonts w:cs="Arial"/>
      <w:b/>
      <w:bCs/>
      <w:sz w:val="28"/>
      <w:szCs w:val="26"/>
    </w:rPr>
  </w:style>
  <w:style w:type="paragraph" w:styleId="Heading4">
    <w:name w:val="heading 4"/>
    <w:basedOn w:val="Normal"/>
    <w:next w:val="BodyText"/>
    <w:qFormat/>
    <w:rsid w:val="00912AD2"/>
    <w:pPr>
      <w:keepNext/>
      <w:numPr>
        <w:ilvl w:val="3"/>
        <w:numId w:val="4"/>
      </w:numPr>
      <w:spacing w:before="240"/>
      <w:outlineLvl w:val="3"/>
    </w:pPr>
    <w:rPr>
      <w:b/>
      <w:bCs/>
      <w:sz w:val="24"/>
      <w:szCs w:val="28"/>
    </w:rPr>
  </w:style>
  <w:style w:type="paragraph" w:styleId="Heading5">
    <w:name w:val="heading 5"/>
    <w:basedOn w:val="Normal"/>
    <w:next w:val="BodyText"/>
    <w:qFormat/>
    <w:rsid w:val="00912AD2"/>
    <w:pPr>
      <w:keepNext/>
      <w:numPr>
        <w:ilvl w:val="4"/>
        <w:numId w:val="4"/>
      </w:numPr>
      <w:spacing w:before="240"/>
      <w:outlineLvl w:val="4"/>
    </w:pPr>
    <w:rPr>
      <w:b/>
      <w:bCs/>
      <w:iCs/>
      <w:szCs w:val="26"/>
    </w:rPr>
  </w:style>
  <w:style w:type="paragraph" w:styleId="Heading6">
    <w:name w:val="heading 6"/>
    <w:basedOn w:val="Normal"/>
    <w:next w:val="BodyText"/>
    <w:qFormat/>
    <w:rsid w:val="00912AD2"/>
    <w:pPr>
      <w:keepNext/>
      <w:numPr>
        <w:ilvl w:val="5"/>
        <w:numId w:val="4"/>
      </w:numPr>
      <w:spacing w:before="240"/>
      <w:outlineLvl w:val="5"/>
    </w:pPr>
    <w:rPr>
      <w:b/>
      <w:bCs/>
      <w:szCs w:val="22"/>
    </w:rPr>
  </w:style>
  <w:style w:type="paragraph" w:styleId="Heading7">
    <w:name w:val="heading 7"/>
    <w:basedOn w:val="Normal"/>
    <w:next w:val="BodyText"/>
    <w:qFormat/>
    <w:rsid w:val="00912AD2"/>
    <w:pPr>
      <w:keepNext/>
      <w:numPr>
        <w:ilvl w:val="6"/>
        <w:numId w:val="4"/>
      </w:numPr>
      <w:spacing w:before="240"/>
      <w:outlineLvl w:val="6"/>
    </w:pPr>
    <w:rPr>
      <w:b/>
    </w:rPr>
  </w:style>
  <w:style w:type="paragraph" w:styleId="Heading8">
    <w:name w:val="heading 8"/>
    <w:basedOn w:val="Normal"/>
    <w:next w:val="BodyText"/>
    <w:qFormat/>
    <w:rsid w:val="00912AD2"/>
    <w:pPr>
      <w:keepNext/>
      <w:numPr>
        <w:ilvl w:val="7"/>
        <w:numId w:val="4"/>
      </w:numPr>
      <w:spacing w:before="240"/>
      <w:outlineLvl w:val="7"/>
    </w:pPr>
    <w:rPr>
      <w:b/>
      <w:iCs/>
    </w:rPr>
  </w:style>
  <w:style w:type="paragraph" w:styleId="Heading9">
    <w:name w:val="heading 9"/>
    <w:basedOn w:val="Normal"/>
    <w:next w:val="BodyText"/>
    <w:qFormat/>
    <w:rsid w:val="00912AD2"/>
    <w:pPr>
      <w:keepNext/>
      <w:numPr>
        <w:ilvl w:val="8"/>
        <w:numId w:val="4"/>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12AD2"/>
    <w:pPr>
      <w:spacing w:before="120" w:after="120"/>
    </w:pPr>
  </w:style>
  <w:style w:type="paragraph" w:styleId="BodyText">
    <w:name w:val="Body Text"/>
    <w:basedOn w:val="Normal"/>
    <w:link w:val="BodyTextChar"/>
    <w:rsid w:val="00912AD2"/>
    <w:pPr>
      <w:tabs>
        <w:tab w:val="left" w:pos="1576"/>
        <w:tab w:val="left" w:pos="1933"/>
        <w:tab w:val="left" w:pos="2291"/>
        <w:tab w:val="left" w:pos="2648"/>
        <w:tab w:val="left" w:pos="3005"/>
        <w:tab w:val="left" w:pos="3362"/>
        <w:tab w:val="left" w:pos="3720"/>
      </w:tabs>
      <w:spacing w:before="240"/>
      <w:ind w:left="862"/>
    </w:pPr>
  </w:style>
  <w:style w:type="paragraph" w:customStyle="1" w:styleId="BodyTextFlushLeft">
    <w:name w:val="Body Text Flush Left"/>
    <w:basedOn w:val="BodyText"/>
    <w:rsid w:val="00912AD2"/>
    <w:pPr>
      <w:ind w:left="0"/>
    </w:pPr>
  </w:style>
  <w:style w:type="paragraph" w:customStyle="1" w:styleId="BodyTextKeepwithNext">
    <w:name w:val="Body Text Keep with Next"/>
    <w:basedOn w:val="BodyText"/>
    <w:next w:val="BodyText"/>
    <w:rsid w:val="00912AD2"/>
    <w:pPr>
      <w:keepNext/>
    </w:pPr>
  </w:style>
  <w:style w:type="paragraph" w:customStyle="1" w:styleId="Caution">
    <w:name w:val="Caution!"/>
    <w:basedOn w:val="BodyText"/>
    <w:next w:val="BodyText"/>
    <w:rsid w:val="00912AD2"/>
    <w:pPr>
      <w:numPr>
        <w:numId w:val="2"/>
      </w:numPr>
    </w:pPr>
  </w:style>
  <w:style w:type="character" w:customStyle="1" w:styleId="Codesample">
    <w:name w:val="Code sample"/>
    <w:basedOn w:val="DefaultParagraphFont"/>
    <w:rsid w:val="00912AD2"/>
    <w:rPr>
      <w:rFonts w:ascii="Courier New" w:hAnsi="Courier New"/>
      <w:sz w:val="18"/>
    </w:rPr>
  </w:style>
  <w:style w:type="paragraph" w:customStyle="1" w:styleId="Code1">
    <w:name w:val="Code1"/>
    <w:basedOn w:val="BodyText"/>
    <w:next w:val="Code2"/>
    <w:rsid w:val="00912AD2"/>
    <w:pPr>
      <w:ind w:left="1080" w:hanging="216"/>
    </w:pPr>
    <w:rPr>
      <w:rFonts w:ascii="Courier New" w:hAnsi="Courier New"/>
      <w:sz w:val="18"/>
    </w:rPr>
  </w:style>
  <w:style w:type="paragraph" w:customStyle="1" w:styleId="Code2">
    <w:name w:val="Code2"/>
    <w:basedOn w:val="Code1"/>
    <w:rsid w:val="00912AD2"/>
    <w:pPr>
      <w:spacing w:before="0"/>
    </w:pPr>
  </w:style>
  <w:style w:type="paragraph" w:customStyle="1" w:styleId="Coverdetail1">
    <w:name w:val="Cover detail 1"/>
    <w:basedOn w:val="Normal"/>
    <w:next w:val="Coverdetail2"/>
    <w:rsid w:val="00912AD2"/>
    <w:pPr>
      <w:spacing w:before="1400"/>
      <w:jc w:val="right"/>
    </w:pPr>
  </w:style>
  <w:style w:type="paragraph" w:customStyle="1" w:styleId="Coverdetail2">
    <w:name w:val="Cover detail 2"/>
    <w:basedOn w:val="Coverdetail1"/>
    <w:next w:val="BodyText"/>
    <w:rsid w:val="00912AD2"/>
    <w:pPr>
      <w:spacing w:before="0"/>
    </w:pPr>
  </w:style>
  <w:style w:type="paragraph" w:customStyle="1" w:styleId="Coverdoctitle">
    <w:name w:val="Cover doc title"/>
    <w:basedOn w:val="Normal"/>
    <w:next w:val="Coverdetail1"/>
    <w:rsid w:val="00912AD2"/>
    <w:pPr>
      <w:spacing w:before="120"/>
      <w:jc w:val="right"/>
    </w:pPr>
    <w:rPr>
      <w:b/>
      <w:sz w:val="36"/>
    </w:rPr>
  </w:style>
  <w:style w:type="paragraph" w:customStyle="1" w:styleId="Coverprojecttitle">
    <w:name w:val="Cover project title"/>
    <w:basedOn w:val="Normal"/>
    <w:next w:val="Coverdoctitle"/>
    <w:rsid w:val="00912AD2"/>
    <w:pPr>
      <w:spacing w:before="4560"/>
      <w:jc w:val="right"/>
    </w:pPr>
    <w:rPr>
      <w:b/>
      <w:sz w:val="48"/>
      <w:szCs w:val="44"/>
    </w:rPr>
  </w:style>
  <w:style w:type="paragraph" w:customStyle="1" w:styleId="Figure">
    <w:name w:val="Figure"/>
    <w:basedOn w:val="BodyText"/>
    <w:next w:val="Figurecaption"/>
    <w:rsid w:val="00912AD2"/>
    <w:pPr>
      <w:keepNext/>
    </w:pPr>
  </w:style>
  <w:style w:type="paragraph" w:customStyle="1" w:styleId="Figurecaption">
    <w:name w:val="Figure caption"/>
    <w:basedOn w:val="BodyText"/>
    <w:next w:val="BodyText"/>
    <w:rsid w:val="00912AD2"/>
    <w:pPr>
      <w:numPr>
        <w:numId w:val="3"/>
      </w:numPr>
      <w:spacing w:before="60"/>
    </w:pPr>
    <w:rPr>
      <w:sz w:val="18"/>
    </w:rPr>
  </w:style>
  <w:style w:type="paragraph" w:styleId="Footer">
    <w:name w:val="footer"/>
    <w:basedOn w:val="Normal"/>
    <w:rsid w:val="00912AD2"/>
    <w:rPr>
      <w:sz w:val="16"/>
    </w:rPr>
  </w:style>
  <w:style w:type="paragraph" w:styleId="Header">
    <w:name w:val="header"/>
    <w:basedOn w:val="Footer"/>
    <w:next w:val="Headernextline"/>
    <w:rsid w:val="00912AD2"/>
  </w:style>
  <w:style w:type="paragraph" w:customStyle="1" w:styleId="Heading1nonumbering">
    <w:name w:val="Heading 1 no numbering"/>
    <w:basedOn w:val="Heading1"/>
    <w:next w:val="BodyText"/>
    <w:rsid w:val="00912AD2"/>
    <w:pPr>
      <w:numPr>
        <w:numId w:val="0"/>
      </w:numPr>
    </w:pPr>
  </w:style>
  <w:style w:type="paragraph" w:customStyle="1" w:styleId="Headingappendix1">
    <w:name w:val="Heading appendix 1"/>
    <w:basedOn w:val="Heading1"/>
    <w:next w:val="BodyText"/>
    <w:rsid w:val="00912AD2"/>
    <w:pPr>
      <w:numPr>
        <w:numId w:val="5"/>
      </w:numPr>
    </w:pPr>
  </w:style>
  <w:style w:type="paragraph" w:customStyle="1" w:styleId="Headingappendix2">
    <w:name w:val="Heading appendix 2"/>
    <w:basedOn w:val="Heading2"/>
    <w:next w:val="BodyText"/>
    <w:rsid w:val="00912AD2"/>
    <w:pPr>
      <w:numPr>
        <w:numId w:val="5"/>
      </w:numPr>
    </w:pPr>
  </w:style>
  <w:style w:type="paragraph" w:customStyle="1" w:styleId="Headingappendix3">
    <w:name w:val="Heading appendix 3"/>
    <w:basedOn w:val="Heading3"/>
    <w:next w:val="BodyText"/>
    <w:rsid w:val="00912AD2"/>
    <w:pPr>
      <w:numPr>
        <w:numId w:val="5"/>
      </w:numPr>
    </w:pPr>
  </w:style>
  <w:style w:type="paragraph" w:customStyle="1" w:styleId="Headingappendix4">
    <w:name w:val="Heading appendix 4"/>
    <w:basedOn w:val="Heading4"/>
    <w:next w:val="BodyText"/>
    <w:rsid w:val="00912AD2"/>
    <w:pPr>
      <w:numPr>
        <w:numId w:val="5"/>
      </w:numPr>
    </w:pPr>
  </w:style>
  <w:style w:type="paragraph" w:customStyle="1" w:styleId="Listbullets">
    <w:name w:val="List bullets"/>
    <w:basedOn w:val="BodyText"/>
    <w:rsid w:val="00912AD2"/>
    <w:pPr>
      <w:numPr>
        <w:numId w:val="6"/>
      </w:numPr>
      <w:spacing w:before="120"/>
    </w:pPr>
  </w:style>
  <w:style w:type="paragraph" w:customStyle="1" w:styleId="Listnumbers">
    <w:name w:val="List numbers"/>
    <w:basedOn w:val="BodyText"/>
    <w:rsid w:val="00912AD2"/>
    <w:pPr>
      <w:tabs>
        <w:tab w:val="left" w:pos="1219"/>
      </w:tabs>
      <w:spacing w:before="120"/>
      <w:ind w:left="0"/>
    </w:pPr>
  </w:style>
  <w:style w:type="paragraph" w:customStyle="1" w:styleId="Listparagraph1">
    <w:name w:val="List paragraph 1"/>
    <w:basedOn w:val="BodyText"/>
    <w:rsid w:val="00912AD2"/>
    <w:pPr>
      <w:spacing w:before="80"/>
      <w:ind w:left="1224"/>
    </w:pPr>
  </w:style>
  <w:style w:type="paragraph" w:customStyle="1" w:styleId="Listparagraph2">
    <w:name w:val="List paragraph 2"/>
    <w:basedOn w:val="Listparagraph1"/>
    <w:rsid w:val="00912AD2"/>
    <w:pPr>
      <w:ind w:left="1584"/>
    </w:pPr>
  </w:style>
  <w:style w:type="paragraph" w:customStyle="1" w:styleId="Listparagraph3">
    <w:name w:val="List paragraph 3"/>
    <w:basedOn w:val="Listparagraph1"/>
    <w:rsid w:val="00912AD2"/>
    <w:pPr>
      <w:ind w:left="1944"/>
    </w:pPr>
  </w:style>
  <w:style w:type="paragraph" w:customStyle="1" w:styleId="Notes">
    <w:name w:val="Notes"/>
    <w:basedOn w:val="BodyText"/>
    <w:next w:val="BodyText"/>
    <w:rsid w:val="00912AD2"/>
    <w:pPr>
      <w:numPr>
        <w:numId w:val="8"/>
      </w:numPr>
      <w:tabs>
        <w:tab w:val="left" w:pos="1474"/>
      </w:tabs>
    </w:pPr>
  </w:style>
  <w:style w:type="paragraph" w:customStyle="1" w:styleId="Reference">
    <w:name w:val="Reference"/>
    <w:basedOn w:val="BodyText"/>
    <w:autoRedefine/>
    <w:rsid w:val="00912AD2"/>
    <w:pPr>
      <w:numPr>
        <w:numId w:val="9"/>
      </w:numPr>
      <w:spacing w:before="120"/>
    </w:pPr>
  </w:style>
  <w:style w:type="paragraph" w:customStyle="1" w:styleId="Tablecaption">
    <w:name w:val="Table caption"/>
    <w:basedOn w:val="BodyText"/>
    <w:next w:val="BodyText"/>
    <w:rsid w:val="00912AD2"/>
    <w:pPr>
      <w:keepNext/>
      <w:numPr>
        <w:numId w:val="10"/>
      </w:numPr>
      <w:spacing w:after="60"/>
    </w:pPr>
    <w:rPr>
      <w:sz w:val="18"/>
    </w:rPr>
  </w:style>
  <w:style w:type="paragraph" w:customStyle="1" w:styleId="TableContent">
    <w:name w:val="Table Content"/>
    <w:basedOn w:val="Normal"/>
    <w:rsid w:val="00912AD2"/>
    <w:pPr>
      <w:spacing w:before="40" w:after="40"/>
    </w:pPr>
  </w:style>
  <w:style w:type="paragraph" w:customStyle="1" w:styleId="TableCaution">
    <w:name w:val="Table Caution!"/>
    <w:basedOn w:val="Caution"/>
    <w:next w:val="TableContent"/>
    <w:rsid w:val="00912AD2"/>
    <w:pPr>
      <w:numPr>
        <w:numId w:val="11"/>
      </w:numPr>
      <w:spacing w:before="40" w:after="40"/>
    </w:pPr>
  </w:style>
  <w:style w:type="paragraph" w:customStyle="1" w:styleId="Tablecontentcode">
    <w:name w:val="Table content code"/>
    <w:basedOn w:val="TableContent"/>
    <w:rsid w:val="00912AD2"/>
    <w:pPr>
      <w:tabs>
        <w:tab w:val="num" w:pos="360"/>
      </w:tabs>
      <w:spacing w:before="20" w:after="20"/>
      <w:ind w:left="216" w:hanging="216"/>
    </w:pPr>
    <w:rPr>
      <w:rFonts w:ascii="Courier New" w:hAnsi="Courier New"/>
      <w:sz w:val="18"/>
    </w:rPr>
  </w:style>
  <w:style w:type="paragraph" w:customStyle="1" w:styleId="Tablecontentbullets">
    <w:name w:val="Table content bullets"/>
    <w:basedOn w:val="BodyText"/>
    <w:rsid w:val="00043362"/>
    <w:pPr>
      <w:numPr>
        <w:numId w:val="12"/>
      </w:numPr>
      <w:spacing w:before="0"/>
      <w:ind w:left="357" w:hanging="357"/>
    </w:pPr>
  </w:style>
  <w:style w:type="table" w:styleId="TableGrid">
    <w:name w:val="Table Grid"/>
    <w:basedOn w:val="TableNormal"/>
    <w:semiHidden/>
    <w:rsid w:val="0091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note">
    <w:name w:val="Table content note"/>
    <w:basedOn w:val="Tablecontentbullets"/>
    <w:next w:val="TableContent"/>
    <w:rsid w:val="00043362"/>
    <w:pPr>
      <w:numPr>
        <w:numId w:val="13"/>
      </w:numPr>
    </w:pPr>
  </w:style>
  <w:style w:type="paragraph" w:customStyle="1" w:styleId="Tablecontentnumbers">
    <w:name w:val="Table content numbers"/>
    <w:basedOn w:val="Listnumbers"/>
    <w:rsid w:val="00043362"/>
    <w:pPr>
      <w:numPr>
        <w:numId w:val="14"/>
      </w:numPr>
      <w:tabs>
        <w:tab w:val="clear" w:pos="1219"/>
        <w:tab w:val="clear" w:pos="1576"/>
        <w:tab w:val="clear" w:pos="1933"/>
        <w:tab w:val="clear" w:pos="2291"/>
        <w:tab w:val="clear" w:pos="2648"/>
        <w:tab w:val="clear" w:pos="3005"/>
        <w:tab w:val="clear" w:pos="3362"/>
        <w:tab w:val="clear" w:pos="3720"/>
        <w:tab w:val="left" w:pos="720"/>
        <w:tab w:val="left" w:pos="1080"/>
        <w:tab w:val="left" w:pos="1440"/>
        <w:tab w:val="left" w:pos="1800"/>
        <w:tab w:val="left" w:pos="2160"/>
        <w:tab w:val="left" w:pos="2520"/>
        <w:tab w:val="left" w:pos="2880"/>
        <w:tab w:val="left" w:pos="3240"/>
      </w:tabs>
      <w:spacing w:before="20" w:after="20"/>
      <w:ind w:left="357" w:hanging="357"/>
    </w:pPr>
  </w:style>
  <w:style w:type="paragraph" w:customStyle="1" w:styleId="TableHeaders">
    <w:name w:val="Table Headers"/>
    <w:basedOn w:val="Normal"/>
    <w:rsid w:val="00912AD2"/>
    <w:pPr>
      <w:keepNext/>
      <w:spacing w:before="40" w:after="40"/>
    </w:pPr>
    <w:rPr>
      <w:b/>
      <w:color w:val="FFFFFF"/>
    </w:rPr>
  </w:style>
  <w:style w:type="paragraph" w:customStyle="1" w:styleId="TableHeadersinversed">
    <w:name w:val="Table Headers inversed"/>
    <w:basedOn w:val="TableHeaders"/>
    <w:rsid w:val="00912AD2"/>
    <w:pPr>
      <w:keepNext w:val="0"/>
      <w:jc w:val="right"/>
    </w:pPr>
  </w:style>
  <w:style w:type="paragraph" w:styleId="TOC2">
    <w:name w:val="toc 2"/>
    <w:basedOn w:val="Normal"/>
    <w:next w:val="Normal"/>
    <w:autoRedefine/>
    <w:uiPriority w:val="39"/>
    <w:rsid w:val="00912AD2"/>
    <w:pPr>
      <w:ind w:left="202"/>
    </w:pPr>
  </w:style>
  <w:style w:type="character" w:styleId="Hyperlink">
    <w:name w:val="Hyperlink"/>
    <w:basedOn w:val="DefaultParagraphFont"/>
    <w:uiPriority w:val="99"/>
    <w:rsid w:val="00912AD2"/>
    <w:rPr>
      <w:color w:val="0000FF"/>
      <w:u w:val="single"/>
    </w:rPr>
  </w:style>
  <w:style w:type="character" w:styleId="FollowedHyperlink">
    <w:name w:val="FollowedHyperlink"/>
    <w:basedOn w:val="DefaultParagraphFont"/>
    <w:rsid w:val="00912AD2"/>
    <w:rPr>
      <w:color w:val="800080"/>
      <w:u w:val="single"/>
    </w:rPr>
  </w:style>
  <w:style w:type="character" w:styleId="PageNumber">
    <w:name w:val="page number"/>
    <w:basedOn w:val="DefaultParagraphFont"/>
    <w:rsid w:val="00912AD2"/>
  </w:style>
  <w:style w:type="paragraph" w:styleId="TOC3">
    <w:name w:val="toc 3"/>
    <w:basedOn w:val="Normal"/>
    <w:next w:val="Normal"/>
    <w:autoRedefine/>
    <w:uiPriority w:val="39"/>
    <w:rsid w:val="00912AD2"/>
    <w:pPr>
      <w:ind w:left="400"/>
    </w:pPr>
  </w:style>
  <w:style w:type="character" w:customStyle="1" w:styleId="BodyTextChar">
    <w:name w:val="Body Text Char"/>
    <w:basedOn w:val="DefaultParagraphFont"/>
    <w:link w:val="BodyText"/>
    <w:rsid w:val="000D0620"/>
    <w:rPr>
      <w:rFonts w:ascii="Arial" w:hAnsi="Arial"/>
      <w:szCs w:val="24"/>
    </w:rPr>
  </w:style>
  <w:style w:type="paragraph" w:styleId="TOC4">
    <w:name w:val="toc 4"/>
    <w:basedOn w:val="Normal"/>
    <w:next w:val="Normal"/>
    <w:autoRedefine/>
    <w:uiPriority w:val="39"/>
    <w:rsid w:val="00912AD2"/>
    <w:pPr>
      <w:ind w:left="600"/>
    </w:pPr>
  </w:style>
  <w:style w:type="paragraph" w:styleId="DocumentMap">
    <w:name w:val="Document Map"/>
    <w:basedOn w:val="Normal"/>
    <w:link w:val="DocumentMapChar"/>
    <w:rsid w:val="00912AD2"/>
    <w:rPr>
      <w:rFonts w:ascii="Tahoma" w:hAnsi="Tahoma" w:cs="Tahoma"/>
      <w:sz w:val="16"/>
      <w:szCs w:val="16"/>
    </w:rPr>
  </w:style>
  <w:style w:type="character" w:customStyle="1" w:styleId="DocumentMapChar">
    <w:name w:val="Document Map Char"/>
    <w:basedOn w:val="DefaultParagraphFont"/>
    <w:link w:val="DocumentMap"/>
    <w:rsid w:val="007814BE"/>
    <w:rPr>
      <w:rFonts w:ascii="Tahoma" w:hAnsi="Tahoma" w:cs="Tahoma"/>
      <w:sz w:val="16"/>
      <w:szCs w:val="16"/>
    </w:rPr>
  </w:style>
  <w:style w:type="table" w:customStyle="1" w:styleId="MediumShading1-Accent11">
    <w:name w:val="Medium Shading 1 - Accent 11"/>
    <w:basedOn w:val="TableNormal"/>
    <w:uiPriority w:val="63"/>
    <w:rsid w:val="00912AD2"/>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912AD2"/>
    <w:rPr>
      <w:rFonts w:ascii="Calibri" w:hAnsi="Calibri"/>
      <w:szCs w:val="20"/>
    </w:rPr>
  </w:style>
  <w:style w:type="character" w:customStyle="1" w:styleId="FootnoteTextChar">
    <w:name w:val="Footnote Text Char"/>
    <w:basedOn w:val="DefaultParagraphFont"/>
    <w:link w:val="FootnoteText"/>
    <w:uiPriority w:val="99"/>
    <w:rsid w:val="00646A66"/>
    <w:rPr>
      <w:rFonts w:ascii="Calibri" w:hAnsi="Calibri"/>
    </w:rPr>
  </w:style>
  <w:style w:type="table" w:customStyle="1" w:styleId="LightShading-Accent11">
    <w:name w:val="Light Shading - Accent 11"/>
    <w:basedOn w:val="TableNormal"/>
    <w:uiPriority w:val="60"/>
    <w:rsid w:val="00912AD2"/>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Headernextline">
    <w:name w:val="Header next line"/>
    <w:basedOn w:val="Header"/>
    <w:qFormat/>
    <w:rsid w:val="00912AD2"/>
    <w:rPr>
      <w:sz w:val="2"/>
    </w:rPr>
  </w:style>
  <w:style w:type="paragraph" w:customStyle="1" w:styleId="Headerright">
    <w:name w:val="Header right"/>
    <w:basedOn w:val="Header"/>
    <w:next w:val="Headernextline"/>
    <w:qFormat/>
    <w:rsid w:val="00912AD2"/>
    <w:pPr>
      <w:jc w:val="right"/>
    </w:pPr>
  </w:style>
  <w:style w:type="paragraph" w:styleId="BalloonText">
    <w:name w:val="Balloon Text"/>
    <w:basedOn w:val="Normal"/>
    <w:link w:val="BalloonTextChar"/>
    <w:rsid w:val="00E21980"/>
    <w:rPr>
      <w:rFonts w:ascii="Tahoma" w:hAnsi="Tahoma" w:cs="Tahoma"/>
      <w:sz w:val="16"/>
      <w:szCs w:val="16"/>
    </w:rPr>
  </w:style>
  <w:style w:type="character" w:customStyle="1" w:styleId="BalloonTextChar">
    <w:name w:val="Balloon Text Char"/>
    <w:basedOn w:val="DefaultParagraphFont"/>
    <w:link w:val="BalloonText"/>
    <w:rsid w:val="00E21980"/>
    <w:rPr>
      <w:rFonts w:ascii="Tahoma" w:hAnsi="Tahoma" w:cs="Tahoma"/>
      <w:sz w:val="16"/>
      <w:szCs w:val="16"/>
    </w:rPr>
  </w:style>
  <w:style w:type="character" w:styleId="Emphasis">
    <w:name w:val="Emphasis"/>
    <w:basedOn w:val="DefaultParagraphFont"/>
    <w:qFormat/>
    <w:rsid w:val="002E7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quartz-scheduler.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unimoni.com/" TargetMode="External"/><Relationship Id="rId17" Type="http://schemas.openxmlformats.org/officeDocument/2006/relationships/hyperlink" Target="https://developers.refinitiv.com/elektron/elektron-sdk-java"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eer.singh\Desktop\Internal_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9673-EEE9-457F-9FFC-4600D541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Internal_A4.dotx</Template>
  <TotalTime>6774</TotalTime>
  <Pages>19</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Corporate template for external document (A4 format)</vt:lpstr>
    </vt:vector>
  </TitlesOfParts>
  <Company>Airwide Solutions</Company>
  <LinksUpToDate>false</LinksUpToDate>
  <CharactersWithSpaces>23042</CharactersWithSpaces>
  <SharedDoc>false</SharedDoc>
  <HLinks>
    <vt:vector size="42" baseType="variant">
      <vt:variant>
        <vt:i4>1900599</vt:i4>
      </vt:variant>
      <vt:variant>
        <vt:i4>56</vt:i4>
      </vt:variant>
      <vt:variant>
        <vt:i4>0</vt:i4>
      </vt:variant>
      <vt:variant>
        <vt:i4>5</vt:i4>
      </vt:variant>
      <vt:variant>
        <vt:lpwstr/>
      </vt:variant>
      <vt:variant>
        <vt:lpwstr>_Toc296417208</vt:lpwstr>
      </vt:variant>
      <vt:variant>
        <vt:i4>1900599</vt:i4>
      </vt:variant>
      <vt:variant>
        <vt:i4>50</vt:i4>
      </vt:variant>
      <vt:variant>
        <vt:i4>0</vt:i4>
      </vt:variant>
      <vt:variant>
        <vt:i4>5</vt:i4>
      </vt:variant>
      <vt:variant>
        <vt:lpwstr/>
      </vt:variant>
      <vt:variant>
        <vt:lpwstr>_Toc296417207</vt:lpwstr>
      </vt:variant>
      <vt:variant>
        <vt:i4>1900599</vt:i4>
      </vt:variant>
      <vt:variant>
        <vt:i4>44</vt:i4>
      </vt:variant>
      <vt:variant>
        <vt:i4>0</vt:i4>
      </vt:variant>
      <vt:variant>
        <vt:i4>5</vt:i4>
      </vt:variant>
      <vt:variant>
        <vt:lpwstr/>
      </vt:variant>
      <vt:variant>
        <vt:lpwstr>_Toc296417206</vt:lpwstr>
      </vt:variant>
      <vt:variant>
        <vt:i4>1900599</vt:i4>
      </vt:variant>
      <vt:variant>
        <vt:i4>38</vt:i4>
      </vt:variant>
      <vt:variant>
        <vt:i4>0</vt:i4>
      </vt:variant>
      <vt:variant>
        <vt:i4>5</vt:i4>
      </vt:variant>
      <vt:variant>
        <vt:lpwstr/>
      </vt:variant>
      <vt:variant>
        <vt:lpwstr>_Toc296417205</vt:lpwstr>
      </vt:variant>
      <vt:variant>
        <vt:i4>1900599</vt:i4>
      </vt:variant>
      <vt:variant>
        <vt:i4>32</vt:i4>
      </vt:variant>
      <vt:variant>
        <vt:i4>0</vt:i4>
      </vt:variant>
      <vt:variant>
        <vt:i4>5</vt:i4>
      </vt:variant>
      <vt:variant>
        <vt:lpwstr/>
      </vt:variant>
      <vt:variant>
        <vt:lpwstr>_Toc296417204</vt:lpwstr>
      </vt:variant>
      <vt:variant>
        <vt:i4>1900599</vt:i4>
      </vt:variant>
      <vt:variant>
        <vt:i4>26</vt:i4>
      </vt:variant>
      <vt:variant>
        <vt:i4>0</vt:i4>
      </vt:variant>
      <vt:variant>
        <vt:i4>5</vt:i4>
      </vt:variant>
      <vt:variant>
        <vt:lpwstr/>
      </vt:variant>
      <vt:variant>
        <vt:lpwstr>_Toc296417203</vt:lpwstr>
      </vt:variant>
      <vt:variant>
        <vt:i4>2228348</vt:i4>
      </vt:variant>
      <vt:variant>
        <vt:i4>21</vt:i4>
      </vt:variant>
      <vt:variant>
        <vt:i4>0</vt:i4>
      </vt:variant>
      <vt:variant>
        <vt:i4>5</vt:i4>
      </vt:variant>
      <vt:variant>
        <vt:lpwstr>http://www.mavenir.com/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template for external document (A4 format)</dc:title>
  <dc:creator>rajveer.singh</dc:creator>
  <dc:description>Document history section is located at the end of the guide.</dc:description>
  <cp:lastModifiedBy>Rajveer Singh</cp:lastModifiedBy>
  <cp:revision>281</cp:revision>
  <cp:lastPrinted>2011-06-17T11:18:00Z</cp:lastPrinted>
  <dcterms:created xsi:type="dcterms:W3CDTF">2014-06-20T09:30:00Z</dcterms:created>
  <dcterms:modified xsi:type="dcterms:W3CDTF">2019-09-04T10:13:00Z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International English (US)</vt:lpwstr>
  </property>
  <property fmtid="{D5CDD505-2E9C-101B-9397-08002B2CF9AE}" pid="3" name="Owner">
    <vt:lpwstr>Technical Publications</vt:lpwstr>
  </property>
  <property fmtid="{D5CDD505-2E9C-101B-9397-08002B2CF9AE}" pid="4" name="Recorded date">
    <vt:lpwstr>12-Jan-09</vt:lpwstr>
  </property>
  <property fmtid="{D5CDD505-2E9C-101B-9397-08002B2CF9AE}" pid="5" name="Reference">
    <vt:lpwstr>External_A4.dot</vt:lpwstr>
  </property>
</Properties>
</file>