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B8D4" w14:textId="77777777" w:rsidR="00DC6A24" w:rsidRPr="00DC6A24" w:rsidRDefault="00DC6A24" w:rsidP="00DC6A24">
      <w:r>
        <w:rPr>
          <w:lang w:val="en-US"/>
        </w:rPr>
        <w:t xml:space="preserve">References as per cite by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DC6A24">
        <w:t xml:space="preserve">[1] Bao, J., Xu, C., Liu, P., &amp; Wang, W. (2021). "A global comparison of bicycle sharing systems." </w:t>
      </w:r>
      <w:r w:rsidRPr="00DC6A24">
        <w:rPr>
          <w:i/>
          <w:iCs/>
        </w:rPr>
        <w:t>Journal of Transport Geography</w:t>
      </w:r>
      <w:r w:rsidRPr="00DC6A24">
        <w:t>, 94, 103104.</w:t>
      </w:r>
    </w:p>
    <w:p w14:paraId="16778E76" w14:textId="77777777" w:rsidR="00DC6A24" w:rsidRPr="00DC6A24" w:rsidRDefault="00DC6A24" w:rsidP="00DC6A24">
      <w:r w:rsidRPr="00DC6A24">
        <w:t>[2] Research Dive (2021). "Bike Sharing Market Size, Share, Trend Analysis &amp; Forecast 2021-2028." Market Research Report.</w:t>
      </w:r>
    </w:p>
    <w:p w14:paraId="03A0F8A6" w14:textId="77777777" w:rsidR="00DC6A24" w:rsidRPr="00DC6A24" w:rsidRDefault="00DC6A24" w:rsidP="00DC6A24">
      <w:r w:rsidRPr="00DC6A24">
        <w:t xml:space="preserve">[3] Kim, K., &amp; Cho, S. (2022). "Impacts of COVID-19 on bike-sharing usages in Seoul, South Korea." </w:t>
      </w:r>
      <w:r w:rsidRPr="00DC6A24">
        <w:rPr>
          <w:i/>
          <w:iCs/>
        </w:rPr>
        <w:t>PLOS ONE</w:t>
      </w:r>
      <w:r w:rsidRPr="00DC6A24">
        <w:t>, 17(8), e0272001.</w:t>
      </w:r>
    </w:p>
    <w:p w14:paraId="516F991F" w14:textId="77777777" w:rsidR="00DC6A24" w:rsidRPr="00DC6A24" w:rsidRDefault="00DC6A24" w:rsidP="00DC6A24">
      <w:r w:rsidRPr="00DC6A24">
        <w:t>[4] Seoul Metropolitan Government (2020). "Seoul Bike (</w:t>
      </w:r>
      <w:proofErr w:type="spellStart"/>
      <w:r w:rsidRPr="00DC6A24">
        <w:t>Ddareungi</w:t>
      </w:r>
      <w:proofErr w:type="spellEnd"/>
      <w:r w:rsidRPr="00DC6A24">
        <w:t>) Annual Usage Statistics Report."</w:t>
      </w:r>
    </w:p>
    <w:p w14:paraId="41522988" w14:textId="77777777" w:rsidR="00DC6A24" w:rsidRPr="00DC6A24" w:rsidRDefault="00DC6A24" w:rsidP="00DC6A24">
      <w:r w:rsidRPr="00DC6A24">
        <w:t xml:space="preserve">[5] Chen, L., Zhang, D., Pan, G., Ma, X., Yang, D., </w:t>
      </w:r>
      <w:proofErr w:type="spellStart"/>
      <w:r w:rsidRPr="00DC6A24">
        <w:t>Kusber</w:t>
      </w:r>
      <w:proofErr w:type="spellEnd"/>
      <w:r w:rsidRPr="00DC6A24">
        <w:t xml:space="preserve">, K., ... &amp; Pérez-Jiménez, R. (2022). "Bike sharing usage prediction with deep learning: a survey." </w:t>
      </w:r>
      <w:r w:rsidRPr="00DC6A24">
        <w:rPr>
          <w:i/>
          <w:iCs/>
        </w:rPr>
        <w:t>Neural Computing and Applications</w:t>
      </w:r>
      <w:r w:rsidRPr="00DC6A24">
        <w:t>, 34, 15369-15385.</w:t>
      </w:r>
    </w:p>
    <w:p w14:paraId="2612E1BC" w14:textId="08101622" w:rsidR="00DC6A24" w:rsidRPr="00DC6A24" w:rsidRDefault="00DC6A24">
      <w:pPr>
        <w:rPr>
          <w:lang w:val="en-US"/>
        </w:rPr>
      </w:pPr>
    </w:p>
    <w:sectPr w:rsidR="00DC6A24" w:rsidRPr="00DC6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24"/>
    <w:rsid w:val="00C53D29"/>
    <w:rsid w:val="00C95EE9"/>
    <w:rsid w:val="00DC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23FB"/>
  <w15:chartTrackingRefBased/>
  <w15:docId w15:val="{E658098E-A74E-4C5D-A361-E6E224FF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A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6A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Sawant</dc:creator>
  <cp:keywords/>
  <dc:description/>
  <cp:lastModifiedBy>Utkarsh Sawant</cp:lastModifiedBy>
  <cp:revision>1</cp:revision>
  <dcterms:created xsi:type="dcterms:W3CDTF">2026-02-07T19:39:00Z</dcterms:created>
  <dcterms:modified xsi:type="dcterms:W3CDTF">2026-02-07T19:50:00Z</dcterms:modified>
</cp:coreProperties>
</file>