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rPr>
          <w:rFonts w:ascii="Arial" w:cs="Arial" w:eastAsia="Arial" w:hAnsi="Arial"/>
          <w:b/>
          <w:bCs/>
          <w:color w:val="1A5276"/>
          <w:sz w:val="80"/>
          <w:szCs w:val="80"/>
        </w:rPr>
        <w:t xml:space="preserve">FlowMind</w:t>
      </w:r>
    </w:p>
    <w:p>
      <w:pPr>
        <w:spacing w:after="120" w:before="0"/>
        <w:jc w:val="center"/>
      </w:pPr>
      <w:r>
        <w:rPr>
          <w:rFonts w:ascii="Arial" w:cs="Arial" w:eastAsia="Arial" w:hAnsi="Arial"/>
          <w:color w:val="2980B9"/>
          <w:sz w:val="42"/>
          <w:szCs w:val="42"/>
        </w:rPr>
        <w:t xml:space="preserve">Network Intelligence MCP</w:t>
      </w:r>
    </w:p>
    <w:p>
      <w:pPr>
        <w:spacing w:after="80" w:before="0"/>
        <w:jc w:val="center"/>
      </w:pPr>
      <w:r>
        <w:rPr>
          <w:rFonts w:ascii="Arial" w:cs="Arial" w:eastAsia="Arial" w:hAnsi="Arial"/>
          <w:color w:val="566573"/>
          <w:sz w:val="26"/>
          <w:szCs w:val="26"/>
        </w:rPr>
        <w:t xml:space="preserve">Technical Specification &amp; Architecture Reference</w:t>
      </w:r>
    </w:p>
    <w:p>
      <w:pPr>
        <w:spacing w:after="60" w:before="60"/>
      </w:pPr>
      <w:r>
        <w:rPr>
          <w:rFonts w:ascii="Arial" w:cs="Arial" w:eastAsia="Arial" w:hAnsi="Arial"/>
          <w:sz w:val="20"/>
          <w:szCs w:val="20"/>
        </w:rPr>
        <w:t xml:space="preserve"> </w:t>
      </w:r>
    </w:p>
    <w:p>
      <w:pPr>
        <w:jc w:val="center"/>
      </w:pPr>
      <w:r>
        <w:rPr>
          <w:rFonts w:ascii="Arial" w:cs="Arial" w:eastAsia="Arial" w:hAnsi="Arial"/>
          <w:i/>
          <w:iCs/>
          <w:color w:val="566573"/>
          <w:sz w:val="22"/>
          <w:szCs w:val="22"/>
        </w:rPr>
        <w:t xml:space="preserve">Version 1.0  |  April 2026</w:t>
      </w:r>
    </w:p>
    <w:p>
      <w:pPr>
        <w:spacing w:before="60"/>
        <w:jc w:val="center"/>
      </w:pPr>
      <w:r>
        <w:rPr>
          <w:rFonts w:ascii="Arial" w:cs="Arial" w:eastAsia="Arial" w:hAnsi="Arial"/>
          <w:i/>
          <w:iCs/>
          <w:color w:val="566573"/>
          <w:sz w:val="22"/>
          <w:szCs w:val="22"/>
        </w:rPr>
        <w:t xml:space="preserve">Status: Internal Draft</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1. Executive Summary</w:t>
      </w:r>
    </w:p>
    <w:p>
      <w:pPr>
        <w:spacing w:after="60" w:before="60"/>
      </w:pPr>
      <w:r>
        <w:rPr>
          <w:rFonts w:ascii="Arial" w:cs="Arial" w:eastAsia="Arial" w:hAnsi="Arial"/>
          <w:sz w:val="20"/>
          <w:szCs w:val="20"/>
        </w:rPr>
        <w:t xml:space="preserve"> </w:t>
      </w:r>
    </w:p>
    <w:p>
      <w:pPr>
        <w:spacing w:after="80" w:before="80"/>
      </w:pPr>
      <w:r>
        <w:rPr>
          <w:rFonts w:ascii="Arial" w:cs="Arial" w:eastAsia="Arial" w:hAnsi="Arial"/>
          <w:b w:val="false"/>
          <w:bCs w:val="false"/>
          <w:i w:val="false"/>
          <w:iCs w:val="false"/>
          <w:color w:val="1C2833"/>
          <w:sz w:val="21"/>
          <w:szCs w:val="21"/>
        </w:rPr>
        <w:t xml:space="preserve">FlowMind is a network telemetry MCP (Model Context Protocol) server. It acts as the AI interface layer between a network fabric and any LLM-based agent or AI client, exposing semantically rich, decision-ready tools rather than raw telemetry.</w:t>
      </w:r>
    </w:p>
    <w:p>
      <w:pPr>
        <w:spacing w:after="60" w:before="60"/>
      </w:pPr>
      <w:r>
        <w:rPr>
          <w:rFonts w:ascii="Arial" w:cs="Arial" w:eastAsia="Arial" w:hAnsi="Arial"/>
          <w:sz w:val="20"/>
          <w:szCs w:val="20"/>
        </w:rPr>
        <w:t xml:space="preserve"> </w:t>
      </w:r>
    </w:p>
    <w:p>
      <w:pPr>
        <w:spacing w:after="80" w:before="80"/>
      </w:pPr>
      <w:r>
        <w:rPr>
          <w:rFonts w:ascii="Arial" w:cs="Arial" w:eastAsia="Arial" w:hAnsi="Arial"/>
          <w:b w:val="false"/>
          <w:bCs w:val="false"/>
          <w:i w:val="false"/>
          <w:iCs w:val="false"/>
          <w:color w:val="1C2833"/>
          <w:sz w:val="21"/>
          <w:szCs w:val="21"/>
        </w:rPr>
        <w:t xml:space="preserve">The core insight is that AI agents cannot effectively consume raw flow data — it is too noisy, requires domain expertise to interpret, and can cause hallucinations when sampling metadata is ignored. FlowMind normalizes, summarizes, and bounds all telemetry before it reaches a model, while attaching confidence and sampling context to every response.</w:t>
      </w:r>
    </w:p>
    <w:p>
      <w:pPr>
        <w:spacing w:after="60" w:before="60"/>
      </w:pPr>
      <w:r>
        <w:rPr>
          <w:rFonts w:ascii="Arial" w:cs="Arial" w:eastAsia="Arial" w:hAnsi="Arial"/>
          <w:sz w:val="20"/>
          <w:szCs w:val="20"/>
        </w:rPr>
        <w:t xml:space="preserve"> </w:t>
      </w:r>
    </w:p>
    <w:p>
      <w:pPr>
        <w:spacing w:after="80" w:before="80"/>
      </w:pPr>
      <w:r>
        <w:rPr>
          <w:rFonts w:ascii="Arial" w:cs="Arial" w:eastAsia="Arial" w:hAnsi="Arial"/>
          <w:b w:val="false"/>
          <w:bCs w:val="false"/>
          <w:i w:val="false"/>
          <w:iCs w:val="false"/>
          <w:color w:val="1C2833"/>
          <w:sz w:val="21"/>
          <w:szCs w:val="21"/>
        </w:rPr>
        <w:t xml:space="preserve">The primary target market is AI infrastructure operations: GPU cluster operators, SONiC-based fabric engineers, and NetOps teams building AIOps agents. The secondary market is any team embedding network awareness into an LLM workflow.</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2. Goals and Non-Goals</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2.1 Goals (v1)</w:t>
      </w:r>
    </w:p>
    <w:p>
      <w:pPr>
        <w:pStyle w:val="ListParagraph"/>
        <w:numPr>
          <w:ilvl w:val="0"/>
          <w:numId w:val="2"/>
        </w:numPr>
        <w:spacing w:after="60" w:before="60"/>
      </w:pPr>
      <w:r>
        <w:rPr>
          <w:rFonts w:ascii="Arial" w:cs="Arial" w:eastAsia="Arial" w:hAnsi="Arial"/>
          <w:sz w:val="21"/>
          <w:szCs w:val="21"/>
        </w:rPr>
        <w:t xml:space="preserve">Answer 4 core operational questions via MCP tools: top talkers, busiest links, what changed vs baseline, anomaly spikes</w:t>
      </w:r>
    </w:p>
    <w:p>
      <w:pPr>
        <w:pStyle w:val="ListParagraph"/>
        <w:numPr>
          <w:ilvl w:val="0"/>
          <w:numId w:val="2"/>
        </w:numPr>
        <w:spacing w:after="60" w:before="60"/>
      </w:pPr>
      <w:r>
        <w:rPr>
          <w:rFonts w:ascii="Arial" w:cs="Arial" w:eastAsia="Arial" w:hAnsi="Arial"/>
          <w:sz w:val="21"/>
          <w:szCs w:val="21"/>
        </w:rPr>
        <w:t xml:space="preserve">Ingest sFlow telemetry via sFlow-RT integration and normalize into queryable summaries</w:t>
      </w:r>
    </w:p>
    <w:p>
      <w:pPr>
        <w:pStyle w:val="ListParagraph"/>
        <w:numPr>
          <w:ilvl w:val="0"/>
          <w:numId w:val="2"/>
        </w:numPr>
        <w:spacing w:after="60" w:before="60"/>
      </w:pPr>
      <w:r>
        <w:rPr>
          <w:rFonts w:ascii="Arial" w:cs="Arial" w:eastAsia="Arial" w:hAnsi="Arial"/>
          <w:sz w:val="21"/>
          <w:szCs w:val="21"/>
        </w:rPr>
        <w:t xml:space="preserve">Expose a stable MCP tool contract decoupled from the underlying telemetry source</w:t>
      </w:r>
    </w:p>
    <w:p>
      <w:pPr>
        <w:pStyle w:val="ListParagraph"/>
        <w:numPr>
          <w:ilvl w:val="0"/>
          <w:numId w:val="2"/>
        </w:numPr>
        <w:spacing w:after="60" w:before="60"/>
      </w:pPr>
      <w:r>
        <w:rPr>
          <w:rFonts w:ascii="Arial" w:cs="Arial" w:eastAsia="Arial" w:hAnsi="Arial"/>
          <w:sz w:val="21"/>
          <w:szCs w:val="21"/>
        </w:rPr>
        <w:t xml:space="preserve">Return sampling confidence and context with every tool response</w:t>
      </w:r>
    </w:p>
    <w:p>
      <w:pPr>
        <w:pStyle w:val="ListParagraph"/>
        <w:numPr>
          <w:ilvl w:val="0"/>
          <w:numId w:val="2"/>
        </w:numPr>
        <w:spacing w:after="60" w:before="60"/>
      </w:pPr>
      <w:r>
        <w:rPr>
          <w:rFonts w:ascii="Arial" w:cs="Arial" w:eastAsia="Arial" w:hAnsi="Arial"/>
          <w:sz w:val="21"/>
          <w:szCs w:val="21"/>
        </w:rPr>
        <w:t xml:space="preserve">Keep all tools bounded: time-windowed, scoped, paginated</w:t>
      </w:r>
    </w:p>
    <w:p>
      <w:pPr>
        <w:pStyle w:val="ListParagraph"/>
        <w:numPr>
          <w:ilvl w:val="0"/>
          <w:numId w:val="2"/>
        </w:numPr>
        <w:spacing w:after="60" w:before="60"/>
      </w:pPr>
      <w:r>
        <w:rPr>
          <w:rFonts w:ascii="Arial" w:cs="Arial" w:eastAsia="Arial" w:hAnsi="Arial"/>
          <w:sz w:val="21"/>
          <w:szCs w:val="21"/>
        </w:rPr>
        <w:t xml:space="preserve">Instrument the platform itself with OpenTelemetry from day one</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2.2 Non-Goals (v1 — deferred to v2+)</w:t>
      </w:r>
    </w:p>
    <w:p>
      <w:pPr>
        <w:pStyle w:val="ListParagraph"/>
        <w:numPr>
          <w:ilvl w:val="0"/>
          <w:numId w:val="2"/>
        </w:numPr>
        <w:spacing w:after="60" w:before="60"/>
      </w:pPr>
      <w:r>
        <w:rPr>
          <w:rFonts w:ascii="Arial" w:cs="Arial" w:eastAsia="Arial" w:hAnsi="Arial"/>
          <w:sz w:val="21"/>
          <w:szCs w:val="21"/>
        </w:rPr>
        <w:t xml:space="preserve">Multi-tenant RBAC and per-tenant data isolation</w:t>
      </w:r>
    </w:p>
    <w:p>
      <w:pPr>
        <w:pStyle w:val="ListParagraph"/>
        <w:numPr>
          <w:ilvl w:val="0"/>
          <w:numId w:val="2"/>
        </w:numPr>
        <w:spacing w:after="60" w:before="60"/>
      </w:pPr>
      <w:r>
        <w:rPr>
          <w:rFonts w:ascii="Arial" w:cs="Arial" w:eastAsia="Arial" w:hAnsi="Arial"/>
          <w:sz w:val="21"/>
          <w:szCs w:val="21"/>
        </w:rPr>
        <w:t xml:space="preserve">Full topology inference from flow data</w:t>
      </w:r>
    </w:p>
    <w:p>
      <w:pPr>
        <w:pStyle w:val="ListParagraph"/>
        <w:numPr>
          <w:ilvl w:val="0"/>
          <w:numId w:val="2"/>
        </w:numPr>
        <w:spacing w:after="60" w:before="60"/>
      </w:pPr>
      <w:r>
        <w:rPr>
          <w:rFonts w:ascii="Arial" w:cs="Arial" w:eastAsia="Arial" w:hAnsi="Arial"/>
          <w:sz w:val="21"/>
          <w:szCs w:val="21"/>
        </w:rPr>
        <w:t xml:space="preserve">Natural-language root cause generation embedded in tools</w:t>
      </w:r>
    </w:p>
    <w:p>
      <w:pPr>
        <w:pStyle w:val="ListParagraph"/>
        <w:numPr>
          <w:ilvl w:val="0"/>
          <w:numId w:val="2"/>
        </w:numPr>
        <w:spacing w:after="60" w:before="60"/>
      </w:pPr>
      <w:r>
        <w:rPr>
          <w:rFonts w:ascii="Arial" w:cs="Arial" w:eastAsia="Arial" w:hAnsi="Arial"/>
          <w:sz w:val="21"/>
          <w:szCs w:val="21"/>
        </w:rPr>
        <w:t xml:space="preserve">Auto-remediation or write operations of any kind</w:t>
      </w:r>
    </w:p>
    <w:p>
      <w:pPr>
        <w:pStyle w:val="ListParagraph"/>
        <w:numPr>
          <w:ilvl w:val="0"/>
          <w:numId w:val="2"/>
        </w:numPr>
        <w:spacing w:after="60" w:before="60"/>
      </w:pPr>
      <w:r>
        <w:rPr>
          <w:rFonts w:ascii="Arial" w:cs="Arial" w:eastAsia="Arial" w:hAnsi="Arial"/>
          <w:sz w:val="21"/>
          <w:szCs w:val="21"/>
        </w:rPr>
        <w:t xml:space="preserve">Packet-level decoding inside the MCP server</w:t>
      </w:r>
    </w:p>
    <w:p>
      <w:pPr>
        <w:pStyle w:val="ListParagraph"/>
        <w:numPr>
          <w:ilvl w:val="0"/>
          <w:numId w:val="2"/>
        </w:numPr>
        <w:spacing w:after="60" w:before="60"/>
      </w:pPr>
      <w:r>
        <w:rPr>
          <w:rFonts w:ascii="Arial" w:cs="Arial" w:eastAsia="Arial" w:hAnsi="Arial"/>
          <w:sz w:val="21"/>
          <w:szCs w:val="21"/>
        </w:rPr>
        <w:t xml:space="preserve">gNMI, IPFIX, or eBPF connectors (v2 items)</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3. System Architecture</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3.1 Pipeline Overview</w:t>
      </w:r>
    </w:p>
    <w:p>
      <w:pPr>
        <w:spacing w:after="80" w:before="80"/>
      </w:pPr>
      <w:r>
        <w:rPr>
          <w:rFonts w:ascii="Arial" w:cs="Arial" w:eastAsia="Arial" w:hAnsi="Arial"/>
          <w:b w:val="false"/>
          <w:bCs w:val="false"/>
          <w:i w:val="false"/>
          <w:iCs w:val="false"/>
          <w:color w:val="1C2833"/>
          <w:sz w:val="21"/>
          <w:szCs w:val="21"/>
        </w:rPr>
        <w:t xml:space="preserve">FlowMind follows a strict 4-layer pipeline. Each layer has a single responsibility and a defined interface contract with its neighbors:</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160"/>
        <w:gridCol w:w="2600"/>
      </w:tblGrid>
      <w:tr>
        <w:tc>
          <w:tcPr>
            <w:tcW w:type="dxa" w:w="1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Output Contract</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1 — Ingestion</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sFlow-RT Collector</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sFlow-RT (Docker), RESTflow API polling</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i/>
                <w:iCs/>
                <w:color w:val="566573"/>
                <w:sz w:val="20"/>
                <w:szCs w:val="20"/>
              </w:rPr>
              <w:t xml:space="preserve">Raw flow + interface JSON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2 — Normalization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Telemetry API Service</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Python, FastAPI, Postgres/ClickHouse</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i/>
                <w:iCs/>
                <w:color w:val="566573"/>
                <w:sz w:val="20"/>
                <w:szCs w:val="20"/>
              </w:rPr>
              <w:t xml:space="preserve">Summarized records in DB</w:t>
            </w:r>
          </w:p>
        </w:tc>
      </w:tr>
      <w:tr>
        <w:tc>
          <w:tcPr>
            <w:tcW w:type="dxa" w:w="1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3 — Intelligence</w:t>
            </w:r>
          </w:p>
        </w:tc>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MCP Server</w:t>
            </w:r>
          </w:p>
        </w:tc>
        <w:tc>
          <w:tcPr>
            <w:tcW w:type="dxa" w:w="3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Python MCP SDK, Redis hot cache</w:t>
            </w:r>
          </w:p>
        </w:tc>
        <w:tc>
          <w:tcPr>
            <w:tcW w:type="dxa" w:w="2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i/>
                <w:iCs/>
                <w:color w:val="566573"/>
                <w:sz w:val="20"/>
                <w:szCs w:val="20"/>
              </w:rPr>
              <w:t xml:space="preserve">MCP tool responses (JSON)</w:t>
            </w:r>
          </w:p>
        </w:tc>
      </w:tr>
      <w:tr>
        <w:tc>
          <w:tcPr>
            <w:tcW w:type="dxa" w:w="1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4 — Consumption</w:t>
            </w:r>
          </w:p>
        </w:tc>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AI Client / Agent</w:t>
            </w:r>
          </w:p>
        </w:tc>
        <w:tc>
          <w:tcPr>
            <w:tcW w:type="dxa" w:w="3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Claude, Cursor, custom MCP client</w:t>
            </w:r>
          </w:p>
        </w:tc>
        <w:tc>
          <w:tcPr>
            <w:tcW w:type="dxa" w:w="2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i/>
                <w:iCs/>
                <w:color w:val="566573"/>
                <w:sz w:val="20"/>
                <w:szCs w:val="20"/>
              </w:rPr>
              <w:t xml:space="preserve">Structured tool results</w:t>
            </w:r>
          </w:p>
        </w:tc>
      </w:tr>
    </w:tbl>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3.2 Repository Structure</w:t>
      </w:r>
    </w:p>
    <w:p>
      <w:pPr>
        <w:spacing w:after="80" w:before="80"/>
      </w:pPr>
      <w:r>
        <w:rPr>
          <w:rFonts w:ascii="Arial" w:cs="Arial" w:eastAsia="Arial" w:hAnsi="Arial"/>
          <w:b w:val="false"/>
          <w:bCs w:val="false"/>
          <w:i w:val="false"/>
          <w:iCs w:val="false"/>
          <w:color w:val="1C2833"/>
          <w:sz w:val="21"/>
          <w:szCs w:val="21"/>
        </w:rPr>
        <w:t xml:space="preserve">Single monorepo for v1. Services are separated into apps/ to enable future extraction into independent services.</w:t>
      </w:r>
    </w:p>
    <w:p>
      <w:pPr>
        <w:spacing w:after="60" w:before="60"/>
      </w:pPr>
      <w:r>
        <w:rPr>
          <w:rFonts w:ascii="Arial" w:cs="Arial" w:eastAsia="Arial" w:hAnsi="Arial"/>
          <w:sz w:val="20"/>
          <w:szCs w:val="20"/>
        </w:rPr>
        <w:t xml:space="preserv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network-telemetry-mcp/</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apps/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telemetry-api/          # FastAPI normalization service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main.py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collectors/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sflow_rt_client.py  # sFlow-RT RESTflow polling client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services/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flows.py            # Top talker queries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anomalies.py        # Anomaly detection logic</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baselines.py        # Baseline computation + storage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db/</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models.py           # SQLAlchemy / ClickHouse models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migrations/         # Alembic migrations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mcp-server/             # MCP server (thin interface layer)</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server.py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tools/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top_talkers.py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link_utilization.py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anomaly_summary.py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compare_windows.py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protocol_mix.py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explain_hot_link.py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resources/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topology.py         # Device inventory, topology summary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baselines.py        # Baseline definitions as resources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shared/</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schemas/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flow.py               # Pydantic: FlowRecord, FlowSummary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interface.py          # Pydantic: InterfaceUtilization</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alerts.py             # Pydantic: AnomalyEvent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infra/</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docker-compose.yml</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prometheus/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grafana/</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docs/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architecture.md</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tool-contracts.md       # MCP tool input/output specs</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4. Data Model</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4.1 Core Tables</w:t>
      </w:r>
    </w:p>
    <w:p>
      <w:pPr>
        <w:spacing w:after="80" w:before="80"/>
      </w:pPr>
      <w:r>
        <w:rPr>
          <w:rFonts w:ascii="Arial" w:cs="Arial" w:eastAsia="Arial" w:hAnsi="Arial"/>
          <w:b w:val="false"/>
          <w:bCs w:val="false"/>
          <w:i w:val="false"/>
          <w:iCs w:val="false"/>
          <w:color w:val="1C2833"/>
          <w:sz w:val="21"/>
          <w:szCs w:val="21"/>
        </w:rPr>
        <w:t xml:space="preserve">Three normalized tables store all operational data. Minutes-level bucketing balances query speed with storage cost for v1.</w:t>
      </w:r>
    </w:p>
    <w:p>
      <w:pPr>
        <w:spacing w:after="60" w:before="60"/>
      </w:pPr>
      <w:r>
        <w:rPr>
          <w:rFonts w:ascii="Arial" w:cs="Arial" w:eastAsia="Arial" w:hAnsi="Arial"/>
          <w:sz w:val="20"/>
          <w:szCs w:val="20"/>
        </w:rPr>
        <w:t xml:space="preserve"> </w:t>
      </w:r>
    </w:p>
    <w:p>
      <w:pPr>
        <w:pStyle w:val="Heading3"/>
      </w:pPr>
      <w:r>
        <w:rPr>
          <w:rFonts w:ascii="Arial" w:cs="Arial" w:eastAsia="Arial" w:hAnsi="Arial"/>
          <w:b/>
          <w:bCs/>
          <w:color w:val="1C2833"/>
          <w:sz w:val="23"/>
          <w:szCs w:val="23"/>
        </w:rPr>
        <w:t xml:space="preserve">flow_summary_minute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ts_bucket          TIMESTAMPTZ   -- minute-aligned bucket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device             TEXT          -- source router/switch hostname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interface          TEXT          -- ingress interface name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src_ip             INET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dst_ip             INET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protocol           SMALLINT      -- IANA protocol number</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bytes_estimated    BIGINT        -- raw_bytes * sampling_rate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packets_estimated  BIGINT        -- raw_packets * sampling_rate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sampling_rate      INTEGER       -- stored for downstream confidence calc</w:t>
      </w:r>
    </w:p>
    <w:p>
      <w:pPr>
        <w:spacing w:after="60" w:before="60"/>
      </w:pPr>
      <w:r>
        <w:rPr>
          <w:rFonts w:ascii="Arial" w:cs="Arial" w:eastAsia="Arial" w:hAnsi="Arial"/>
          <w:sz w:val="20"/>
          <w:szCs w:val="20"/>
        </w:rPr>
        <w:t xml:space="preserve"> </w:t>
      </w:r>
    </w:p>
    <w:p>
      <w:pPr>
        <w:pStyle w:val="Heading3"/>
      </w:pPr>
      <w:r>
        <w:rPr>
          <w:rFonts w:ascii="Arial" w:cs="Arial" w:eastAsia="Arial" w:hAnsi="Arial"/>
          <w:b/>
          <w:bCs/>
          <w:color w:val="1C2833"/>
          <w:sz w:val="23"/>
          <w:szCs w:val="23"/>
        </w:rPr>
        <w:t xml:space="preserve">interface_utilization_minute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ts_bucket          TIMESTAMPTZ</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device             TEXT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interface          TEXT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in_bps             BIGINT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out_bps            BIGINT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in_util_pct        NUMERIC(5,2)</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out_util_pct       NUMERIC(5,2)</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error_count        INTEGER</w:t>
      </w:r>
    </w:p>
    <w:p>
      <w:pPr>
        <w:spacing w:after="60" w:before="60"/>
      </w:pPr>
      <w:r>
        <w:rPr>
          <w:rFonts w:ascii="Arial" w:cs="Arial" w:eastAsia="Arial" w:hAnsi="Arial"/>
          <w:sz w:val="20"/>
          <w:szCs w:val="20"/>
        </w:rPr>
        <w:t xml:space="preserve"> </w:t>
      </w:r>
    </w:p>
    <w:p>
      <w:pPr>
        <w:pStyle w:val="Heading3"/>
      </w:pPr>
      <w:r>
        <w:rPr>
          <w:rFonts w:ascii="Arial" w:cs="Arial" w:eastAsia="Arial" w:hAnsi="Arial"/>
          <w:b/>
          <w:bCs/>
          <w:color w:val="1C2833"/>
          <w:sz w:val="23"/>
          <w:szCs w:val="23"/>
        </w:rPr>
        <w:t xml:space="preserve">anomaly_events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id                 UUID          PRIMARY KEY</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ts                 TIMESTAMPTZ</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scope              TEXT          -- global / site / device / interface</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anomaly_type       TEXT          -- spike / shift / threshold_breach / new_talker</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severity           TEXT          -- low / medium / high / critical</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summary            TEXT          -- plain-language description</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metadata_json      JSONB         -- raw context for drill-down</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4.2 Sampling Metadata Rule</w:t>
      </w:r>
    </w:p>
    <w:p>
      <w:pPr>
        <w:spacing w:after="80" w:before="80"/>
      </w:pPr>
      <w:r>
        <w:rPr>
          <w:rFonts w:ascii="Arial" w:cs="Arial" w:eastAsia="Arial" w:hAnsi="Arial"/>
          <w:b w:val="false"/>
          <w:bCs w:val="false"/>
          <w:i w:val="false"/>
          <w:iCs w:val="false"/>
          <w:color w:val="1C2833"/>
          <w:sz w:val="21"/>
          <w:szCs w:val="21"/>
        </w:rPr>
        <w:t xml:space="preserve">Critical: sFlow is sampled telemetry. Every bytes/packets value stored is an estimate (raw_value * sampling_rate). The sampling_rate must always be stored alongside estimated values so downstream tools and the AI layer can attach appropriate confidence notes. Never present sample counts as absolute traffic volumes.</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5. MCP Tool Contracts</w:t>
      </w:r>
    </w:p>
    <w:p>
      <w:pPr>
        <w:spacing w:after="60" w:before="60"/>
      </w:pPr>
      <w:r>
        <w:rPr>
          <w:rFonts w:ascii="Arial" w:cs="Arial" w:eastAsia="Arial" w:hAnsi="Arial"/>
          <w:sz w:val="20"/>
          <w:szCs w:val="20"/>
        </w:rPr>
        <w:t xml:space="preserve"> </w:t>
      </w:r>
    </w:p>
    <w:p>
      <w:pPr>
        <w:spacing w:after="80" w:before="80"/>
      </w:pPr>
      <w:r>
        <w:rPr>
          <w:rFonts w:ascii="Arial" w:cs="Arial" w:eastAsia="Arial" w:hAnsi="Arial"/>
          <w:b w:val="false"/>
          <w:bCs w:val="false"/>
          <w:i w:val="false"/>
          <w:iCs w:val="false"/>
          <w:color w:val="1C2833"/>
          <w:sz w:val="21"/>
          <w:szCs w:val="21"/>
        </w:rPr>
        <w:t xml:space="preserve">All tools are read-only. All tools are bounded — no unbounded time range or scope queries. Every response includes a confidence_note field describing sampling coverage and data completeness.</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5.1 get_top_talkers</w:t>
      </w:r>
    </w:p>
    <w:p>
      <w:pPr>
        <w:pStyle w:val="Heading3"/>
      </w:pPr>
      <w:r>
        <w:rPr>
          <w:rFonts w:ascii="Arial" w:cs="Arial" w:eastAsia="Arial" w:hAnsi="Arial"/>
          <w:b/>
          <w:bCs/>
          <w:color w:val="1C2833"/>
          <w:sz w:val="23"/>
          <w:szCs w:val="23"/>
        </w:rPr>
        <w:t xml:space="preserve">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3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window_minutes</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int (1–60)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Lookback window. Max 60 to prevent unbounded queries.</w:t>
            </w:r>
          </w:p>
        </w:tc>
      </w:tr>
      <w:tr>
        <w:tc>
          <w:tcPr>
            <w:tcW w:type="dxa" w:w="22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scope</w:t>
            </w:r>
          </w:p>
        </w:tc>
        <w:tc>
          <w:tcPr>
            <w:tcW w:type="dxa" w:w="1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str (default: global)</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Filter by site, device, or interface. Format: global | site:{name} | device:{hostname}</w:t>
            </w:r>
          </w:p>
        </w:tc>
      </w:tr>
      <w:tr>
        <w:tc>
          <w:tcPr>
            <w:tcW w:type="dxa" w:w="22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20"/>
                <w:szCs w:val="20"/>
              </w:rPr>
              <w:t xml:space="preserve">limit</w:t>
            </w:r>
          </w:p>
        </w:tc>
        <w:tc>
          <w:tcPr>
            <w:tcW w:type="dxa" w:w="1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int (default: 10, max: 50)</w:t>
            </w:r>
          </w:p>
        </w:tc>
        <w:tc>
          <w:tcPr>
            <w:tcW w:type="dxa" w:w="53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Maximum number of src/dst pairs to return.</w:t>
            </w:r>
          </w:p>
        </w:tc>
      </w:tr>
    </w:tbl>
    <w:p>
      <w:pPr>
        <w:spacing w:after="60" w:before="60"/>
      </w:pPr>
      <w:r>
        <w:rPr>
          <w:rFonts w:ascii="Arial" w:cs="Arial" w:eastAsia="Arial" w:hAnsi="Arial"/>
          <w:sz w:val="20"/>
          <w:szCs w:val="20"/>
        </w:rPr>
        <w:t xml:space="preserve"> </w:t>
      </w:r>
    </w:p>
    <w:p>
      <w:pPr>
        <w:pStyle w:val="Heading3"/>
      </w:pPr>
      <w:r>
        <w:rPr>
          <w:rFonts w:ascii="Arial" w:cs="Arial" w:eastAsia="Arial" w:hAnsi="Arial"/>
          <w:b/>
          <w:bCs/>
          <w:color w:val="1C2833"/>
          <w:sz w:val="23"/>
          <w:szCs w:val="23"/>
        </w:rPr>
        <w:t xml:space="preserve">Returns</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top_pairs: [ { src_ip, dst_ip, protocol, bytes_estimated, pct_of_total }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protocol_breakdown: { TCP: 0.62, UDP: 0.31, OTHER: 0.07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confidence_note: 'Sampling rate 1:1000. Estimated volume ±10%.',</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window_minutes: 15, scope: 'global', ts_range: ['...', '...'] }</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5.2 get_interface_utilization</w:t>
      </w:r>
    </w:p>
    <w:p>
      <w:pPr>
        <w:pStyle w:val="ListParagraph"/>
        <w:numPr>
          <w:ilvl w:val="0"/>
          <w:numId w:val="2"/>
        </w:numPr>
        <w:spacing w:after="60" w:before="60"/>
      </w:pPr>
      <w:r>
        <w:rPr>
          <w:rFonts w:ascii="Arial" w:cs="Arial" w:eastAsia="Arial" w:hAnsi="Arial"/>
          <w:b/>
          <w:bCs/>
          <w:sz w:val="21"/>
          <w:szCs w:val="21"/>
        </w:rPr>
        <w:t xml:space="preserve">device</w:t>
      </w:r>
      <w:r>
        <w:rPr>
          <w:rFonts w:ascii="Arial" w:cs="Arial" w:eastAsia="Arial" w:hAnsi="Arial"/>
          <w:sz w:val="21"/>
          <w:szCs w:val="21"/>
        </w:rPr>
        <w:t xml:space="preserve"> (str): Device hostname</w:t>
      </w:r>
    </w:p>
    <w:p>
      <w:pPr>
        <w:pStyle w:val="ListParagraph"/>
        <w:numPr>
          <w:ilvl w:val="0"/>
          <w:numId w:val="2"/>
        </w:numPr>
        <w:spacing w:after="60" w:before="60"/>
      </w:pPr>
      <w:r>
        <w:rPr>
          <w:rFonts w:ascii="Arial" w:cs="Arial" w:eastAsia="Arial" w:hAnsi="Arial"/>
          <w:b/>
          <w:bCs/>
          <w:sz w:val="21"/>
          <w:szCs w:val="21"/>
        </w:rPr>
        <w:t xml:space="preserve">interface</w:t>
      </w:r>
      <w:r>
        <w:rPr>
          <w:rFonts w:ascii="Arial" w:cs="Arial" w:eastAsia="Arial" w:hAnsi="Arial"/>
          <w:sz w:val="21"/>
          <w:szCs w:val="21"/>
        </w:rPr>
        <w:t xml:space="preserve"> (str): Interface name (e.g. Ethernet0/1)</w:t>
      </w:r>
    </w:p>
    <w:p>
      <w:pPr>
        <w:pStyle w:val="ListParagraph"/>
        <w:numPr>
          <w:ilvl w:val="0"/>
          <w:numId w:val="2"/>
        </w:numPr>
        <w:spacing w:after="60" w:before="60"/>
      </w:pPr>
      <w:r>
        <w:rPr>
          <w:rFonts w:ascii="Arial" w:cs="Arial" w:eastAsia="Arial" w:hAnsi="Arial"/>
          <w:b/>
          <w:bCs/>
          <w:sz w:val="21"/>
          <w:szCs w:val="21"/>
        </w:rPr>
        <w:t xml:space="preserve">window_minutes</w:t>
      </w:r>
      <w:r>
        <w:rPr>
          <w:rFonts w:ascii="Arial" w:cs="Arial" w:eastAsia="Arial" w:hAnsi="Arial"/>
          <w:sz w:val="21"/>
          <w:szCs w:val="21"/>
        </w:rPr>
        <w:t xml:space="preserve"> (int, max 60): Lookback window</w:t>
      </w:r>
    </w:p>
    <w:p>
      <w:pPr>
        <w:spacing w:after="60" w:before="60"/>
      </w:pPr>
      <w:r>
        <w:rPr>
          <w:rFonts w:ascii="Arial" w:cs="Arial" w:eastAsia="Arial" w:hAnsi="Arial"/>
          <w:sz w:val="20"/>
          <w:szCs w:val="20"/>
        </w:rPr>
        <w:t xml:space="preserv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avg_in_util_pct, max_in_util_pct, avg_out_util_pct, max_out_util_pct,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trend: 'increasing' | 'stable' | 'decreasing',</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threshold_breaches: [ { ts, direction, util_pct }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confidence_note: str }</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5.3 compare_traffic_windows</w:t>
      </w:r>
    </w:p>
    <w:p>
      <w:pPr>
        <w:pStyle w:val="ListParagraph"/>
        <w:numPr>
          <w:ilvl w:val="0"/>
          <w:numId w:val="2"/>
        </w:numPr>
        <w:spacing w:after="60" w:before="60"/>
      </w:pPr>
      <w:r>
        <w:rPr>
          <w:rFonts w:ascii="Arial" w:cs="Arial" w:eastAsia="Arial" w:hAnsi="Arial"/>
          <w:b/>
          <w:bCs/>
          <w:sz w:val="21"/>
          <w:szCs w:val="21"/>
        </w:rPr>
        <w:t xml:space="preserve">scope</w:t>
      </w:r>
      <w:r>
        <w:rPr>
          <w:rFonts w:ascii="Arial" w:cs="Arial" w:eastAsia="Arial" w:hAnsi="Arial"/>
          <w:sz w:val="21"/>
          <w:szCs w:val="21"/>
        </w:rPr>
        <w:t xml:space="preserve"> (str): Scope filter</w:t>
      </w:r>
    </w:p>
    <w:p>
      <w:pPr>
        <w:pStyle w:val="ListParagraph"/>
        <w:numPr>
          <w:ilvl w:val="0"/>
          <w:numId w:val="2"/>
        </w:numPr>
        <w:spacing w:after="60" w:before="60"/>
      </w:pPr>
      <w:r>
        <w:rPr>
          <w:rFonts w:ascii="Arial" w:cs="Arial" w:eastAsia="Arial" w:hAnsi="Arial"/>
          <w:b/>
          <w:bCs/>
          <w:sz w:val="21"/>
          <w:szCs w:val="21"/>
        </w:rPr>
        <w:t xml:space="preserve">baseline_window</w:t>
      </w:r>
      <w:r>
        <w:rPr>
          <w:rFonts w:ascii="Arial" w:cs="Arial" w:eastAsia="Arial" w:hAnsi="Arial"/>
          <w:sz w:val="21"/>
          <w:szCs w:val="21"/>
        </w:rPr>
        <w:t xml:space="preserve">: { start: ISO ts, end: ISO ts }</w:t>
      </w:r>
    </w:p>
    <w:p>
      <w:pPr>
        <w:pStyle w:val="ListParagraph"/>
        <w:numPr>
          <w:ilvl w:val="0"/>
          <w:numId w:val="2"/>
        </w:numPr>
        <w:spacing w:after="60" w:before="60"/>
      </w:pPr>
      <w:r>
        <w:rPr>
          <w:rFonts w:ascii="Arial" w:cs="Arial" w:eastAsia="Arial" w:hAnsi="Arial"/>
          <w:b/>
          <w:bCs/>
          <w:sz w:val="21"/>
          <w:szCs w:val="21"/>
        </w:rPr>
        <w:t xml:space="preserve">current_window</w:t>
      </w:r>
      <w:r>
        <w:rPr>
          <w:rFonts w:ascii="Arial" w:cs="Arial" w:eastAsia="Arial" w:hAnsi="Arial"/>
          <w:sz w:val="21"/>
          <w:szCs w:val="21"/>
        </w:rPr>
        <w:t xml:space="preserve">: { start: ISO ts, end: ISO ts }</w:t>
      </w:r>
    </w:p>
    <w:p>
      <w:pPr>
        <w:spacing w:after="60" w:before="60"/>
      </w:pPr>
      <w:r>
        <w:rPr>
          <w:rFonts w:ascii="Arial" w:cs="Arial" w:eastAsia="Arial" w:hAnsi="Arial"/>
          <w:sz w:val="20"/>
          <w:szCs w:val="20"/>
        </w:rPr>
        <w:t xml:space="preserv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delta_bytes_pct: +23.4,</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protocol_deltas: { TCP: +0.05, UDP: -0.03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new_top_endpoints: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dropped_endpoints: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confidence_note: str }</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5.4 get_recent_anomalies</w:t>
      </w:r>
    </w:p>
    <w:p>
      <w:pPr>
        <w:pStyle w:val="ListParagraph"/>
        <w:numPr>
          <w:ilvl w:val="0"/>
          <w:numId w:val="2"/>
        </w:numPr>
        <w:spacing w:after="60" w:before="60"/>
      </w:pPr>
      <w:r>
        <w:rPr>
          <w:rFonts w:ascii="Arial" w:cs="Arial" w:eastAsia="Arial" w:hAnsi="Arial"/>
          <w:b/>
          <w:bCs/>
          <w:sz w:val="21"/>
          <w:szCs w:val="21"/>
        </w:rPr>
        <w:t xml:space="preserve">scope</w:t>
      </w:r>
      <w:r>
        <w:rPr>
          <w:rFonts w:ascii="Arial" w:cs="Arial" w:eastAsia="Arial" w:hAnsi="Arial"/>
          <w:sz w:val="21"/>
          <w:szCs w:val="21"/>
        </w:rPr>
        <w:t xml:space="preserve"> (str): Scope filter</w:t>
      </w:r>
    </w:p>
    <w:p>
      <w:pPr>
        <w:pStyle w:val="ListParagraph"/>
        <w:numPr>
          <w:ilvl w:val="0"/>
          <w:numId w:val="2"/>
        </w:numPr>
        <w:spacing w:after="60" w:before="60"/>
      </w:pPr>
      <w:r>
        <w:rPr>
          <w:rFonts w:ascii="Arial" w:cs="Arial" w:eastAsia="Arial" w:hAnsi="Arial"/>
          <w:b/>
          <w:bCs/>
          <w:sz w:val="21"/>
          <w:szCs w:val="21"/>
        </w:rPr>
        <w:t xml:space="preserve">severity_min</w:t>
      </w:r>
      <w:r>
        <w:rPr>
          <w:rFonts w:ascii="Arial" w:cs="Arial" w:eastAsia="Arial" w:hAnsi="Arial"/>
          <w:sz w:val="21"/>
          <w:szCs w:val="21"/>
        </w:rPr>
        <w:t xml:space="preserve"> (str): Minimum severity (low | medium | high | critical)</w:t>
      </w:r>
    </w:p>
    <w:p>
      <w:pPr>
        <w:pStyle w:val="ListParagraph"/>
        <w:numPr>
          <w:ilvl w:val="0"/>
          <w:numId w:val="2"/>
        </w:numPr>
        <w:spacing w:after="60" w:before="60"/>
      </w:pPr>
      <w:r>
        <w:rPr>
          <w:rFonts w:ascii="Arial" w:cs="Arial" w:eastAsia="Arial" w:hAnsi="Arial"/>
          <w:b/>
          <w:bCs/>
          <w:sz w:val="21"/>
          <w:szCs w:val="21"/>
        </w:rPr>
        <w:t xml:space="preserve">since_minutes</w:t>
      </w:r>
      <w:r>
        <w:rPr>
          <w:rFonts w:ascii="Arial" w:cs="Arial" w:eastAsia="Arial" w:hAnsi="Arial"/>
          <w:sz w:val="21"/>
          <w:szCs w:val="21"/>
        </w:rPr>
        <w:t xml:space="preserve"> (int, max 120)</w:t>
      </w:r>
    </w:p>
    <w:p>
      <w:pPr>
        <w:spacing w:after="60" w:before="60"/>
      </w:pPr>
      <w:r>
        <w:rPr>
          <w:rFonts w:ascii="Arial" w:cs="Arial" w:eastAsia="Arial" w:hAnsi="Arial"/>
          <w:sz w:val="20"/>
          <w:szCs w:val="20"/>
        </w:rPr>
        <w:t xml:space="preserv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anomalies: [ { id, ts, anomaly_type, severity, summary, scope }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total_count: int,</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most_severe: str,</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plain_summary: 'Two high-severity spike events on core-sw-01 in last 30 min.' }</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5.5 summarize_protocol_mix</w:t>
      </w:r>
    </w:p>
    <w:p>
      <w:pPr>
        <w:pStyle w:val="ListParagraph"/>
        <w:numPr>
          <w:ilvl w:val="0"/>
          <w:numId w:val="2"/>
        </w:numPr>
        <w:spacing w:after="60" w:before="60"/>
      </w:pPr>
      <w:r>
        <w:rPr>
          <w:rFonts w:ascii="Arial" w:cs="Arial" w:eastAsia="Arial" w:hAnsi="Arial"/>
          <w:b/>
          <w:bCs/>
          <w:sz w:val="21"/>
          <w:szCs w:val="21"/>
        </w:rPr>
        <w:t xml:space="preserve">scope</w:t>
      </w:r>
      <w:r>
        <w:rPr>
          <w:rFonts w:ascii="Arial" w:cs="Arial" w:eastAsia="Arial" w:hAnsi="Arial"/>
          <w:sz w:val="21"/>
          <w:szCs w:val="21"/>
        </w:rPr>
        <w:t xml:space="preserve"> (str)</w:t>
      </w:r>
    </w:p>
    <w:p>
      <w:pPr>
        <w:pStyle w:val="ListParagraph"/>
        <w:numPr>
          <w:ilvl w:val="0"/>
          <w:numId w:val="2"/>
        </w:numPr>
        <w:spacing w:after="60" w:before="60"/>
      </w:pPr>
      <w:r>
        <w:rPr>
          <w:rFonts w:ascii="Arial" w:cs="Arial" w:eastAsia="Arial" w:hAnsi="Arial"/>
          <w:b/>
          <w:bCs/>
          <w:sz w:val="21"/>
          <w:szCs w:val="21"/>
        </w:rPr>
        <w:t xml:space="preserve">window_minutes</w:t>
      </w:r>
      <w:r>
        <w:rPr>
          <w:rFonts w:ascii="Arial" w:cs="Arial" w:eastAsia="Arial" w:hAnsi="Arial"/>
          <w:sz w:val="21"/>
          <w:szCs w:val="21"/>
        </w:rPr>
        <w:t xml:space="preserve"> (int, max 60)</w:t>
      </w:r>
    </w:p>
    <w:p>
      <w:pPr>
        <w:spacing w:after="60" w:before="60"/>
      </w:pPr>
      <w:r>
        <w:rPr>
          <w:rFonts w:ascii="Arial" w:cs="Arial" w:eastAsia="Arial" w:hAnsi="Arial"/>
          <w:sz w:val="20"/>
          <w:szCs w:val="20"/>
        </w:rPr>
        <w:t xml:space="preserv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protocol_shares: { TCP: 0.58, UDP: 0.30, ICMP: 0.02, OTHER: 0.10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unusual_shifts: [ { protocol, delta_pct, note }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confidence_note: str }</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5.6 explain_hot_link</w:t>
      </w:r>
    </w:p>
    <w:p>
      <w:pPr>
        <w:pStyle w:val="ListParagraph"/>
        <w:numPr>
          <w:ilvl w:val="0"/>
          <w:numId w:val="2"/>
        </w:numPr>
        <w:spacing w:after="60" w:before="60"/>
      </w:pPr>
      <w:r>
        <w:rPr>
          <w:rFonts w:ascii="Arial" w:cs="Arial" w:eastAsia="Arial" w:hAnsi="Arial"/>
          <w:b/>
          <w:bCs/>
          <w:sz w:val="21"/>
          <w:szCs w:val="21"/>
        </w:rPr>
        <w:t xml:space="preserve">device</w:t>
      </w:r>
      <w:r>
        <w:rPr>
          <w:rFonts w:ascii="Arial" w:cs="Arial" w:eastAsia="Arial" w:hAnsi="Arial"/>
          <w:sz w:val="21"/>
          <w:szCs w:val="21"/>
        </w:rPr>
        <w:t xml:space="preserve"> (str)</w:t>
      </w:r>
    </w:p>
    <w:p>
      <w:pPr>
        <w:pStyle w:val="ListParagraph"/>
        <w:numPr>
          <w:ilvl w:val="0"/>
          <w:numId w:val="2"/>
        </w:numPr>
        <w:spacing w:after="60" w:before="60"/>
      </w:pPr>
      <w:r>
        <w:rPr>
          <w:rFonts w:ascii="Arial" w:cs="Arial" w:eastAsia="Arial" w:hAnsi="Arial"/>
          <w:b/>
          <w:bCs/>
          <w:sz w:val="21"/>
          <w:szCs w:val="21"/>
        </w:rPr>
        <w:t xml:space="preserve">interface</w:t>
      </w:r>
      <w:r>
        <w:rPr>
          <w:rFonts w:ascii="Arial" w:cs="Arial" w:eastAsia="Arial" w:hAnsi="Arial"/>
          <w:sz w:val="21"/>
          <w:szCs w:val="21"/>
        </w:rPr>
        <w:t xml:space="preserve"> (str)</w:t>
      </w:r>
    </w:p>
    <w:p>
      <w:pPr>
        <w:pStyle w:val="ListParagraph"/>
        <w:numPr>
          <w:ilvl w:val="0"/>
          <w:numId w:val="2"/>
        </w:numPr>
        <w:spacing w:after="60" w:before="60"/>
      </w:pPr>
      <w:r>
        <w:rPr>
          <w:rFonts w:ascii="Arial" w:cs="Arial" w:eastAsia="Arial" w:hAnsi="Arial"/>
          <w:b/>
          <w:bCs/>
          <w:sz w:val="21"/>
          <w:szCs w:val="21"/>
        </w:rPr>
        <w:t xml:space="preserve">window_minutes</w:t>
      </w:r>
      <w:r>
        <w:rPr>
          <w:rFonts w:ascii="Arial" w:cs="Arial" w:eastAsia="Arial" w:hAnsi="Arial"/>
          <w:sz w:val="21"/>
          <w:szCs w:val="21"/>
        </w:rPr>
        <w:t xml:space="preserve"> (int, max 30)</w:t>
      </w:r>
    </w:p>
    <w:p>
      <w:pPr>
        <w:spacing w:after="60" w:before="60"/>
      </w:pPr>
      <w:r>
        <w:rPr>
          <w:rFonts w:ascii="Arial" w:cs="Arial" w:eastAsia="Arial" w:hAnsi="Arial"/>
          <w:sz w:val="20"/>
          <w:szCs w:val="20"/>
        </w:rPr>
        <w:t xml:space="preserv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top_contributors: [ { src_ip, dst_ip, bytes_estimated, pct_of_link }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spike_ts: ISO timestamp of peak utilization,</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likely_drivers: [ 'Bulk data transfer from 10.1.2.3', 'Broadcast storm signature' ],</w:t>
      </w:r>
    </w:p>
    <w:p>
      <w:pPr>
        <w:pBdr>
          <w:left w:val="single" w:color="2980B9" w:sz="8" w:space="4"/>
        </w:pBdr>
        <w:shd w:fill="EAECEE" w:val="clear"/>
        <w:spacing w:after="60" w:before="60"/>
      </w:pPr>
      <w:r>
        <w:rPr>
          <w:rFonts w:ascii="Courier New" w:cs="Courier New" w:eastAsia="Courier New" w:hAnsi="Courier New"/>
          <w:color w:val="1A237E"/>
          <w:sz w:val="19"/>
          <w:szCs w:val="19"/>
        </w:rPr>
        <w:t xml:space="preserve">  confidence_note: str }</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6. MCP Resources</w:t>
      </w:r>
    </w:p>
    <w:p>
      <w:pPr>
        <w:spacing w:after="60" w:before="60"/>
      </w:pPr>
      <w:r>
        <w:rPr>
          <w:rFonts w:ascii="Arial" w:cs="Arial" w:eastAsia="Arial" w:hAnsi="Arial"/>
          <w:sz w:val="20"/>
          <w:szCs w:val="20"/>
        </w:rPr>
        <w:t xml:space="preserve"> </w:t>
      </w:r>
    </w:p>
    <w:p>
      <w:pPr>
        <w:spacing w:after="80" w:before="80"/>
      </w:pPr>
      <w:r>
        <w:rPr>
          <w:rFonts w:ascii="Arial" w:cs="Arial" w:eastAsia="Arial" w:hAnsi="Arial"/>
          <w:b w:val="false"/>
          <w:bCs w:val="false"/>
          <w:i w:val="false"/>
          <w:iCs w:val="false"/>
          <w:color w:val="1C2833"/>
          <w:sz w:val="21"/>
          <w:szCs w:val="21"/>
        </w:rPr>
        <w:t xml:space="preserve">MCP resources carry slow-changing context that the model can read to ground its tool calls. Resources are served from DB or static config. They are not analytics — they are reference data.</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760"/>
        <w:gridCol w:w="3600"/>
      </w:tblGrid>
      <w:tr>
        <w:tc>
          <w:tcPr>
            <w:tcW w:type="dxa" w:w="30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Resource URI</w:t>
            </w:r>
          </w:p>
        </w:tc>
        <w:tc>
          <w:tcPr>
            <w:tcW w:type="dxa" w:w="2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Update Frequency</w:t>
            </w:r>
          </w:p>
        </w:tc>
        <w:tc>
          <w:tcPr>
            <w:tcW w:type="dxa" w:w="3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inventory://devices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On change / hourly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Device hostnames, IPs, roles, site, OS version</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topology://summary</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Hourly</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Links, connected devices, capacity per link</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inventory://interfaces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Hourly</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Interface metadata: speed, description, VLAN, admin state</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baselines://definitions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Daily</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Baseline rule configs: window, metric, threshold multipliers</w:t>
            </w:r>
          </w:p>
        </w:tc>
      </w:tr>
      <w:tr>
        <w:tc>
          <w:tcPr>
            <w:tcW w:type="dxa" w:w="30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anomalies://rules</w:t>
            </w:r>
          </w:p>
        </w:tc>
        <w:tc>
          <w:tcPr>
            <w:tcW w:type="dxa" w:w="2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On change</w:t>
            </w:r>
          </w:p>
        </w:tc>
        <w:tc>
          <w:tcPr>
            <w:tcW w:type="dxa" w:w="3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Anomaly detection rule definitions and severity thresholds</w:t>
            </w:r>
          </w:p>
        </w:tc>
      </w:tr>
      <w:tr>
        <w:tc>
          <w:tcPr>
            <w:tcW w:type="dxa" w:w="30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inventory://sites</w:t>
            </w:r>
          </w:p>
        </w:tc>
        <w:tc>
          <w:tcPr>
            <w:tcW w:type="dxa" w:w="2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On change</w:t>
            </w:r>
          </w:p>
        </w:tc>
        <w:tc>
          <w:tcPr>
            <w:tcW w:type="dxa" w:w="3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Site/tenant to device mapping</w:t>
            </w:r>
          </w:p>
        </w:tc>
      </w:tr>
    </w:tbl>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7. Internal Telemetry API</w:t>
      </w:r>
    </w:p>
    <w:p>
      <w:pPr>
        <w:spacing w:after="60" w:before="60"/>
      </w:pPr>
      <w:r>
        <w:rPr>
          <w:rFonts w:ascii="Arial" w:cs="Arial" w:eastAsia="Arial" w:hAnsi="Arial"/>
          <w:sz w:val="20"/>
          <w:szCs w:val="20"/>
        </w:rPr>
        <w:t xml:space="preserve"> </w:t>
      </w:r>
    </w:p>
    <w:p>
      <w:pPr>
        <w:spacing w:after="80" w:before="80"/>
      </w:pPr>
      <w:r>
        <w:rPr>
          <w:rFonts w:ascii="Arial" w:cs="Arial" w:eastAsia="Arial" w:hAnsi="Arial"/>
          <w:b w:val="false"/>
          <w:bCs w:val="false"/>
          <w:i w:val="false"/>
          <w:iCs w:val="false"/>
          <w:color w:val="1C2833"/>
          <w:sz w:val="21"/>
          <w:szCs w:val="21"/>
        </w:rPr>
        <w:t xml:space="preserve">The MCP server must remain thin — it is an AI interface layer, not an analytics engine. All query logic lives in the internal telemetry API service (FastAPI). This separation enables independent testing, reuse outside MCP, and clean replacement of the AI interface without touching analytics logic.</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7.1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760"/>
        <w:gridCol w:w="4600"/>
      </w:tblGrid>
      <w:tr>
        <w:tc>
          <w:tcPr>
            <w:tcW w:type="dxa" w:w="1000"/>
            <w:tcBorders>
              <w:top w:val="single" w:color="D5D8DC" w:sz="1"/>
              <w:left w:val="single" w:color="D5D8DC" w:sz="1"/>
              <w:bottom w:val="single" w:color="D5D8DC" w:sz="1"/>
              <w:right w:val="single" w:color="D5D8DC" w:sz="1"/>
            </w:tcBorders>
            <w:shd w:fill="1A5276" w:val="clear"/>
            <w:tcMar>
              <w:top w:type="dxa" w:w="80"/>
              <w:left w:type="dxa" w:w="80"/>
              <w:bottom w:type="dxa" w:w="80"/>
              <w:right w:type="dxa" w:w="80"/>
            </w:tcMar>
          </w:tcPr>
          <w:p>
            <w:r>
              <w:rPr>
                <w:rFonts w:ascii="Arial" w:cs="Arial" w:eastAsia="Arial" w:hAnsi="Arial"/>
                <w:b/>
                <w:bCs/>
                <w:color w:val="FFFFFF"/>
                <w:sz w:val="20"/>
                <w:szCs w:val="20"/>
              </w:rPr>
              <w:t xml:space="preserve">Method</w:t>
            </w:r>
          </w:p>
        </w:tc>
        <w:tc>
          <w:tcPr>
            <w:tcW w:type="dxa" w:w="3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/flows/top-talkers</w:t>
            </w:r>
          </w:p>
        </w:tc>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Aggregated top src/dst pairs for scope + window</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/interfaces/utilization</w:t>
            </w:r>
          </w:p>
        </w:tc>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Per-interface utilization metrics for window</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/anomalies/recent</w:t>
            </w:r>
          </w:p>
        </w:tc>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Recent anomaly events above severity threshold</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/traffic/compare</w:t>
            </w:r>
          </w:p>
        </w:tc>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Delta between baseline and current window</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/protocols/mix</w:t>
            </w:r>
          </w:p>
        </w:tc>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Protocol share breakdown + unusual shifts</w:t>
            </w:r>
          </w:p>
        </w:tc>
      </w:tr>
      <w:tr>
        <w:tc>
          <w:tcPr>
            <w:tcW w:type="dxa" w:w="1000"/>
            <w:tcBorders>
              <w:top w:val="single" w:color="D5D8DC" w:sz="1"/>
              <w:left w:val="single" w:color="D5D8DC" w:sz="1"/>
              <w:bottom w:val="single" w:color="D5D8DC" w:sz="1"/>
              <w:right w:val="single" w:color="D5D8DC" w:sz="1"/>
            </w:tcBorders>
            <w:shd w:fill="FFFFFF"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/topology/summary</w:t>
            </w:r>
          </w:p>
        </w:tc>
        <w:tc>
          <w:tcPr>
            <w:tcW w:type="dxa" w:w="46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sz w:val="20"/>
                <w:szCs w:val="20"/>
              </w:rPr>
              <w:t xml:space="preserve">Device and link inventory snapshot</w:t>
            </w:r>
          </w:p>
        </w:tc>
      </w:tr>
      <w:tr>
        <w:tc>
          <w:tcPr>
            <w:tcW w:type="dxa" w:w="1000"/>
            <w:tcBorders>
              <w:top w:val="single" w:color="D5D8DC" w:sz="1"/>
              <w:left w:val="single" w:color="D5D8DC" w:sz="1"/>
              <w:bottom w:val="single" w:color="D5D8DC" w:sz="1"/>
              <w:right w:val="single" w:color="D5D8DC" w:sz="1"/>
            </w:tcBorders>
            <w:shd w:fill="F2F3F4" w:val="clear"/>
            <w:tcMar>
              <w:top w:type="dxa" w:w="80"/>
              <w:left w:type="dxa" w:w="80"/>
              <w:bottom w:type="dxa" w:w="80"/>
              <w:right w:type="dxa" w:w="80"/>
            </w:tcMar>
          </w:tcPr>
          <w:p>
            <w:r>
              <w:rPr>
                <w:rFonts w:ascii="Courier New" w:cs="Courier New" w:eastAsia="Courier New" w:hAnsi="Courier New"/>
                <w:b/>
                <w:bCs/>
                <w:color w:val="2980B9"/>
                <w:sz w:val="19"/>
                <w:szCs w:val="19"/>
              </w:rPr>
              <w:t xml:space="preserve">GET</w:t>
            </w:r>
          </w:p>
        </w:tc>
        <w:tc>
          <w:tcPr>
            <w:tcW w:type="dxa" w:w="37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/health</w:t>
            </w:r>
          </w:p>
        </w:tc>
        <w:tc>
          <w:tcPr>
            <w:tcW w:type="dxa" w:w="46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sz w:val="20"/>
                <w:szCs w:val="20"/>
              </w:rPr>
              <w:t xml:space="preserve">Service health and collector connectivity check</w:t>
            </w:r>
          </w:p>
        </w:tc>
      </w:tr>
    </w:tbl>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8. Build Order</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Week 1 — Telemetry Foundation</w:t>
      </w:r>
    </w:p>
    <w:p>
      <w:pPr>
        <w:pStyle w:val="ListParagraph"/>
        <w:numPr>
          <w:ilvl w:val="0"/>
          <w:numId w:val="2"/>
        </w:numPr>
        <w:spacing w:after="60" w:before="60"/>
      </w:pPr>
      <w:r>
        <w:rPr>
          <w:rFonts w:ascii="Arial" w:cs="Arial" w:eastAsia="Arial" w:hAnsi="Arial"/>
          <w:b/>
          <w:bCs/>
          <w:sz w:val="21"/>
          <w:szCs w:val="21"/>
        </w:rPr>
        <w:t xml:space="preserve">Day 1:</w:t>
      </w:r>
      <w:r>
        <w:rPr>
          <w:rFonts w:ascii="Arial" w:cs="Arial" w:eastAsia="Arial" w:hAnsi="Arial"/>
          <w:sz w:val="21"/>
          <w:szCs w:val="21"/>
        </w:rPr>
        <w:t xml:space="preserve"> Run sFlow-RT in Docker. Configure test sFlow traffic source. Manually verify flow data via RESTflow API.</w:t>
      </w:r>
    </w:p>
    <w:p>
      <w:pPr>
        <w:pStyle w:val="ListParagraph"/>
        <w:numPr>
          <w:ilvl w:val="0"/>
          <w:numId w:val="2"/>
        </w:numPr>
        <w:spacing w:after="60" w:before="60"/>
      </w:pPr>
      <w:r>
        <w:rPr>
          <w:rFonts w:ascii="Arial" w:cs="Arial" w:eastAsia="Arial" w:hAnsi="Arial"/>
          <w:b/>
          <w:bCs/>
          <w:sz w:val="21"/>
          <w:szCs w:val="21"/>
        </w:rPr>
        <w:t xml:space="preserve">Day 2:</w:t>
      </w:r>
      <w:r>
        <w:rPr>
          <w:rFonts w:ascii="Arial" w:cs="Arial" w:eastAsia="Arial" w:hAnsi="Arial"/>
          <w:sz w:val="21"/>
          <w:szCs w:val="21"/>
        </w:rPr>
        <w:t xml:space="preserve"> Build sflow_rt_client.py — polling client for top flows and interface counters. Validate field mapping.</w:t>
      </w:r>
    </w:p>
    <w:p>
      <w:pPr>
        <w:pStyle w:val="ListParagraph"/>
        <w:numPr>
          <w:ilvl w:val="0"/>
          <w:numId w:val="2"/>
        </w:numPr>
        <w:spacing w:after="60" w:before="60"/>
      </w:pPr>
      <w:r>
        <w:rPr>
          <w:rFonts w:ascii="Arial" w:cs="Arial" w:eastAsia="Arial" w:hAnsi="Arial"/>
          <w:b/>
          <w:bCs/>
          <w:sz w:val="21"/>
          <w:szCs w:val="21"/>
        </w:rPr>
        <w:t xml:space="preserve">Day 3:</w:t>
      </w:r>
      <w:r>
        <w:rPr>
          <w:rFonts w:ascii="Arial" w:cs="Arial" w:eastAsia="Arial" w:hAnsi="Arial"/>
          <w:sz w:val="21"/>
          <w:szCs w:val="21"/>
        </w:rPr>
        <w:t xml:space="preserve"> Define Pydantic schemas. Write normalized data into Postgres. Validate estimated byte calculations.</w:t>
      </w:r>
    </w:p>
    <w:p>
      <w:pPr>
        <w:pStyle w:val="ListParagraph"/>
        <w:numPr>
          <w:ilvl w:val="0"/>
          <w:numId w:val="2"/>
        </w:numPr>
        <w:spacing w:after="60" w:before="60"/>
      </w:pPr>
      <w:r>
        <w:rPr>
          <w:rFonts w:ascii="Arial" w:cs="Arial" w:eastAsia="Arial" w:hAnsi="Arial"/>
          <w:b/>
          <w:bCs/>
          <w:sz w:val="21"/>
          <w:szCs w:val="21"/>
        </w:rPr>
        <w:t xml:space="preserve">Day 4:</w:t>
      </w:r>
      <w:r>
        <w:rPr>
          <w:rFonts w:ascii="Arial" w:cs="Arial" w:eastAsia="Arial" w:hAnsi="Arial"/>
          <w:sz w:val="21"/>
          <w:szCs w:val="21"/>
        </w:rPr>
        <w:t xml:space="preserve"> Build /flows/top-talkers and /interfaces/utilization endpoints in FastAPI. Unit test query logic.</w:t>
      </w:r>
    </w:p>
    <w:p>
      <w:pPr>
        <w:pStyle w:val="ListParagraph"/>
        <w:numPr>
          <w:ilvl w:val="0"/>
          <w:numId w:val="2"/>
        </w:numPr>
        <w:spacing w:after="60" w:before="60"/>
      </w:pPr>
      <w:r>
        <w:rPr>
          <w:rFonts w:ascii="Arial" w:cs="Arial" w:eastAsia="Arial" w:hAnsi="Arial"/>
          <w:b/>
          <w:bCs/>
          <w:sz w:val="21"/>
          <w:szCs w:val="21"/>
        </w:rPr>
        <w:t xml:space="preserve">Day 5:</w:t>
      </w:r>
      <w:r>
        <w:rPr>
          <w:rFonts w:ascii="Arial" w:cs="Arial" w:eastAsia="Arial" w:hAnsi="Arial"/>
          <w:sz w:val="21"/>
          <w:szCs w:val="21"/>
        </w:rPr>
        <w:t xml:space="preserve"> Stand up MCP server with get_top_talkers and get_interface_utilization. End-to-end test with Claude Desktop or MCP inspector.</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Week 2 — Intelligence + Completeness</w:t>
      </w:r>
    </w:p>
    <w:p>
      <w:pPr>
        <w:pStyle w:val="ListParagraph"/>
        <w:numPr>
          <w:ilvl w:val="0"/>
          <w:numId w:val="2"/>
        </w:numPr>
        <w:spacing w:after="60" w:before="60"/>
      </w:pPr>
      <w:r>
        <w:rPr>
          <w:rFonts w:ascii="Arial" w:cs="Arial" w:eastAsia="Arial" w:hAnsi="Arial"/>
          <w:sz w:val="21"/>
          <w:szCs w:val="21"/>
        </w:rPr>
        <w:t xml:space="preserve">Implement baseline computation (rolling average per interface/protocol, stored in DB)</w:t>
      </w:r>
    </w:p>
    <w:p>
      <w:pPr>
        <w:pStyle w:val="ListParagraph"/>
        <w:numPr>
          <w:ilvl w:val="0"/>
          <w:numId w:val="2"/>
        </w:numPr>
        <w:spacing w:after="60" w:before="60"/>
      </w:pPr>
      <w:r>
        <w:rPr>
          <w:rFonts w:ascii="Arial" w:cs="Arial" w:eastAsia="Arial" w:hAnsi="Arial"/>
          <w:sz w:val="21"/>
          <w:szCs w:val="21"/>
        </w:rPr>
        <w:t xml:space="preserve">Add anomaly detection: threshold breach detection and spike detection via sliding window comparison</w:t>
      </w:r>
    </w:p>
    <w:p>
      <w:pPr>
        <w:pStyle w:val="ListParagraph"/>
        <w:numPr>
          <w:ilvl w:val="0"/>
          <w:numId w:val="2"/>
        </w:numPr>
        <w:spacing w:after="60" w:before="60"/>
      </w:pPr>
      <w:r>
        <w:rPr>
          <w:rFonts w:ascii="Arial" w:cs="Arial" w:eastAsia="Arial" w:hAnsi="Arial"/>
          <w:sz w:val="21"/>
          <w:szCs w:val="21"/>
        </w:rPr>
        <w:t xml:space="preserve">Build compare_traffic_windows, get_recent_anomalies, summarize_protocol_mix, explain_hot_link tools</w:t>
      </w:r>
    </w:p>
    <w:p>
      <w:pPr>
        <w:pStyle w:val="ListParagraph"/>
        <w:numPr>
          <w:ilvl w:val="0"/>
          <w:numId w:val="2"/>
        </w:numPr>
        <w:spacing w:after="60" w:before="60"/>
      </w:pPr>
      <w:r>
        <w:rPr>
          <w:rFonts w:ascii="Arial" w:cs="Arial" w:eastAsia="Arial" w:hAnsi="Arial"/>
          <w:sz w:val="21"/>
          <w:szCs w:val="21"/>
        </w:rPr>
        <w:t xml:space="preserve">Implement MCP resources: inventory://devices, topology://summary, baselines://definitions</w:t>
      </w:r>
    </w:p>
    <w:p>
      <w:pPr>
        <w:pStyle w:val="ListParagraph"/>
        <w:numPr>
          <w:ilvl w:val="0"/>
          <w:numId w:val="2"/>
        </w:numPr>
        <w:spacing w:after="60" w:before="60"/>
      </w:pPr>
      <w:r>
        <w:rPr>
          <w:rFonts w:ascii="Arial" w:cs="Arial" w:eastAsia="Arial" w:hAnsi="Arial"/>
          <w:sz w:val="21"/>
          <w:szCs w:val="21"/>
        </w:rPr>
        <w:t xml:space="preserve">Add API key auth on telemetry API. Add rate limiting on MCP server tool calls.</w:t>
      </w:r>
    </w:p>
    <w:p>
      <w:pPr>
        <w:pStyle w:val="ListParagraph"/>
        <w:numPr>
          <w:ilvl w:val="0"/>
          <w:numId w:val="2"/>
        </w:numPr>
        <w:spacing w:after="60" w:before="60"/>
      </w:pPr>
      <w:r>
        <w:rPr>
          <w:rFonts w:ascii="Arial" w:cs="Arial" w:eastAsia="Arial" w:hAnsi="Arial"/>
          <w:sz w:val="21"/>
          <w:szCs w:val="21"/>
        </w:rPr>
        <w:t xml:space="preserve">Instrument telemetry API and MCP server with OpenTelemetry (traces + metrics). Export to local Jaeger.</w:t>
      </w:r>
    </w:p>
    <w:p>
      <w:pPr>
        <w:pStyle w:val="ListParagraph"/>
        <w:numPr>
          <w:ilvl w:val="0"/>
          <w:numId w:val="2"/>
        </w:numPr>
        <w:spacing w:after="60" w:before="60"/>
      </w:pPr>
      <w:r>
        <w:rPr>
          <w:rFonts w:ascii="Arial" w:cs="Arial" w:eastAsia="Arial" w:hAnsi="Arial"/>
          <w:sz w:val="21"/>
          <w:szCs w:val="21"/>
        </w:rPr>
        <w:t xml:space="preserve">Full end-to-end test: sFlow-RT -&gt; DB -&gt; API -&gt; MCP -&gt; AI client. Validate confidence notes.</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Milestone Gate (End of Week 1)</w:t>
      </w:r>
    </w:p>
    <w:p>
      <w:pPr>
        <w:spacing w:after="80" w:before="80"/>
      </w:pPr>
      <w:r>
        <w:rPr>
          <w:rFonts w:ascii="Arial" w:cs="Arial" w:eastAsia="Arial" w:hAnsi="Arial"/>
          <w:b/>
          <w:bCs/>
          <w:i w:val="false"/>
          <w:iCs w:val="false"/>
          <w:color w:val="1C2833"/>
          <w:sz w:val="21"/>
          <w:szCs w:val="21"/>
        </w:rPr>
        <w:t xml:space="preserve">Do not proceed to Week 2 or MCP tools until this milestone passes:</w:t>
      </w:r>
    </w:p>
    <w:p>
      <w:pPr>
        <w:pStyle w:val="ListParagraph"/>
        <w:numPr>
          <w:ilvl w:val="0"/>
          <w:numId w:val="2"/>
        </w:numPr>
        <w:spacing w:after="60" w:before="60"/>
      </w:pPr>
      <w:r>
        <w:rPr>
          <w:rFonts w:ascii="Arial" w:cs="Arial" w:eastAsia="Arial" w:hAnsi="Arial"/>
          <w:sz w:val="21"/>
          <w:szCs w:val="21"/>
        </w:rPr>
        <w:t xml:space="preserve">sFlow-RT is running and receiving real or simulated sFlow traffic</w:t>
      </w:r>
    </w:p>
    <w:p>
      <w:pPr>
        <w:pStyle w:val="ListParagraph"/>
        <w:numPr>
          <w:ilvl w:val="0"/>
          <w:numId w:val="2"/>
        </w:numPr>
        <w:spacing w:after="60" w:before="60"/>
      </w:pPr>
      <w:r>
        <w:rPr>
          <w:rFonts w:ascii="Arial" w:cs="Arial" w:eastAsia="Arial" w:hAnsi="Arial"/>
          <w:sz w:val="21"/>
          <w:szCs w:val="21"/>
        </w:rPr>
        <w:t xml:space="preserve">sflow_rt_client.py successfully queries top flows from the collector every 30 seconds</w:t>
      </w:r>
    </w:p>
    <w:p>
      <w:pPr>
        <w:pStyle w:val="ListParagraph"/>
        <w:numPr>
          <w:ilvl w:val="0"/>
          <w:numId w:val="2"/>
        </w:numPr>
        <w:spacing w:after="60" w:before="60"/>
      </w:pPr>
      <w:r>
        <w:rPr>
          <w:rFonts w:ascii="Arial" w:cs="Arial" w:eastAsia="Arial" w:hAnsi="Arial"/>
          <w:sz w:val="21"/>
          <w:szCs w:val="21"/>
        </w:rPr>
        <w:t xml:space="preserve">Normalized records are being written to DB and queried without errors</w:t>
      </w:r>
    </w:p>
    <w:p>
      <w:pPr>
        <w:spacing w:after="80" w:before="80"/>
      </w:pPr>
      <w:r>
        <w:rPr>
          <w:rFonts w:ascii="Arial" w:cs="Arial" w:eastAsia="Arial" w:hAnsi="Arial"/>
          <w:b w:val="false"/>
          <w:bCs w:val="false"/>
          <w:i/>
          <w:iCs/>
          <w:color w:val="566573"/>
          <w:sz w:val="21"/>
          <w:szCs w:val="21"/>
        </w:rPr>
        <w:t xml:space="preserve">If this gate is not clear, the collector problem must be fixed before touching AI interface work.</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9. Critical Design Rules</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57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3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b/>
                <w:bCs/>
                <w:color w:val="1A5276"/>
                <w:sz w:val="20"/>
                <w:szCs w:val="20"/>
              </w:rPr>
              <w:t xml:space="preserve">Never expose raw telemetry to the model</w:t>
            </w:r>
          </w:p>
        </w:tc>
        <w:tc>
          <w:tcPr>
            <w:tcW w:type="dxa" w:w="576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sz w:val="20"/>
                <w:szCs w:val="20"/>
              </w:rPr>
              <w:t xml:space="preserve">Raw flows are too noisy, too expensive to tokenize, and require domain expertise the model may not reliably apply.</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A5276"/>
                <w:sz w:val="20"/>
                <w:szCs w:val="20"/>
              </w:rPr>
              <w:t xml:space="preserve">Always return confidence context</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sz w:val="20"/>
                <w:szCs w:val="20"/>
              </w:rPr>
              <w:t xml:space="preserve">sFlow is sampled. Every response must include sampling rate, coverage scope, and any missing-data warnings.</w:t>
            </w:r>
          </w:p>
        </w:tc>
      </w:tr>
      <w:tr>
        <w:tc>
          <w:tcPr>
            <w:tcW w:type="dxa" w:w="3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b/>
                <w:bCs/>
                <w:color w:val="1A5276"/>
                <w:sz w:val="20"/>
                <w:szCs w:val="20"/>
              </w:rPr>
              <w:t xml:space="preserve">All tools must be bounded</w:t>
            </w:r>
          </w:p>
        </w:tc>
        <w:tc>
          <w:tcPr>
            <w:tcW w:type="dxa" w:w="576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sz w:val="20"/>
                <w:szCs w:val="20"/>
              </w:rPr>
              <w:t xml:space="preserve">Time windows capped at 60 min. Scopes must be explicit. Result sets paginated. Prevents runaway queries and token bloat.</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A5276"/>
                <w:sz w:val="20"/>
                <w:szCs w:val="20"/>
              </w:rPr>
              <w:t xml:space="preserve">MCP server is read-only (v1)</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sz w:val="20"/>
                <w:szCs w:val="20"/>
              </w:rPr>
              <w:t xml:space="preserve">Network systems. Write operations require separate authorization and audit trail — out of scope for v1.</w:t>
            </w:r>
          </w:p>
        </w:tc>
      </w:tr>
      <w:tr>
        <w:tc>
          <w:tcPr>
            <w:tcW w:type="dxa" w:w="3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b/>
                <w:bCs/>
                <w:color w:val="1A5276"/>
                <w:sz w:val="20"/>
                <w:szCs w:val="20"/>
              </w:rPr>
              <w:t xml:space="preserve">Separate ingestion from AI interface</w:t>
            </w:r>
          </w:p>
        </w:tc>
        <w:tc>
          <w:tcPr>
            <w:tcW w:type="dxa" w:w="576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sz w:val="20"/>
                <w:szCs w:val="20"/>
              </w:rPr>
              <w:t xml:space="preserve">If you replace sFlow-RT with gNMI or eBPF, the MCP tool contract must not change. The telemetry API absorbs the diff.</w:t>
            </w:r>
          </w:p>
        </w:tc>
      </w:tr>
      <w:tr>
        <w:tc>
          <w:tcPr>
            <w:tcW w:type="dxa" w:w="360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b/>
                <w:bCs/>
                <w:color w:val="1A5276"/>
                <w:sz w:val="20"/>
                <w:szCs w:val="20"/>
              </w:rPr>
              <w:t xml:space="preserve">Store sampling_rate with all estimates</w:t>
            </w:r>
          </w:p>
        </w:tc>
        <w:tc>
          <w:tcPr>
            <w:tcW w:type="dxa" w:w="5760"/>
            <w:tcBorders>
              <w:top w:val="single" w:color="D5D8DC" w:sz="1"/>
              <w:left w:val="single" w:color="D5D8DC" w:sz="1"/>
              <w:bottom w:val="single" w:color="D5D8DC" w:sz="1"/>
              <w:right w:val="single" w:color="D5D8DC" w:sz="1"/>
            </w:tcBorders>
            <w:shd w:fill="FFFFFF" w:val="clear"/>
            <w:tcMar>
              <w:top w:type="dxa" w:w="100"/>
              <w:left w:type="dxa" w:w="120"/>
              <w:bottom w:type="dxa" w:w="100"/>
              <w:right w:type="dxa" w:w="120"/>
            </w:tcMar>
          </w:tcPr>
          <w:p>
            <w:r>
              <w:rPr>
                <w:rFonts w:ascii="Arial" w:cs="Arial" w:eastAsia="Arial" w:hAnsi="Arial"/>
                <w:sz w:val="20"/>
                <w:szCs w:val="20"/>
              </w:rPr>
              <w:t xml:space="preserve">Do not confuse sample counts with true volumes downstream. The sampling_rate must travel with the estimate.</w:t>
            </w:r>
          </w:p>
        </w:tc>
      </w:tr>
      <w:tr>
        <w:tc>
          <w:tcPr>
            <w:tcW w:type="dxa" w:w="360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b/>
                <w:bCs/>
                <w:color w:val="1A5276"/>
                <w:sz w:val="20"/>
                <w:szCs w:val="20"/>
              </w:rPr>
              <w:t xml:space="preserve">Instrument your own services with OTel</w:t>
            </w:r>
          </w:p>
        </w:tc>
        <w:tc>
          <w:tcPr>
            <w:tcW w:type="dxa" w:w="5760"/>
            <w:tcBorders>
              <w:top w:val="single" w:color="D5D8DC" w:sz="1"/>
              <w:left w:val="single" w:color="D5D8DC" w:sz="1"/>
              <w:bottom w:val="single" w:color="D5D8DC" w:sz="1"/>
              <w:right w:val="single" w:color="D5D8DC" w:sz="1"/>
            </w:tcBorders>
            <w:shd w:fill="F2F3F4" w:val="clear"/>
            <w:tcMar>
              <w:top w:type="dxa" w:w="100"/>
              <w:left w:type="dxa" w:w="120"/>
              <w:bottom w:type="dxa" w:w="100"/>
              <w:right w:type="dxa" w:w="120"/>
            </w:tcMar>
          </w:tcPr>
          <w:p>
            <w:r>
              <w:rPr>
                <w:rFonts w:ascii="Arial" w:cs="Arial" w:eastAsia="Arial" w:hAnsi="Arial"/>
                <w:sz w:val="20"/>
                <w:szCs w:val="20"/>
              </w:rPr>
              <w:t xml:space="preserve">You are building an observability product. Dogfooding is non-negotiable and helps debug latency, tool failures, and collector timeouts.</w:t>
            </w:r>
          </w:p>
        </w:tc>
      </w:tr>
    </w:tbl>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10. V2+ Feature Backlog</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Additional Telemetry Sources</w:t>
      </w:r>
    </w:p>
    <w:p>
      <w:pPr>
        <w:pStyle w:val="ListParagraph"/>
        <w:numPr>
          <w:ilvl w:val="0"/>
          <w:numId w:val="2"/>
        </w:numPr>
        <w:spacing w:after="60" w:before="60"/>
      </w:pPr>
      <w:r>
        <w:rPr>
          <w:rFonts w:ascii="Arial" w:cs="Arial" w:eastAsia="Arial" w:hAnsi="Arial"/>
          <w:b/>
          <w:bCs/>
          <w:sz w:val="21"/>
          <w:szCs w:val="21"/>
        </w:rPr>
        <w:t xml:space="preserve">gNMI / OpenConfig:</w:t>
      </w:r>
      <w:r>
        <w:rPr>
          <w:rFonts w:ascii="Arial" w:cs="Arial" w:eastAsia="Arial" w:hAnsi="Arial"/>
          <w:sz w:val="21"/>
          <w:szCs w:val="21"/>
        </w:rPr>
        <w:t xml:space="preserve"> Device state telemetry from SONiC switches — interface counters, BGP sessions, buffer occupancy. Priority for AI infra customers.</w:t>
      </w:r>
    </w:p>
    <w:p>
      <w:pPr>
        <w:pStyle w:val="ListParagraph"/>
        <w:numPr>
          <w:ilvl w:val="0"/>
          <w:numId w:val="2"/>
        </w:numPr>
        <w:spacing w:after="60" w:before="60"/>
      </w:pPr>
      <w:r>
        <w:rPr>
          <w:rFonts w:ascii="Arial" w:cs="Arial" w:eastAsia="Arial" w:hAnsi="Arial"/>
          <w:b/>
          <w:bCs/>
          <w:sz w:val="21"/>
          <w:szCs w:val="21"/>
        </w:rPr>
        <w:t xml:space="preserve">IPFIX / NetFlow:</w:t>
      </w:r>
      <w:r>
        <w:rPr>
          <w:rFonts w:ascii="Arial" w:cs="Arial" w:eastAsia="Arial" w:hAnsi="Arial"/>
          <w:sz w:val="21"/>
          <w:szCs w:val="21"/>
        </w:rPr>
        <w:t xml:space="preserve"> Richer flow records with application-layer metadata. Useful for protocol classification and east-west traffic analysis.</w:t>
      </w:r>
    </w:p>
    <w:p>
      <w:pPr>
        <w:pStyle w:val="ListParagraph"/>
        <w:numPr>
          <w:ilvl w:val="0"/>
          <w:numId w:val="2"/>
        </w:numPr>
        <w:spacing w:after="60" w:before="60"/>
      </w:pPr>
      <w:r>
        <w:rPr>
          <w:rFonts w:ascii="Arial" w:cs="Arial" w:eastAsia="Arial" w:hAnsi="Arial"/>
          <w:b/>
          <w:bCs/>
          <w:sz w:val="21"/>
          <w:szCs w:val="21"/>
        </w:rPr>
        <w:t xml:space="preserve">Prometheus:</w:t>
      </w:r>
      <w:r>
        <w:rPr>
          <w:rFonts w:ascii="Arial" w:cs="Arial" w:eastAsia="Arial" w:hAnsi="Arial"/>
          <w:sz w:val="21"/>
          <w:szCs w:val="21"/>
        </w:rPr>
        <w:t xml:space="preserve"> Infrastructure metrics integration — CPU, memory, queue depth on switches. Enables correlation with flow anomalies.</w:t>
      </w:r>
    </w:p>
    <w:p>
      <w:pPr>
        <w:pStyle w:val="ListParagraph"/>
        <w:numPr>
          <w:ilvl w:val="0"/>
          <w:numId w:val="2"/>
        </w:numPr>
        <w:spacing w:after="60" w:before="60"/>
      </w:pPr>
      <w:r>
        <w:rPr>
          <w:rFonts w:ascii="Arial" w:cs="Arial" w:eastAsia="Arial" w:hAnsi="Arial"/>
          <w:b/>
          <w:bCs/>
          <w:sz w:val="21"/>
          <w:szCs w:val="21"/>
        </w:rPr>
        <w:t xml:space="preserve">eBPF (longer term):</w:t>
      </w:r>
      <w:r>
        <w:rPr>
          <w:rFonts w:ascii="Arial" w:cs="Arial" w:eastAsia="Arial" w:hAnsi="Arial"/>
          <w:sz w:val="21"/>
          <w:szCs w:val="21"/>
        </w:rPr>
        <w:t xml:space="preserve"> Host-level flow telemetry for intra-cluster traffic not visible at the switch.</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AI Infrastructure Specialization</w:t>
      </w:r>
    </w:p>
    <w:p>
      <w:pPr>
        <w:pStyle w:val="ListParagraph"/>
        <w:numPr>
          <w:ilvl w:val="0"/>
          <w:numId w:val="2"/>
        </w:numPr>
        <w:spacing w:after="60" w:before="60"/>
      </w:pPr>
      <w:r>
        <w:rPr>
          <w:rFonts w:ascii="Arial" w:cs="Arial" w:eastAsia="Arial" w:hAnsi="Arial"/>
          <w:b/>
          <w:bCs/>
          <w:sz w:val="21"/>
          <w:szCs w:val="21"/>
        </w:rPr>
        <w:t xml:space="preserve">RoCE / RDMA pattern detection:</w:t>
      </w:r>
      <w:r>
        <w:rPr>
          <w:rFonts w:ascii="Arial" w:cs="Arial" w:eastAsia="Arial" w:hAnsi="Arial"/>
          <w:sz w:val="21"/>
          <w:szCs w:val="21"/>
        </w:rPr>
        <w:t xml:space="preserve"> Identify GPU-to-GPU traffic flows, detect DCQCN congestion signals, flag PFC pause frame events.</w:t>
      </w:r>
    </w:p>
    <w:p>
      <w:pPr>
        <w:pStyle w:val="ListParagraph"/>
        <w:numPr>
          <w:ilvl w:val="0"/>
          <w:numId w:val="2"/>
        </w:numPr>
        <w:spacing w:after="60" w:before="60"/>
      </w:pPr>
      <w:r>
        <w:rPr>
          <w:rFonts w:ascii="Arial" w:cs="Arial" w:eastAsia="Arial" w:hAnsi="Arial"/>
          <w:b/>
          <w:bCs/>
          <w:sz w:val="21"/>
          <w:szCs w:val="21"/>
        </w:rPr>
        <w:t xml:space="preserve">Training job correlation:</w:t>
      </w:r>
      <w:r>
        <w:rPr>
          <w:rFonts w:ascii="Arial" w:cs="Arial" w:eastAsia="Arial" w:hAnsi="Arial"/>
          <w:sz w:val="21"/>
          <w:szCs w:val="21"/>
        </w:rPr>
        <w:t xml:space="preserve"> Correlate network congestion events with ML training job slowdowns (via job scheduler API integration).</w:t>
      </w:r>
    </w:p>
    <w:p>
      <w:pPr>
        <w:pStyle w:val="ListParagraph"/>
        <w:numPr>
          <w:ilvl w:val="0"/>
          <w:numId w:val="2"/>
        </w:numPr>
        <w:spacing w:after="60" w:before="60"/>
      </w:pPr>
      <w:r>
        <w:rPr>
          <w:rFonts w:ascii="Arial" w:cs="Arial" w:eastAsia="Arial" w:hAnsi="Arial"/>
          <w:b/>
          <w:bCs/>
          <w:sz w:val="21"/>
          <w:szCs w:val="21"/>
        </w:rPr>
        <w:t xml:space="preserve">Fabric imbalance detection:</w:t>
      </w:r>
      <w:r>
        <w:rPr>
          <w:rFonts w:ascii="Arial" w:cs="Arial" w:eastAsia="Arial" w:hAnsi="Arial"/>
          <w:sz w:val="21"/>
          <w:szCs w:val="21"/>
        </w:rPr>
        <w:t xml:space="preserve"> Detect ECMP path imbalances in spine-leaf AI fabrics.</w:t>
      </w:r>
    </w:p>
    <w:p>
      <w:pPr>
        <w:spacing w:after="60" w:before="60"/>
      </w:pPr>
      <w:r>
        <w:rPr>
          <w:rFonts w:ascii="Arial" w:cs="Arial" w:eastAsia="Arial" w:hAnsi="Arial"/>
          <w:sz w:val="20"/>
          <w:szCs w:val="20"/>
        </w:rPr>
        <w:t xml:space="preserve"> </w:t>
      </w:r>
    </w:p>
    <w:p>
      <w:pPr>
        <w:pStyle w:val="Heading2"/>
      </w:pPr>
      <w:r>
        <w:rPr>
          <w:rFonts w:ascii="Arial" w:cs="Arial" w:eastAsia="Arial" w:hAnsi="Arial"/>
          <w:b/>
          <w:bCs/>
          <w:color w:val="2980B9"/>
          <w:sz w:val="26"/>
          <w:szCs w:val="26"/>
        </w:rPr>
        <w:t xml:space="preserve">Platform Maturity</w:t>
      </w:r>
    </w:p>
    <w:p>
      <w:pPr>
        <w:pStyle w:val="ListParagraph"/>
        <w:numPr>
          <w:ilvl w:val="0"/>
          <w:numId w:val="2"/>
        </w:numPr>
        <w:spacing w:after="60" w:before="60"/>
      </w:pPr>
      <w:r>
        <w:rPr>
          <w:rFonts w:ascii="Arial" w:cs="Arial" w:eastAsia="Arial" w:hAnsi="Arial"/>
          <w:b/>
          <w:bCs/>
          <w:sz w:val="21"/>
          <w:szCs w:val="21"/>
        </w:rPr>
        <w:t xml:space="preserve">Multi-tenant RBAC:</w:t>
      </w:r>
      <w:r>
        <w:rPr>
          <w:rFonts w:ascii="Arial" w:cs="Arial" w:eastAsia="Arial" w:hAnsi="Arial"/>
          <w:sz w:val="21"/>
          <w:szCs w:val="21"/>
        </w:rPr>
        <w:t xml:space="preserve"> Per-tenant tool scope enforcement. Site-scoped access tokens.</w:t>
      </w:r>
    </w:p>
    <w:p>
      <w:pPr>
        <w:pStyle w:val="ListParagraph"/>
        <w:numPr>
          <w:ilvl w:val="0"/>
          <w:numId w:val="2"/>
        </w:numPr>
        <w:spacing w:after="60" w:before="60"/>
      </w:pPr>
      <w:r>
        <w:rPr>
          <w:rFonts w:ascii="Arial" w:cs="Arial" w:eastAsia="Arial" w:hAnsi="Arial"/>
          <w:b/>
          <w:bCs/>
          <w:sz w:val="21"/>
          <w:szCs w:val="21"/>
        </w:rPr>
        <w:t xml:space="preserve">LLM-generated anomaly summaries:</w:t>
      </w:r>
      <w:r>
        <w:rPr>
          <w:rFonts w:ascii="Arial" w:cs="Arial" w:eastAsia="Arial" w:hAnsi="Arial"/>
          <w:sz w:val="21"/>
          <w:szCs w:val="21"/>
        </w:rPr>
        <w:t xml:space="preserve"> Separate LLM call to produce natural-language root cause hypotheses, clearly labeled as AI-generated.</w:t>
      </w:r>
    </w:p>
    <w:p>
      <w:pPr>
        <w:pStyle w:val="ListParagraph"/>
        <w:numPr>
          <w:ilvl w:val="0"/>
          <w:numId w:val="2"/>
        </w:numPr>
        <w:spacing w:after="60" w:before="60"/>
      </w:pPr>
      <w:r>
        <w:rPr>
          <w:rFonts w:ascii="Arial" w:cs="Arial" w:eastAsia="Arial" w:hAnsi="Arial"/>
          <w:b/>
          <w:bCs/>
          <w:sz w:val="21"/>
          <w:szCs w:val="21"/>
        </w:rPr>
        <w:t xml:space="preserve">Managed cloud tier:</w:t>
      </w:r>
      <w:r>
        <w:rPr>
          <w:rFonts w:ascii="Arial" w:cs="Arial" w:eastAsia="Arial" w:hAnsi="Arial"/>
          <w:sz w:val="21"/>
          <w:szCs w:val="21"/>
        </w:rPr>
        <w:t xml:space="preserve"> Hosted ingestion pipeline and SLA-backed API. Removes sFlow-RT self-hosting burden for smaller teams.</w:t>
      </w:r>
    </w:p>
    <w:p>
      <w:pPr>
        <w:pStyle w:val="ListParagraph"/>
        <w:numPr>
          <w:ilvl w:val="0"/>
          <w:numId w:val="2"/>
        </w:numPr>
        <w:spacing w:after="60" w:before="60"/>
      </w:pPr>
      <w:r>
        <w:rPr>
          <w:rFonts w:ascii="Arial" w:cs="Arial" w:eastAsia="Arial" w:hAnsi="Arial"/>
          <w:b/>
          <w:bCs/>
          <w:sz w:val="21"/>
          <w:szCs w:val="21"/>
        </w:rPr>
        <w:t xml:space="preserve">Write operations (v3):</w:t>
      </w:r>
      <w:r>
        <w:rPr>
          <w:rFonts w:ascii="Arial" w:cs="Arial" w:eastAsia="Arial" w:hAnsi="Arial"/>
          <w:sz w:val="21"/>
          <w:szCs w:val="21"/>
        </w:rPr>
        <w:t xml:space="preserve"> Carefully scoped write tools (e.g. trigger a route refresh, update interface description) with full audit log.</w:t>
      </w:r>
    </w:p>
    <w:p>
      <w:pPr>
        <w:spacing w:after="60" w:before="60"/>
      </w:pPr>
      <w:r>
        <w:rPr>
          <w:rFonts w:ascii="Arial" w:cs="Arial" w:eastAsia="Arial" w:hAnsi="Arial"/>
          <w:sz w:val="20"/>
          <w:szCs w:val="20"/>
        </w:rPr>
        <w:t xml:space="preserve"> </w:t>
      </w:r>
    </w:p>
    <w:p>
      <w:pPr>
        <w:pBdr>
          <w:bottom w:val="single" w:color="2980B9" w:sz="4" w:space="1"/>
        </w:pBdr>
        <w:spacing w:after="200" w:before="200"/>
      </w:pPr>
      <w:r>
        <w:t xml:space="preserve"/>
      </w:r>
    </w:p>
    <w:p>
      <w:pPr>
        <w:pStyle w:val="Heading1"/>
      </w:pPr>
      <w:r>
        <w:rPr>
          <w:rFonts w:ascii="Arial" w:cs="Arial" w:eastAsia="Arial" w:hAnsi="Arial"/>
          <w:b/>
          <w:bCs/>
          <w:color w:val="1A5276"/>
          <w:sz w:val="34"/>
          <w:szCs w:val="34"/>
        </w:rPr>
        <w:t xml:space="preserve">11. Tech Stack Reference</w:t>
      </w:r>
    </w:p>
    <w:p>
      <w:pPr>
        <w:spacing w:after="60" w:before="60"/>
      </w:pPr>
      <w:r>
        <w:rPr>
          <w:rFonts w:ascii="Arial" w:cs="Arial" w:eastAsia="Arial" w:hAnsi="Arial"/>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Choice</w:t>
            </w:r>
          </w:p>
        </w:tc>
        <w:tc>
          <w:tcPr>
            <w:tcW w:type="dxa" w:w="4160"/>
            <w:tcBorders>
              <w:top w:val="single" w:color="D5D8DC" w:sz="1"/>
              <w:left w:val="single" w:color="D5D8DC" w:sz="1"/>
              <w:bottom w:val="single" w:color="D5D8DC" w:sz="1"/>
              <w:right w:val="single" w:color="D5D8D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sFlow collector</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sFlow-RT</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Runs in Docker. RESTflow API for query. Avoids writing raw sFlow packet parser.</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Telemetry API</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Python + FastAPI</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Async, fast, excellent OpenAPI support.</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Primary DB</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PostgreSQL (v1)</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Sufficient for v1 write volume. ClickHouse for v2 at scale.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Hot cache</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Redis</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Short-lived summaries for sub-second MCP tool responses.</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MCP server</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Python MCP SDK (FastMCP)</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Official SDK. Supports tool + resource registration.</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Observability</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OpenTelemetry Python</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Traces + metrics on telemetry API and MCP server. Export to Jaeger locally.</w:t>
            </w:r>
          </w:p>
        </w:tc>
      </w:tr>
      <w:tr>
        <w:tc>
          <w:tcPr>
            <w:tcW w:type="dxa" w:w="24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b/>
                <w:bCs/>
                <w:color w:val="1C2833"/>
                <w:sz w:val="20"/>
                <w:szCs w:val="20"/>
              </w:rPr>
              <w:t xml:space="preserve">Schema validation</w:t>
            </w:r>
          </w:p>
        </w:tc>
        <w:tc>
          <w:tcPr>
            <w:tcW w:type="dxa" w:w="280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Courier New" w:cs="Courier New" w:eastAsia="Courier New" w:hAnsi="Courier New"/>
                <w:color w:val="1A5276"/>
                <w:sz w:val="19"/>
                <w:szCs w:val="19"/>
              </w:rPr>
              <w:t xml:space="preserve">Pydantic v2</w:t>
            </w:r>
          </w:p>
        </w:tc>
        <w:tc>
          <w:tcPr>
            <w:tcW w:type="dxa" w:w="4160"/>
            <w:tcBorders>
              <w:top w:val="single" w:color="D5D8DC" w:sz="1"/>
              <w:left w:val="single" w:color="D5D8DC" w:sz="1"/>
              <w:bottom w:val="single" w:color="D5D8DC" w:sz="1"/>
              <w:right w:val="single" w:color="D5D8DC" w:sz="1"/>
            </w:tcBorders>
            <w:shd w:fill="F2F3F4" w:val="clear"/>
            <w:tcMar>
              <w:top w:type="dxa" w:w="80"/>
              <w:left w:type="dxa" w:w="120"/>
              <w:bottom w:type="dxa" w:w="80"/>
              <w:right w:type="dxa" w:w="120"/>
            </w:tcMar>
          </w:tcPr>
          <w:p>
            <w:r>
              <w:rPr>
                <w:rFonts w:ascii="Arial" w:cs="Arial" w:eastAsia="Arial" w:hAnsi="Arial"/>
                <w:color w:val="566573"/>
                <w:sz w:val="20"/>
                <w:szCs w:val="20"/>
              </w:rPr>
              <w:t xml:space="preserve">Shared schemas between API and MCP server via shared/ package.</w:t>
            </w:r>
          </w:p>
        </w:tc>
      </w:tr>
      <w:tr>
        <w:tc>
          <w:tcPr>
            <w:tcW w:type="dxa" w:w="24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Containerization</w:t>
            </w:r>
          </w:p>
        </w:tc>
        <w:tc>
          <w:tcPr>
            <w:tcW w:type="dxa" w:w="280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Courier New" w:cs="Courier New" w:eastAsia="Courier New" w:hAnsi="Courier New"/>
                <w:color w:val="1A5276"/>
                <w:sz w:val="19"/>
                <w:szCs w:val="19"/>
              </w:rPr>
              <w:t xml:space="preserve">Docker Compose</w:t>
            </w:r>
          </w:p>
        </w:tc>
        <w:tc>
          <w:tcPr>
            <w:tcW w:type="dxa" w:w="41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color w:val="566573"/>
                <w:sz w:val="20"/>
                <w:szCs w:val="20"/>
              </w:rPr>
              <w:t xml:space="preserve">All services including sFlow-RT in a single compose file for local dev.</w:t>
            </w:r>
          </w:p>
        </w:tc>
      </w:tr>
    </w:tbl>
    <w:p>
      <w:pPr>
        <w:spacing w:after="60" w:before="60"/>
      </w:pPr>
      <w:r>
        <w:rPr>
          <w:rFonts w:ascii="Arial" w:cs="Arial" w:eastAsia="Arial" w:hAnsi="Arial"/>
          <w:sz w:val="20"/>
          <w:szCs w:val="20"/>
        </w:rPr>
        <w:t xml:space="default"/>
      </w:r>
    </w:p>
    <w:p>
      <w:pPr>
        <w:spacing w:before="200"/>
        <w:jc w:val="center"/>
      </w:pPr>
      <w:r>
        <w:rPr>
          <w:rFonts w:ascii="Arial" w:cs="Arial" w:eastAsia="Arial" w:hAnsi="Arial"/>
          <w:i/>
          <w:iCs/>
          <w:color w:val="566573"/>
          <w:sz w:val="18"/>
          <w:szCs w:val="18"/>
        </w:rPr>
        <w:t xml:space="preserve">FlowMind — Technical Specification v1.0  |  April 2026  |  Internal Draft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4" w:space="1"/>
      </w:pBdr>
      <w:jc w:val="center"/>
    </w:pPr>
    <w:r>
      <w:rPr>
        <w:rFonts w:ascii="Arial" w:cs="Arial" w:eastAsia="Arial" w:hAnsi="Arial"/>
        <w:color w:val="566573"/>
        <w:sz w:val="18"/>
        <w:szCs w:val="18"/>
      </w:rPr>
      <w:t xml:space="preserve">Confidential — Internal Draft  |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1"/>
      </w:pBdr>
    </w:pPr>
    <w:r>
      <w:rPr>
        <w:rFonts w:ascii="Arial" w:cs="Arial" w:eastAsia="Arial" w:hAnsi="Arial"/>
        <w:b/>
        <w:bCs/>
        <w:color w:val="2980B9"/>
        <w:sz w:val="18"/>
        <w:szCs w:val="18"/>
      </w:rPr>
      <w:t xml:space="preserve">FlowMind —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A5276"/>
      <w:sz w:val="34"/>
      <w:szCs w:val="34"/>
    </w:rPr>
  </w:style>
  <w:style w:type="paragraph" w:styleId="Heading2">
    <w:name w:val="Heading 2"/>
    <w:basedOn w:val="Normal"/>
    <w:next w:val="Normal"/>
    <w:qFormat/>
    <w:pPr>
      <w:spacing w:after="100" w:before="200"/>
      <w:outlineLvl w:val="1"/>
    </w:pPr>
    <w:rPr>
      <w:rFonts w:ascii="Arial" w:cs="Arial" w:eastAsia="Arial" w:hAnsi="Arial"/>
      <w:b/>
      <w:bCs/>
      <w:color w:val="2980B9"/>
      <w:sz w:val="26"/>
      <w:szCs w:val="26"/>
    </w:rPr>
  </w:style>
  <w:style w:type="paragraph" w:styleId="Heading3">
    <w:name w:val="Heading 3"/>
    <w:basedOn w:val="Normal"/>
    <w:next w:val="Normal"/>
    <w:qFormat/>
    <w:pPr>
      <w:spacing w:after="80" w:before="160"/>
      <w:outlineLvl w:val="2"/>
    </w:pPr>
    <w:rPr>
      <w:rFonts w:ascii="Arial" w:cs="Arial" w:eastAsia="Arial" w:hAnsi="Arial"/>
      <w:b/>
      <w:bCs/>
      <w:color w:val="1C28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2026-04-16T19:40:41.742Z</dcterms:created>
  <dcterms:modified xsi:type="dcterms:W3CDTF">2026-04-16T19:40:41.743Z</dcterms:modified>
</cp:coreProperties>
</file>

<file path=docProps/custom.xml><?xml version="1.0" encoding="utf-8"?>
<Properties xmlns="http://schemas.openxmlformats.org/officeDocument/2006/custom-properties" xmlns:vt="http://schemas.openxmlformats.org/officeDocument/2006/docPropsVTypes"/>
</file>