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Test Method Procedure — AUR-PR-340</w:t>
      </w:r>
    </w:p>
    <w:p>
      <w:r>
        <w:rPr>
          <w:i/>
        </w:rPr>
        <w:t>Auriga Energy  |  prismatic (hard-case)  |  LFP / Graphite</w:t>
        <w:br/>
        <w:t>Prepared under IESF-4400  |  Issuing laboratory: Northgate Cell Qualification Laboratory (NCQL)</w:t>
      </w:r>
    </w:p>
    <w:p>
      <w:r>
        <w:rPr>
          <w:b/>
          <w:color w:val="1F3A5F"/>
          <w:sz w:val="26"/>
        </w:rPr>
        <w:t>Section 1 — Purpose</w:t>
      </w:r>
    </w:p>
    <w:p>
      <w:r>
        <w:t>This procedure defines the qualification test methods applied to the AUR-PR-340 secondary cell in support of International Energy Storage Framework, Edition 4, Part 4400: Qualification of Secondary Lithium Cells. The cell shall be qualified across the duty profiles defined in the associated Acceptance Criteria &amp; Limits (ACL) document. The applicable charge/discharge voltage window and graded capacity band are taken from the vendor datasheet and are NOT restated numerically in this procedure.</w:t>
      </w:r>
    </w:p>
    <w:p>
      <w:r>
        <w:rPr>
          <w:b/>
          <w:color w:val="1F3A5F"/>
          <w:sz w:val="26"/>
        </w:rPr>
        <w:t>Section 2 — Required Test Equipment</w:t>
      </w:r>
    </w:p>
    <w:p>
      <w:pPr>
        <w:pStyle w:val="ListBullet"/>
      </w:pPr>
      <w:r>
        <w:t>Programmable cell cycler, ±0.05 % FS current/voltage accuracy.</w:t>
      </w:r>
    </w:p>
    <w:p>
      <w:pPr>
        <w:pStyle w:val="ListBullet"/>
      </w:pPr>
      <w:r>
        <w:t>Temperature chamber, −40 °C to +85 °C, ±2 °C.</w:t>
      </w:r>
    </w:p>
    <w:p>
      <w:pPr>
        <w:pStyle w:val="ListBullet"/>
      </w:pPr>
      <w:r>
        <w:t>Four-wire milliohm meter for DCIR (10 s pulse method).</w:t>
      </w:r>
    </w:p>
    <w:p>
      <w:pPr>
        <w:pStyle w:val="ListBullet"/>
      </w:pPr>
      <w:r>
        <w:t>Insulation tester, 0–1000 V DC.</w:t>
      </w:r>
    </w:p>
    <w:p>
      <w:pPr>
        <w:pStyle w:val="ListBullet"/>
      </w:pPr>
      <w:r>
        <w:t>Altitude chamber capable of 11.6 kPa.</w:t>
      </w:r>
    </w:p>
    <w:p>
      <w:pPr>
        <w:pStyle w:val="ListBullet"/>
      </w:pPr>
      <w:r>
        <w:t>Calibrated data logger, 1 Hz minimum.</w:t>
      </w:r>
    </w:p>
    <w:p>
      <w:r>
        <w:rPr>
          <w:b/>
          <w:color w:val="1F3A5F"/>
          <w:sz w:val="26"/>
        </w:rPr>
        <w:t>Section 3 — Pre-Test Conditioning</w:t>
      </w:r>
    </w:p>
    <w:p>
      <w:r>
        <w:t>Prior to any qualification test, each cell shall be brought to a stable condition as follows. Charge the cell at the conditioning rate using constant-current / constant-voltage (CC-CV) to the cell's rated charge voltage, hold until the taper current falls below 0.05C, rest 30 minutes, then discharge at the conditioning rate to the cell's discharge cut-off voltage. Cells whose measured capacity falls outside the graded capacity band stated on the vendor datasheet shall be rejected before testing.</w:t>
      </w:r>
    </w:p>
    <w:p>
      <w:r>
        <w:t>Note: 'conditioning rate' refers to the C-rate listed for each duty profile in the ACL. The charge and discharge voltage limits are defined exclusively by the vendor datasheet electrical ratings.</w:t>
      </w:r>
    </w:p>
    <w:p>
      <w:r>
        <w:rPr>
          <w:b/>
          <w:color w:val="1F3A5F"/>
          <w:sz w:val="26"/>
        </w:rPr>
        <w:t>Section 4 — Procedure</w:t>
      </w:r>
    </w:p>
    <w:p>
      <w:r>
        <w:t>Execute each qualification test listed in the ACL for the applicable duty profile, in the order tabulated. For each duty profile and each conditioning rate, perform the conditioning sequence above, then carry out the parameter tests. Record all primary data at 1 Hz. The acceptance limits are defined in the ACL and shall not be transcribed into this procedure.</w:t>
      </w:r>
    </w:p>
    <w:p>
      <w:r>
        <w:t>1. Capacity Verification: discharge a fully-charged, conditioned cell at 0.5C; report delivered Ah.</w:t>
      </w:r>
    </w:p>
    <w:p>
      <w:r>
        <w:t>2. DCIR: apply a 10 s 1.0C discharge pulse at 50 % SOC; compute R = ΔV / ΔI.</w:t>
      </w:r>
    </w:p>
    <w:p>
      <w:r>
        <w:t>3. Cycle-Life Endurance: repeat full charge/discharge at the conditioning rate; log capacity at each checkpoint.</w:t>
      </w:r>
    </w:p>
    <w:p>
      <w:r>
        <w:t>4. Overcharge / Over-discharge / Short-Circuit / Hot-Box / Altitude: per the abuse methods in Annex M.</w:t>
      </w:r>
    </w:p>
    <w:p>
      <w:r>
        <w:rPr>
          <w:b/>
          <w:color w:val="1F3A5F"/>
          <w:sz w:val="26"/>
        </w:rPr>
        <w:t>Section 5 — Results Handling</w:t>
      </w:r>
    </w:p>
    <w:p>
      <w:r>
        <w:t>Reduce raw cycler data to the reported metrics. Capacity retention is expressed relative to the checkpoint-0 capacity. Pass/fail is determined solely against the ACL acceptance limits for the corresponding duty profile. Any deviation shall be recorded in the protocol's deviation log.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