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48253102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0EBF1020" w14:textId="16D372E0" w:rsidR="00482E3D" w:rsidRDefault="00482E3D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431826C5" w14:textId="77777777" w:rsidR="00482E3D" w:rsidRDefault="00482E3D" w:rsidP="00482E3D">
              <w:pPr>
                <w:pStyle w:val="Bibliography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Abstreiter, M., Tarkoma, S. &amp; Morabito, R., 2025. </w:t>
              </w:r>
              <w:r>
                <w:rPr>
                  <w:i/>
                  <w:iCs/>
                  <w:noProof/>
                </w:rPr>
                <w:t xml:space="preserve">Sometimes Painful but Promising: Feasibility and Trade-offs of On-Device Language Model Inference, </w:t>
              </w:r>
              <w:r>
                <w:rPr>
                  <w:noProof/>
                </w:rPr>
                <w:t>arXiv: s.n.</w:t>
              </w:r>
            </w:p>
            <w:p w14:paraId="109439D9" w14:textId="77777777" w:rsidR="00482E3D" w:rsidRDefault="00482E3D" w:rsidP="00482E3D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Ashkboos, S. et al., 2024. </w:t>
              </w:r>
              <w:r>
                <w:rPr>
                  <w:i/>
                  <w:iCs/>
                  <w:noProof/>
                </w:rPr>
                <w:t xml:space="preserve">SliceGPT: Compress Large Language Models by Deleting Rows and Columns. </w:t>
              </w:r>
              <w:r>
                <w:rPr>
                  <w:noProof/>
                </w:rPr>
                <w:t>s.l., arXiv .</w:t>
              </w:r>
            </w:p>
            <w:p w14:paraId="217BEAFD" w14:textId="77777777" w:rsidR="00482E3D" w:rsidRDefault="00482E3D" w:rsidP="00482E3D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Défossez, A. et al., 2024. </w:t>
              </w:r>
              <w:r>
                <w:rPr>
                  <w:i/>
                  <w:iCs/>
                  <w:noProof/>
                </w:rPr>
                <w:t xml:space="preserve">Moshi: A speech-text foundation model for real-time dialogue, </w:t>
              </w:r>
              <w:r>
                <w:rPr>
                  <w:noProof/>
                </w:rPr>
                <w:t>s.l.: Kyutai.</w:t>
              </w:r>
            </w:p>
            <w:p w14:paraId="29F2A562" w14:textId="77777777" w:rsidR="00482E3D" w:rsidRDefault="00482E3D" w:rsidP="00482E3D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Desplanques, B., Thienpondt, J. &amp; Demuynck, K., 2020. </w:t>
              </w:r>
              <w:r>
                <w:rPr>
                  <w:i/>
                  <w:iCs/>
                  <w:noProof/>
                </w:rPr>
                <w:t xml:space="preserve">ECAPA-TDNN: Emphasized Channel Attention, Propagation and Aggregation in TDNN Based Speaker Verification. </w:t>
              </w:r>
              <w:r>
                <w:rPr>
                  <w:noProof/>
                </w:rPr>
                <w:t>s.l., ISCA.</w:t>
              </w:r>
            </w:p>
            <w:p w14:paraId="5CBF604A" w14:textId="77777777" w:rsidR="00482E3D" w:rsidRDefault="00482E3D" w:rsidP="00482E3D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Frantar, E., Ashkboos, S., Hoefler, T. &amp; Alistarh, D., 2023. </w:t>
              </w:r>
              <w:r>
                <w:rPr>
                  <w:i/>
                  <w:iCs/>
                  <w:noProof/>
                </w:rPr>
                <w:t xml:space="preserve">GPTQ: Accurate Post-Training Quantization for Generative Pre-trained Transformers. </w:t>
              </w:r>
              <w:r>
                <w:rPr>
                  <w:noProof/>
                </w:rPr>
                <w:t>s.l., International Conference on Learning Representations (ICLR).</w:t>
              </w:r>
            </w:p>
            <w:p w14:paraId="34DDDFDC" w14:textId="77777777" w:rsidR="00482E3D" w:rsidRDefault="00482E3D" w:rsidP="00482E3D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Lin, J. et al., 2026. </w:t>
              </w:r>
              <w:r>
                <w:rPr>
                  <w:i/>
                  <w:iCs/>
                  <w:noProof/>
                </w:rPr>
                <w:t xml:space="preserve">AWQ: Activation-aware Weight Quantization for LLM Compression and Acceleration. </w:t>
              </w:r>
              <w:r>
                <w:rPr>
                  <w:noProof/>
                </w:rPr>
                <w:t>s.l., MLSys.</w:t>
              </w:r>
            </w:p>
            <w:p w14:paraId="3EE1C0C1" w14:textId="77777777" w:rsidR="00482E3D" w:rsidRDefault="00482E3D" w:rsidP="00482E3D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Liu, H. et al., 2025. </w:t>
              </w:r>
              <w:r>
                <w:rPr>
                  <w:i/>
                  <w:iCs/>
                  <w:noProof/>
                </w:rPr>
                <w:t xml:space="preserve">SEPTQ: A Simple and Effective Post-Training Quantization Paradigm for Large Language Models. </w:t>
              </w:r>
              <w:r>
                <w:rPr>
                  <w:noProof/>
                </w:rPr>
                <w:t>s.l., s.n.</w:t>
              </w:r>
            </w:p>
            <w:p w14:paraId="75AC910A" w14:textId="77777777" w:rsidR="00482E3D" w:rsidRDefault="00482E3D" w:rsidP="00482E3D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Roy, R. et al., 2026. </w:t>
              </w:r>
              <w:r>
                <w:rPr>
                  <w:i/>
                  <w:iCs/>
                  <w:noProof/>
                </w:rPr>
                <w:t xml:space="preserve">PersonaPlex: Voice and Role Control for Full Duplex Conversational Speech Models, </w:t>
              </w:r>
              <w:r>
                <w:rPr>
                  <w:noProof/>
                </w:rPr>
                <w:t>s.l.: NVIDIA.</w:t>
              </w:r>
            </w:p>
            <w:p w14:paraId="7845202B" w14:textId="77777777" w:rsidR="00482E3D" w:rsidRDefault="00482E3D" w:rsidP="00482E3D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Samson, H. H., 2026. </w:t>
              </w:r>
              <w:r>
                <w:rPr>
                  <w:i/>
                  <w:iCs/>
                  <w:noProof/>
                </w:rPr>
                <w:t xml:space="preserve">Lightweight Transformer Architectures for Edge Devices in Real-Time Applications, </w:t>
              </w:r>
              <w:r>
                <w:rPr>
                  <w:noProof/>
                </w:rPr>
                <w:t>s.l.: arXiv.</w:t>
              </w:r>
            </w:p>
            <w:p w14:paraId="0EF0156C" w14:textId="77777777" w:rsidR="00482E3D" w:rsidRDefault="00482E3D" w:rsidP="00482E3D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Zandieh, A., Daliri, M., Mirrokni, V. &amp; Hadian, M., 2025. </w:t>
              </w:r>
              <w:r>
                <w:rPr>
                  <w:i/>
                  <w:iCs/>
                  <w:noProof/>
                </w:rPr>
                <w:t xml:space="preserve">TurboQuant: Online Vector Quantization with Near-optimal Distortion Rate, </w:t>
              </w:r>
              <w:r>
                <w:rPr>
                  <w:noProof/>
                </w:rPr>
                <w:t>s.l.: Google Research.</w:t>
              </w:r>
            </w:p>
            <w:p w14:paraId="52DA58B1" w14:textId="5048E058" w:rsidR="00482E3D" w:rsidRDefault="00482E3D" w:rsidP="00482E3D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516DE5D" w14:textId="77777777" w:rsidR="00482E3D" w:rsidRPr="00480473" w:rsidRDefault="00482E3D" w:rsidP="00480473"/>
    <w:p w14:paraId="1105638B" w14:textId="77777777" w:rsidR="009035DE" w:rsidRPr="009035DE" w:rsidRDefault="009035DE" w:rsidP="009035DE"/>
    <w:p w14:paraId="7DB39A63" w14:textId="77777777" w:rsidR="00A92F34" w:rsidRPr="00A92F34" w:rsidRDefault="00A92F34" w:rsidP="00A92F34"/>
    <w:p w14:paraId="1447CE13" w14:textId="6AA695B8" w:rsidR="005207CB" w:rsidRPr="005207CB" w:rsidRDefault="005207CB" w:rsidP="005207CB"/>
    <w:sectPr w:rsidR="005207CB" w:rsidRPr="00520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7CB"/>
    <w:rsid w:val="00281E0F"/>
    <w:rsid w:val="00480473"/>
    <w:rsid w:val="00482E3D"/>
    <w:rsid w:val="005207CB"/>
    <w:rsid w:val="007323E3"/>
    <w:rsid w:val="009035DE"/>
    <w:rsid w:val="00A27797"/>
    <w:rsid w:val="00A92F34"/>
    <w:rsid w:val="00DA22C1"/>
    <w:rsid w:val="00E00789"/>
    <w:rsid w:val="00E313CC"/>
    <w:rsid w:val="00E91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A97D7"/>
  <w15:chartTrackingRefBased/>
  <w15:docId w15:val="{7D24BE71-8503-421B-AD25-65CE79DC8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7CB"/>
    <w:pPr>
      <w:keepNext/>
      <w:keepLines/>
      <w:spacing w:before="160" w:after="80"/>
      <w:outlineLvl w:val="2"/>
    </w:pPr>
    <w:rPr>
      <w:rFonts w:eastAsiaTheme="majorEastAsia" w:cstheme="majorBidi"/>
      <w:color w:val="0000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7CB"/>
    <w:pPr>
      <w:keepNext/>
      <w:keepLines/>
      <w:spacing w:before="80" w:after="40"/>
      <w:outlineLvl w:val="4"/>
    </w:pPr>
    <w:rPr>
      <w:rFonts w:eastAsiaTheme="majorEastAsia" w:cstheme="majorBidi"/>
      <w:color w:val="0000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7CB"/>
    <w:rPr>
      <w:rFonts w:asciiTheme="majorHAnsi" w:eastAsiaTheme="majorEastAsia" w:hAnsiTheme="majorHAnsi" w:cstheme="majorBidi"/>
      <w:color w:val="00000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7CB"/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7CB"/>
    <w:rPr>
      <w:rFonts w:eastAsiaTheme="majorEastAsia" w:cstheme="majorBidi"/>
      <w:color w:val="0000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7CB"/>
    <w:rPr>
      <w:rFonts w:eastAsiaTheme="majorEastAsia" w:cstheme="majorBidi"/>
      <w:i/>
      <w:iCs/>
      <w:color w:val="0000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7CB"/>
    <w:rPr>
      <w:rFonts w:eastAsiaTheme="majorEastAsia" w:cstheme="majorBidi"/>
      <w:color w:val="0000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7CB"/>
    <w:rPr>
      <w:i/>
      <w:iCs/>
      <w:color w:val="0000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7CB"/>
    <w:pPr>
      <w:pBdr>
        <w:top w:val="single" w:sz="4" w:space="10" w:color="000000" w:themeColor="accent1" w:themeShade="BF"/>
        <w:bottom w:val="single" w:sz="4" w:space="10" w:color="000000" w:themeColor="accent1" w:themeShade="BF"/>
      </w:pBdr>
      <w:spacing w:before="360" w:after="360"/>
      <w:ind w:left="864" w:right="864"/>
      <w:jc w:val="center"/>
    </w:pPr>
    <w:rPr>
      <w:i/>
      <w:iCs/>
      <w:color w:val="0000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7CB"/>
    <w:rPr>
      <w:i/>
      <w:iCs/>
      <w:color w:val="00000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7CB"/>
    <w:rPr>
      <w:b/>
      <w:bCs/>
      <w:smallCaps/>
      <w:color w:val="000000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482E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00000"/>
      </a:dk2>
      <a:lt2>
        <a:srgbClr val="E8E8E8"/>
      </a:lt2>
      <a:accent1>
        <a:srgbClr val="000000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Liu25</b:Tag>
    <b:SourceType>ConferenceProceedings</b:SourceType>
    <b:Guid>{8A8DB640-2002-4A19-A5E8-4FC1B897F3B4}</b:Guid>
    <b:Title>SEPTQ: A Simple and Effective Post-Training Quantization Paradigm for Large Language Models</b:Title>
    <b:Year>2025</b:Year>
    <b:Author>
      <b:Author>
        <b:NameList>
          <b:Person>
            <b:Last>Liu</b:Last>
            <b:First>H.</b:First>
          </b:Person>
          <b:Person>
            <b:Last>Gao</b:Last>
            <b:First>H.</b:First>
          </b:Person>
          <b:Person>
            <b:Last>Zhang</b:Last>
            <b:First>X.</b:First>
          </b:Person>
          <b:Person>
            <b:Last>Li</b:Last>
            <b:First>C.</b:First>
          </b:Person>
          <b:Person>
            <b:Last>Zhang</b:Last>
            <b:First>F.</b:First>
          </b:Person>
          <b:Person>
            <b:Last>Wang</b:Last>
            <b:First>W.</b:First>
          </b:Person>
          <b:Person>
            <b:Last>Ma</b:Last>
            <b:First>F.</b:First>
          </b:Person>
          <b:Person>
            <b:Last>Yu</b:Last>
            <b:First>H.</b:First>
          </b:Person>
        </b:NameList>
      </b:Author>
    </b:Author>
    <b:ConferenceName>Proceedings of the 31st ACM SIGKDD Conference on Knowledge Discovery and Data Mining</b:ConferenceName>
    <b:URL>https://doi.org/10.48550/arXiv.2604.10091</b:URL>
    <b:RefOrder>2</b:RefOrder>
  </b:Source>
  <b:Source>
    <b:Tag>Roy26</b:Tag>
    <b:SourceType>ElectronicSource</b:SourceType>
    <b:Guid>{98C5CDA6-C7C0-4152-9E9B-F58BBA312C35}</b:Guid>
    <b:Title>PersonaPlex: Voice and Role Control for Full Duplex Conversational Speech Models</b:Title>
    <b:Year>2026</b:Year>
    <b:Publisher>NVIDIA</b:Publisher>
    <b:Author>
      <b:Author>
        <b:NameList>
          <b:Person>
            <b:Last>Roy</b:Last>
            <b:First>R.</b:First>
          </b:Person>
          <b:Person>
            <b:Last>Raiman</b:Last>
            <b:First>J.</b:First>
          </b:Person>
          <b:Person>
            <b:Last>Lee</b:Last>
            <b:First>S.</b:First>
          </b:Person>
          <b:Person>
            <b:Last>Ene</b:Last>
            <b:First>T.</b:First>
          </b:Person>
          <b:Person>
            <b:Last>Kirby</b:Last>
            <b:First>R.</b:First>
          </b:Person>
          <b:Person>
            <b:Last>Kim</b:Last>
            <b:First>S.</b:First>
          </b:Person>
          <b:Person>
            <b:Last>Kim</b:Last>
            <b:First>J.</b:First>
          </b:Person>
          <b:Person>
            <b:Last>Catanzaro</b:Last>
            <b:First>B.</b:First>
          </b:Person>
        </b:NameList>
      </b:Author>
    </b:Author>
    <b:DOI>https://doi.org/10.48550/arXiv.2602.06053</b:DOI>
    <b:RefOrder>3</b:RefOrder>
  </b:Source>
  <b:Source>
    <b:Tag>Zan25</b:Tag>
    <b:SourceType>ElectronicSource</b:SourceType>
    <b:Guid>{3D5677BC-59A3-429C-A750-C73F57235476}</b:Guid>
    <b:Author>
      <b:Author>
        <b:NameList>
          <b:Person>
            <b:Last>Zandieh</b:Last>
            <b:First>A.</b:First>
          </b:Person>
          <b:Person>
            <b:Last>Daliri</b:Last>
            <b:First>M.</b:First>
          </b:Person>
          <b:Person>
            <b:Last>Mirrokni</b:Last>
            <b:First>V.</b:First>
          </b:Person>
          <b:Person>
            <b:Last>Hadian</b:Last>
            <b:First>M.</b:First>
          </b:Person>
        </b:NameList>
      </b:Author>
    </b:Author>
    <b:Title>TurboQuant: Online Vector Quantization with Near-optimal Distortion Rate</b:Title>
    <b:Publisher>Google Research</b:Publisher>
    <b:Year>2025</b:Year>
    <b:DOI>https://doi.org/10.48550/arXiv.2504.19874</b:DOI>
    <b:RefOrder>4</b:RefOrder>
  </b:Source>
  <b:Source>
    <b:Tag>Déf24</b:Tag>
    <b:SourceType>ElectronicSource</b:SourceType>
    <b:Guid>{84C21B57-6C80-44A9-95D9-466B81D2216A}</b:Guid>
    <b:Title>Moshi: A speech-text foundation model for real-time dialogue</b:Title>
    <b:Year>2024</b:Year>
    <b:Publisher>Kyutai</b:Publisher>
    <b:DOI>https://doi.org/10.48550/arXiv.2410.00037</b:DOI>
    <b:Author>
      <b:Author>
        <b:NameList>
          <b:Person>
            <b:Last>Défossez</b:Last>
            <b:First>A.</b:First>
          </b:Person>
          <b:Person>
            <b:Last>Mazaré</b:Last>
            <b:First>L.</b:First>
          </b:Person>
          <b:Person>
            <b:Last>Orsini</b:Last>
            <b:First>M.</b:First>
          </b:Person>
          <b:Person>
            <b:Last>Royer</b:Last>
            <b:First>A.</b:First>
          </b:Person>
          <b:Person>
            <b:Last>Pérez</b:Last>
            <b:First>P.</b:First>
          </b:Person>
          <b:Person>
            <b:Last>Jégou</b:Last>
            <b:First>H.</b:First>
          </b:Person>
          <b:Person>
            <b:Last>Grave</b:Last>
            <b:First>E.</b:First>
          </b:Person>
          <b:Person>
            <b:Last>Zeghidour</b:Last>
            <b:First>N.</b:First>
          </b:Person>
        </b:NameList>
      </b:Author>
    </b:Author>
    <b:RefOrder>5</b:RefOrder>
  </b:Source>
  <b:Source>
    <b:Tag>Sam26</b:Tag>
    <b:SourceType>Report</b:SourceType>
    <b:Guid>{1A021872-2A12-48B2-82EC-2CDAAD45935C}</b:Guid>
    <b:Title>Lightweight Transformer Architectures for Edge Devices in Real-Time Applications</b:Title>
    <b:Publisher>arXiv</b:Publisher>
    <b:Year>2026</b:Year>
    <b:Author>
      <b:Author>
        <b:NameList>
          <b:Person>
            <b:Last>Samson</b:Last>
            <b:First>Hema</b:First>
            <b:Middle>Hariharan</b:Middle>
          </b:Person>
        </b:NameList>
      </b:Author>
    </b:Author>
    <b:DOI>10.48550/arXiv.2601.03290</b:DOI>
    <b:RefOrder>6</b:RefOrder>
  </b:Source>
  <b:Source>
    <b:Tag>Abs25</b:Tag>
    <b:SourceType>Report</b:SourceType>
    <b:Guid>{2C2C9089-B0F9-4B4F-B5E0-3EC3D082A129}</b:Guid>
    <b:Author>
      <b:Author>
        <b:NameList>
          <b:Person>
            <b:Last>Abstreiter</b:Last>
            <b:First>Maximilian</b:First>
          </b:Person>
          <b:Person>
            <b:Last>Tarkoma</b:Last>
            <b:First>Sasu</b:First>
          </b:Person>
          <b:Person>
            <b:Last>Morabito</b:Last>
            <b:First>Roberto</b:First>
          </b:Person>
        </b:NameList>
      </b:Author>
    </b:Author>
    <b:Title>Sometimes Painful but Promising: Feasibility and Trade-offs of On-Device Language Model Inference</b:Title>
    <b:Year>2025</b:Year>
    <b:City>arXiv</b:City>
    <b:DOI>10.48550/arXiv.2503.09114</b:DOI>
    <b:RefOrder>1</b:RefOrder>
  </b:Source>
  <b:Source>
    <b:Tag>Ash24</b:Tag>
    <b:SourceType>ConferenceProceedings</b:SourceType>
    <b:Guid>{3D85883A-5870-42E5-BBAC-E24E9A5A40CF}</b:Guid>
    <b:Author>
      <b:Author>
        <b:NameList>
          <b:Person>
            <b:Last>Ashkboos</b:Last>
            <b:First>Saleh</b:First>
          </b:Person>
          <b:Person>
            <b:Last>Croci</b:Last>
            <b:First>Maximilian</b:First>
            <b:Middle>L.</b:Middle>
          </b:Person>
          <b:Person>
            <b:Last>Nascimento</b:Last>
            <b:First>Marcelo</b:First>
            <b:Middle>Gennari do</b:Middle>
          </b:Person>
          <b:Person>
            <b:Last>Hoefler</b:Last>
            <b:First>Torsten</b:First>
          </b:Person>
          <b:Person>
            <b:Last>Hensman</b:Last>
            <b:First>James</b:First>
          </b:Person>
        </b:NameList>
      </b:Author>
    </b:Author>
    <b:Title>SliceGPT: Compress Large Language Models by Deleting Rows and Columns</b:Title>
    <b:Year>2024</b:Year>
    <b:Publisher>arXiv </b:Publisher>
    <b:DOI>10.48550/arXiv.2401.15024</b:DOI>
    <b:RefOrder>7</b:RefOrder>
  </b:Source>
  <b:Source>
    <b:Tag>Fra23</b:Tag>
    <b:SourceType>ConferenceProceedings</b:SourceType>
    <b:Guid>{78B4E89E-A94B-4F77-8B2B-A3B72750CAD3}</b:Guid>
    <b:Author>
      <b:Author>
        <b:NameList>
          <b:Person>
            <b:Last>Frantar</b:Last>
            <b:First>Elias</b:First>
          </b:Person>
          <b:Person>
            <b:Last>Ashkboos</b:Last>
            <b:First>Saleh</b:First>
          </b:Person>
          <b:Person>
            <b:Last>Hoefler</b:Last>
            <b:First>Torsten</b:First>
          </b:Person>
          <b:Person>
            <b:Last>Alistarh</b:Last>
            <b:First>Dan</b:First>
          </b:Person>
        </b:NameList>
      </b:Author>
    </b:Author>
    <b:Title>GPTQ: Accurate Post-Training Quantization for Generative Pre-trained Transformers</b:Title>
    <b:Year>2023</b:Year>
    <b:Publisher>International Conference on Learning Representations (ICLR)</b:Publisher>
    <b:DOI>10.48550/arXiv.2210.17323</b:DOI>
    <b:RefOrder>8</b:RefOrder>
  </b:Source>
  <b:Source>
    <b:Tag>Lin26</b:Tag>
    <b:SourceType>ConferenceProceedings</b:SourceType>
    <b:Guid>{DDABE054-26B3-4380-BB5E-DAF16C09169C}</b:Guid>
    <b:Author>
      <b:Author>
        <b:NameList>
          <b:Person>
            <b:Last>Lin</b:Last>
            <b:First>Ji</b:First>
          </b:Person>
          <b:Person>
            <b:Last>Tang</b:Last>
            <b:First>Jiaming</b:First>
          </b:Person>
          <b:Person>
            <b:Last>Tang</b:Last>
            <b:First>Haotian</b:First>
          </b:Person>
          <b:Person>
            <b:Last>Yang</b:Last>
            <b:First>Shang</b:First>
          </b:Person>
          <b:Person>
            <b:Last>Chen</b:Last>
            <b:First>Wei-Ming</b:First>
          </b:Person>
          <b:Person>
            <b:Last>Wang</b:Last>
            <b:First>Wei-Chen</b:First>
          </b:Person>
          <b:Person>
            <b:Last>Xiao</b:Last>
            <b:First>Guangxuan</b:First>
          </b:Person>
          <b:Person>
            <b:Last>Dang</b:Last>
            <b:First>Xingyu</b:First>
          </b:Person>
          <b:Person>
            <b:Last>Gan</b:Last>
            <b:First>Chuang</b:First>
          </b:Person>
          <b:Person>
            <b:Last>Han</b:Last>
            <b:First>Song</b:First>
          </b:Person>
        </b:NameList>
      </b:Author>
    </b:Author>
    <b:Title>AWQ: Activation-aware Weight Quantization for LLM Compression and Acceleration</b:Title>
    <b:Year>2026</b:Year>
    <b:Publisher>MLSys</b:Publisher>
    <b:ConferenceName>Proceedings of the 7th MLSys Conference</b:ConferenceName>
    <b:DOI>10.48550/arXiv.2306.00978</b:DOI>
    <b:RefOrder>9</b:RefOrder>
  </b:Source>
  <b:Source>
    <b:Tag>Des20</b:Tag>
    <b:SourceType>ConferenceProceedings</b:SourceType>
    <b:Guid>{DE853EE7-ECC1-4C94-92AD-8328547C1609}</b:Guid>
    <b:Author>
      <b:Author>
        <b:NameList>
          <b:Person>
            <b:Last>Desplanques</b:Last>
            <b:First>Brecht</b:First>
          </b:Person>
          <b:Person>
            <b:Last>Thienpondt</b:Last>
            <b:First>Jenthe</b:First>
          </b:Person>
          <b:Person>
            <b:Last>Demuynck</b:Last>
            <b:First>Kris</b:First>
          </b:Person>
        </b:NameList>
      </b:Author>
    </b:Author>
    <b:Title>ECAPA-TDNN: Emphasized Channel Attention, Propagation and Aggregation in TDNN Based Speaker Verification</b:Title>
    <b:Year>2020</b:Year>
    <b:Publisher>ISCA</b:Publisher>
    <b:ConferenceName>Interspeech 2020</b:ConferenceName>
    <b:DOI>10.21437/Interspeech.2020-2650</b:DOI>
    <b:RefOrder>10</b:RefOrder>
  </b:Source>
</b:Sources>
</file>

<file path=customXml/itemProps1.xml><?xml version="1.0" encoding="utf-8"?>
<ds:datastoreItem xmlns:ds="http://schemas.openxmlformats.org/officeDocument/2006/customXml" ds:itemID="{ED2C30E4-71ED-4AE3-9E58-5C18E0E26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Yadav</dc:creator>
  <cp:keywords/>
  <dc:description/>
  <cp:lastModifiedBy>Utkarsh Yadav</cp:lastModifiedBy>
  <cp:revision>6</cp:revision>
  <dcterms:created xsi:type="dcterms:W3CDTF">2026-05-12T10:27:00Z</dcterms:created>
  <dcterms:modified xsi:type="dcterms:W3CDTF">2026-05-12T11:44:00Z</dcterms:modified>
</cp:coreProperties>
</file>