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0BB499" w14:textId="77777777" w:rsidR="002D62EE" w:rsidRPr="002D62EE" w:rsidRDefault="002D62EE" w:rsidP="002D62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D62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Аналитический отчёт по продажам автомобилей BYD за 2024 год</w:t>
      </w:r>
    </w:p>
    <w:p w14:paraId="211C14FB" w14:textId="77777777" w:rsidR="002D62EE" w:rsidRPr="002D62EE" w:rsidRDefault="002D62EE" w:rsidP="002D62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D62E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Цель анализа</w:t>
      </w:r>
    </w:p>
    <w:p w14:paraId="1F347E6B" w14:textId="285C2A5A" w:rsidR="002D62EE" w:rsidRPr="002D62EE" w:rsidRDefault="002D62EE" w:rsidP="002D6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62EE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анализа — выявить ключевые факторы роста и падения продаж автомобилей BYD в 2024 году, проанализировать структуру спроса, спрогнозировать дальнейшую динамику и сформулировать рекомендации по увеличению продаж и клиентской базы.</w:t>
      </w:r>
    </w:p>
    <w:p w14:paraId="3BE29FF2" w14:textId="77777777" w:rsidR="002D62EE" w:rsidRPr="002D62EE" w:rsidRDefault="002D62EE" w:rsidP="002D62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D62E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Описание данных</w:t>
      </w:r>
    </w:p>
    <w:p w14:paraId="38F4FC91" w14:textId="14D073DA" w:rsidR="002D62EE" w:rsidRPr="002D62EE" w:rsidRDefault="002D62EE" w:rsidP="002D6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62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анализе использованы данные за 2024 год, содержащие </w:t>
      </w:r>
      <w:r w:rsidRPr="002D62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200 записей и </w:t>
      </w:r>
      <w:r w:rsidR="007625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16</w:t>
      </w:r>
      <w:r w:rsidRPr="002D62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показателей</w:t>
      </w:r>
      <w:r w:rsidRPr="002D62EE">
        <w:rPr>
          <w:rFonts w:ascii="Times New Roman" w:eastAsia="Times New Roman" w:hAnsi="Times New Roman" w:cs="Times New Roman"/>
          <w:sz w:val="24"/>
          <w:szCs w:val="24"/>
          <w:lang w:eastAsia="ru-RU"/>
        </w:rPr>
        <w:t>, включая информацию о моделях автомобилей, типе оплаты, филиалах продаж, ценах, цветах и выручке.</w:t>
      </w:r>
    </w:p>
    <w:p w14:paraId="298A0F6F" w14:textId="77777777" w:rsidR="002D62EE" w:rsidRPr="002D62EE" w:rsidRDefault="002D62EE" w:rsidP="002D62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D62E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Ключевые выводы</w:t>
      </w:r>
    </w:p>
    <w:p w14:paraId="307EE580" w14:textId="77777777" w:rsidR="002D62EE" w:rsidRPr="002D62EE" w:rsidRDefault="002D62EE" w:rsidP="002D62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62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Структура оплаты</w:t>
      </w:r>
      <w:r w:rsidRPr="002D62E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52,5% клиентов приобретали автомобили с полной оплатой, 47,5% — в кредит. При этом кредитные продажи обеспечили более высокую совокупную выручку за счёт объёма и финансовых условий.</w:t>
      </w:r>
    </w:p>
    <w:p w14:paraId="0F37209E" w14:textId="77777777" w:rsidR="002D62EE" w:rsidRPr="002D62EE" w:rsidRDefault="002D62EE" w:rsidP="002D62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62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Динамика продаж по месяцам</w:t>
      </w:r>
      <w:r w:rsidRPr="002D62E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 января по март наблюдался рост продаж с 13 до 18 автомобилей. В апреле–мае продажи снизились до 15 автомобилей в месяц. Аналогичное снижение наблюдалось в июне–июле.</w:t>
      </w:r>
      <w:r w:rsidRPr="002D62E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 августа рынок стабилизировался, а начиная с сентября продажи резко выросли — почти на 200% — и удерживались на уровне около 20 автомобилей в месяц до конца года.</w:t>
      </w:r>
    </w:p>
    <w:p w14:paraId="50EAFAF4" w14:textId="77777777" w:rsidR="002D62EE" w:rsidRPr="002D62EE" w:rsidRDefault="002D62EE" w:rsidP="002D62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62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Влияние конкуренции и маркетинга</w:t>
      </w:r>
      <w:r w:rsidRPr="002D62E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Снижение продаж во второй половине года совпало с появлением нового конкурента на рынке Узбекистана. Однако после маркетинговых мероприятий BYD удалось не только компенсировать падение, но и обеспечить устойчивый рост продаж.</w:t>
      </w:r>
    </w:p>
    <w:p w14:paraId="61AA4D43" w14:textId="77777777" w:rsidR="002D62EE" w:rsidRPr="002D62EE" w:rsidRDefault="002D62EE" w:rsidP="002D62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62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Продуктовая структура</w:t>
      </w:r>
      <w:r w:rsidRPr="002D62E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Самой популярной моделью в 2024 году стал </w:t>
      </w:r>
      <w:r w:rsidRPr="002D62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BYD </w:t>
      </w:r>
      <w:proofErr w:type="spellStart"/>
      <w:r w:rsidRPr="002D62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Song</w:t>
      </w:r>
      <w:proofErr w:type="spellEnd"/>
      <w:r w:rsidRPr="002D62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Plus</w:t>
      </w:r>
      <w:r w:rsidRPr="002D62E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2D62E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Средняя цена автомобиля составила </w:t>
      </w:r>
      <w:r w:rsidRPr="002D62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336 млн сумов</w:t>
      </w:r>
      <w:r w:rsidRPr="002D62E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2D62E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При этом наибольшую выручку обеспечили модели </w:t>
      </w:r>
      <w:r w:rsidRPr="002D62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BYD </w:t>
      </w:r>
      <w:proofErr w:type="spellStart"/>
      <w:r w:rsidRPr="002D62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Han</w:t>
      </w:r>
      <w:proofErr w:type="spellEnd"/>
      <w:r w:rsidRPr="002D62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D62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Song</w:t>
      </w:r>
      <w:proofErr w:type="spellEnd"/>
      <w:r w:rsidRPr="002D62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Plus</w:t>
      </w:r>
      <w:r w:rsidRPr="002D62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2D62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Plus EV</w:t>
      </w:r>
      <w:r w:rsidRPr="002D62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суммарная выручка по которым превысила </w:t>
      </w:r>
      <w:r w:rsidRPr="002D62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 млрд сумов</w:t>
      </w:r>
      <w:r w:rsidRPr="002D62E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7867FF5" w14:textId="534F4A36" w:rsidR="002D62EE" w:rsidRPr="002D62EE" w:rsidRDefault="002D62EE" w:rsidP="002D62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62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Таможенные платежи и маржинальность</w:t>
      </w:r>
      <w:r w:rsidRPr="002D62E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Анализ показал, что более дорогие модели имеют значительно более высокие таможенные издержки. При этом именно эти модели формируют основную часть выручки, несмотря на более высокую себестоимость.</w:t>
      </w:r>
    </w:p>
    <w:p w14:paraId="3DE7AF6C" w14:textId="77777777" w:rsidR="002D62EE" w:rsidRPr="002D62EE" w:rsidRDefault="002D62EE" w:rsidP="002D62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D62E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4. Анализ филиалов (Ташкент)</w:t>
      </w:r>
    </w:p>
    <w:p w14:paraId="7C419EC4" w14:textId="77777777" w:rsidR="002D62EE" w:rsidRPr="002D62EE" w:rsidRDefault="002D62EE" w:rsidP="002D62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62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Типы автомобилей: гибриды и электромобили</w:t>
      </w:r>
      <w:r w:rsidRPr="002D62E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 начале года наблюдался значительный разрыв между продажами гибридных и электрических автомобилей.</w:t>
      </w:r>
      <w:r w:rsidRPr="002D62E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 марту продажи гибридов выросли на 40% (до 14 автомобилей), однако к маю резко снизились.</w:t>
      </w:r>
    </w:p>
    <w:p w14:paraId="7C74D1EA" w14:textId="77777777" w:rsidR="002D62EE" w:rsidRPr="002D62EE" w:rsidRDefault="002D62EE" w:rsidP="002D62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62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Регуляторное влияние</w:t>
      </w:r>
      <w:r w:rsidRPr="002D62E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Снижение спроса на гибриды связано с объявлением государственной политики, ориентированной на переход к электромобилям к 2030 году, что повлияло на ожидания покупателей.</w:t>
      </w:r>
    </w:p>
    <w:p w14:paraId="28A60302" w14:textId="77777777" w:rsidR="002D62EE" w:rsidRPr="002D62EE" w:rsidRDefault="002D62EE" w:rsidP="002D62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62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Рост продаж электромобилей</w:t>
      </w:r>
      <w:r w:rsidRPr="002D62E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Продажи электромобилей с мая по июль росли в среднем на 30% в месяц, что указывает на смещение спроса в сторону электрического транспорта.</w:t>
      </w:r>
    </w:p>
    <w:p w14:paraId="16BE5C26" w14:textId="13F2DC68" w:rsidR="002D62EE" w:rsidRPr="002D62EE" w:rsidRDefault="002D62EE" w:rsidP="002D62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62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Филиальная структура</w:t>
      </w:r>
      <w:r w:rsidRPr="002D62E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Наиболее результативным филиалом стал </w:t>
      </w:r>
      <w:proofErr w:type="spellStart"/>
      <w:r w:rsidRPr="002D62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Яккасарай</w:t>
      </w:r>
      <w:proofErr w:type="spellEnd"/>
      <w:r w:rsidRPr="002D62EE">
        <w:rPr>
          <w:rFonts w:ascii="Times New Roman" w:eastAsia="Times New Roman" w:hAnsi="Times New Roman" w:cs="Times New Roman"/>
          <w:sz w:val="24"/>
          <w:szCs w:val="24"/>
          <w:lang w:eastAsia="ru-RU"/>
        </w:rPr>
        <w:t>, где было реализовано 23 автомобиля (11,5% от всех продаж). Высокие показатели связаны с удобной логистикой и высокой плотностью населения.</w:t>
      </w:r>
    </w:p>
    <w:p w14:paraId="1FE1D986" w14:textId="77777777" w:rsidR="002D62EE" w:rsidRPr="002D62EE" w:rsidRDefault="002D62EE" w:rsidP="002D62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D62E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Выводы по выручке и предпочтениям клиентов</w:t>
      </w:r>
    </w:p>
    <w:p w14:paraId="3662BA9A" w14:textId="77777777" w:rsidR="002D62EE" w:rsidRPr="002D62EE" w:rsidRDefault="002D62EE" w:rsidP="002D62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62EE">
        <w:rPr>
          <w:rFonts w:ascii="Times New Roman" w:eastAsia="Times New Roman" w:hAnsi="Times New Roman" w:cs="Times New Roman"/>
          <w:sz w:val="24"/>
          <w:szCs w:val="24"/>
          <w:lang w:eastAsia="ru-RU"/>
        </w:rPr>
        <w:t>Кредитные продажи обеспечили более высокую совокупную выручку за счёт доступных условий и низких процентных ставок.</w:t>
      </w:r>
    </w:p>
    <w:p w14:paraId="049D8662" w14:textId="77777777" w:rsidR="002D62EE" w:rsidRPr="002D62EE" w:rsidRDefault="002D62EE" w:rsidP="002D62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62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Наиболее востребованные цвета — </w:t>
      </w:r>
      <w:r w:rsidRPr="002D62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чёрный и серебристый</w:t>
      </w:r>
      <w:r w:rsidRPr="002D62EE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отражает позиционирование бренда BYD как автомобиля премиального сегмента.</w:t>
      </w:r>
    </w:p>
    <w:p w14:paraId="6900AD11" w14:textId="77777777" w:rsidR="002D62EE" w:rsidRPr="002D62EE" w:rsidRDefault="002D62EE" w:rsidP="002D62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D62E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Рекомендации</w:t>
      </w:r>
    </w:p>
    <w:p w14:paraId="59FC545E" w14:textId="77777777" w:rsidR="002D62EE" w:rsidRPr="002D62EE" w:rsidRDefault="002D62EE" w:rsidP="002D62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62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Фокус на электромобили</w:t>
      </w:r>
      <w:r w:rsidRPr="002D62E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Усилить продвижение электрических моделей, так как спрос на них демонстрирует устойчивый рост и соответствует долгосрочной государственной политике.</w:t>
      </w:r>
    </w:p>
    <w:p w14:paraId="403D8944" w14:textId="77777777" w:rsidR="002D62EE" w:rsidRPr="002D62EE" w:rsidRDefault="002D62EE" w:rsidP="002D62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62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Развитие кредитных программ</w:t>
      </w:r>
      <w:r w:rsidRPr="002D62E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Сохранить и расширить льготные кредитные условия как инструмент стимулирования продаж и выручки.</w:t>
      </w:r>
    </w:p>
    <w:p w14:paraId="13C7DDDB" w14:textId="77777777" w:rsidR="002D62EE" w:rsidRPr="002D62EE" w:rsidRDefault="002D62EE" w:rsidP="002D62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62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Филиальная стратегия</w:t>
      </w:r>
      <w:r w:rsidRPr="002D62E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Усилить присутствие в густонаселённых районах и оптимизировать логистику поставок в высокоэффективные филиалы.</w:t>
      </w:r>
    </w:p>
    <w:p w14:paraId="7596E077" w14:textId="77777777" w:rsidR="002D62EE" w:rsidRPr="002D62EE" w:rsidRDefault="002D62EE" w:rsidP="002D62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62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Маркетинг и позиционирование</w:t>
      </w:r>
      <w:r w:rsidRPr="002D62E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Продолжить маркетинговые кампании, которые доказали эффективность в период падения продаж, с акцентом на </w:t>
      </w:r>
      <w:proofErr w:type="spellStart"/>
      <w:r w:rsidRPr="002D62E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премиальность</w:t>
      </w:r>
      <w:proofErr w:type="spellEnd"/>
      <w:r w:rsidRPr="002D62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бренда и экономичность электромобилей.</w:t>
      </w:r>
    </w:p>
    <w:p w14:paraId="382E2121" w14:textId="77777777" w:rsidR="002D62EE" w:rsidRPr="002D62EE" w:rsidRDefault="002D62EE" w:rsidP="002D6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62E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E7148A">
          <v:rect id="_x0000_i1030" style="width:0;height:1.5pt" o:hralign="center" o:hrstd="t" o:hr="t" fillcolor="#a0a0a0" stroked="f"/>
        </w:pict>
      </w:r>
    </w:p>
    <w:p w14:paraId="5CB9B80B" w14:textId="77777777" w:rsidR="002D62EE" w:rsidRPr="002D62EE" w:rsidRDefault="002D62EE" w:rsidP="002D62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D62E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7. Итог</w:t>
      </w:r>
    </w:p>
    <w:p w14:paraId="5BD65BA8" w14:textId="77777777" w:rsidR="002D62EE" w:rsidRPr="002D62EE" w:rsidRDefault="002D62EE" w:rsidP="002D6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62EE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показал, что при правильной маркетинговой стратегии, ориентации на электромобили и развитии кредитных программ BYD имеет высокий потенциал роста продаж и клиентской базы в 2025 году.</w:t>
      </w:r>
    </w:p>
    <w:p w14:paraId="5492F557" w14:textId="2F94280A" w:rsidR="002D62EE" w:rsidRPr="002D62EE" w:rsidRDefault="002D62EE" w:rsidP="002D62EE"/>
    <w:sectPr w:rsidR="002D62EE" w:rsidRPr="002D62EE" w:rsidSect="006663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1C762C"/>
    <w:multiLevelType w:val="multilevel"/>
    <w:tmpl w:val="AA3C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824CEA"/>
    <w:multiLevelType w:val="multilevel"/>
    <w:tmpl w:val="01102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086112"/>
    <w:multiLevelType w:val="multilevel"/>
    <w:tmpl w:val="5E544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D72965"/>
    <w:multiLevelType w:val="multilevel"/>
    <w:tmpl w:val="93802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ED5"/>
    <w:rsid w:val="001064AF"/>
    <w:rsid w:val="002D62EE"/>
    <w:rsid w:val="00666319"/>
    <w:rsid w:val="007625CE"/>
    <w:rsid w:val="008C314C"/>
    <w:rsid w:val="00BB5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58A7B"/>
  <w15:chartTrackingRefBased/>
  <w15:docId w15:val="{BD8BB744-5814-4260-8E71-3F7E1169C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D62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D62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62E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D62E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2D62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D62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429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565</Words>
  <Characters>3225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Mukim Lukim</dc:creator>
  <cp:keywords/>
  <dc:description/>
  <cp:lastModifiedBy>Mukim Lukim</cp:lastModifiedBy>
  <cp:revision>1</cp:revision>
  <dcterms:created xsi:type="dcterms:W3CDTF">2026-01-12T05:33:00Z</dcterms:created>
  <dcterms:modified xsi:type="dcterms:W3CDTF">2026-01-12T06:21:00Z</dcterms:modified>
</cp:coreProperties>
</file>