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Preload Strategy.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une stratégie de chargement qui permet de charger les modules en lazy 5 seconds après le chargement de l’accueil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