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Test Composant.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 but est de tester un composant de chargement.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Avant la fin du chargement le composant doit afficher un message « chargement en cours »</w:t>
      </w:r>
    </w:p>
    <w:p>
      <w:pPr/>
      <w:r>
        <w:rPr>
          <w:rFonts w:ascii="Helvetica" w:hAnsi="Helvetica" w:cs="Helvetica"/>
          <w:sz w:val="24"/>
          <w:sz-cs w:val="24"/>
        </w:rPr>
        <w:t xml:space="preserve">A la fin du chargement le composant affichera « chargement terminé »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Routing Lazy Loading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Convertir les pages de gestion de produits dans un module chargé en lazy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custom Preload Strategy.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Mettre en place une stratégie de chargement qui permet de charger les modules en lazy 5 seconds après le chargement de l’accueil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Chargement des produits dans un resolver.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Custom Event</w:t>
      </w:r>
    </w:p>
    <w:p>
      <w:pPr/>
      <w:r>
        <w:rPr>
          <w:rFonts w:ascii="Helvetica" w:hAnsi="Helvetica" w:cs="Helvetica"/>
          <w:sz w:val="24"/>
          <w:sz-cs w:val="24"/>
        </w:rPr>
        <w:t xml:space="preserve">Créer une directive qui permet de démarrer un click uniquement une seule fois.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Custom FormControl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Créer un formControl qui permet d’intégrer dans un formulaire un composant avec un bouton pour augmenter et un pour diminuer la quantité.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