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VÁLLALKOZÁSI SZERZŐDÉS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amely létrejött egyrészről a 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@@@@@@@@@@@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8.0" w:type="dxa"/>
        <w:jc w:val="left"/>
        <w:tblInd w:w="-108.0" w:type="dxa"/>
        <w:tblLayout w:type="fixed"/>
        <w:tblLook w:val="0000"/>
      </w:tblPr>
      <w:tblGrid>
        <w:gridCol w:w="3380"/>
        <w:gridCol w:w="5908"/>
        <w:tblGridChange w:id="0">
          <w:tblGrid>
            <w:gridCol w:w="3380"/>
            <w:gridCol w:w="59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Képviseletében: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@@@@@@@@@@@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továbbiakban: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Megrendelő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másrészről az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@@@@@@@@@@@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88.0" w:type="dxa"/>
        <w:jc w:val="left"/>
        <w:tblInd w:w="-108.0" w:type="dxa"/>
        <w:tblLayout w:type="fixed"/>
        <w:tblLook w:val="0000"/>
      </w:tblPr>
      <w:tblGrid>
        <w:gridCol w:w="4298"/>
        <w:gridCol w:w="4990"/>
        <w:tblGridChange w:id="0">
          <w:tblGrid>
            <w:gridCol w:w="4298"/>
            <w:gridCol w:w="49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Képviseletében:@@@@@@@@@@@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továbbiakban: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Vállalkozó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(együttesen továbbiakban: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Felek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között a jelen okiratban foglalt feltételekkel: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 SZERZŐDÉS TÁRGYA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851"/>
          <w:tab w:val="left" w:pos="993"/>
        </w:tabs>
        <w:spacing w:after="240" w:before="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 Szerződő Felek vállalkozási szerződést kötnek a Megbízó – @@@.hu webcímen szolgáltatott – weboldalának létrehozására, és eseti továbbfejlesztésére. 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851"/>
          <w:tab w:val="left" w:pos="993"/>
        </w:tabs>
        <w:spacing w:after="240" w:before="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A vállalkozási szerződés keretében megvalósuló technológiai fejlesztés nyílt forráskódú szoftverekre alapul. Joomla (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4"/>
            <w:szCs w:val="24"/>
            <w:vertAlign w:val="baseline"/>
            <w:rtl w:val="0"/>
          </w:rPr>
          <w:t xml:space="preserve">www.joomla.org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) nemzetközi és a hazai kiegészítő, likvid demokrácia modellt megvalósító alkalmazás (www.li-de.tk) módosított, testreszabott változatát tartalmazza egyedi designnal és hozzá programozott kiegészítőkkel. Az oldal magyar nyelven kommunikál és implementálja az SSO regisztrációt (hitelesítési folyamat) a részletesen megadott szempontoknak megfelelően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851"/>
          <w:tab w:val="left" w:pos="993"/>
        </w:tabs>
        <w:spacing w:after="240" w:before="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Ennek fejében a Megbízó a Felek által kölcsönösen elfogadott és rögzített vállalkozási díjat fizet a Vállalkozónak a jelen szerződés által részletezett módon és mértékben. 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ind w:right="-14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FELEK JOGAI ÉS KÖTELEZETTSÉGEI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Vállalkozó vállalja, hogy a jelen szerződés alapján a MELLÉKLETBEN @@@ rögzített részletes funkcionalitás alapján specifikált fejlesztési feladatokat végrehajtja és elvégzi az esetlegesen előforduló hibák kijavítását.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Vállalkozó kijelenti, hogy a jelen pontban meghatározott fejlesztés, a Vállalkozó szellemi alkotása. A Vállalkozó kijelenti, hogy a fejlesztések szerzői jogi jogosultja – ideértve a vagyoni felhasználási jogokat is, területi korlátok nélkül mind belföldre, mind külföldre vonatkozóan – a Megrendelő. A fenti jogátruházás és az így keletkezett felhasználási jog határozatlan időre vonatkozik függetlenül a jelen szerződés időbeli hatályától. 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Megrendelő a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fejlesztésekkel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mint sajátjával rendelkezik, azt jogosult a saját neve alatt, mint saját fejlesztést feltüntetni. Emellett engedélyezi Vállalkozónak, hogy a jelen szerződés tárgyát képező munka eredményét és a közöttük lévő szerződéses viszony tényét Vállalkozó referenciaként felhasználhassa.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Vállalkozó jogosult - a saját költségére - a Megrendelő által adott szakmai feladathoz speciális szaktudást igénylő részmunka esetén külső szakmai segítséget igénybe venni alvállalkozói szerződéssel. Az alvállalkozó munkájának színvonaláért és díjazásáért a Vállalkozó saját üzleti körében felel.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Megrendelő köteles személyes kapcsolattartót kijelölni a Vállalkozó számára, aki a Megrendelő igényeit szakszerűen és pontosan tudja közvetíteni. 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VÁLLALKOZÓI DÍJAZÁS, MÉRFÖLDKÖVEK ÉS TELJESÍTÉS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Megrendelő a jelen szerződés szerinti teljesítés esetén az alábbi vállalkozási díjszabás alapján fizet a Vállalkozónak: @@@@@@ XXXX Ft (+ áfa???)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vállalkozói díj a tulajdonjog ellenértéket és a felhasználás szerzői jogdíját is magában foglalja.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Felek az alábbi mérföldköveket határozzák meg:</w:t>
      </w:r>
    </w:p>
    <w:tbl>
      <w:tblPr>
        <w:tblStyle w:val="Table3"/>
        <w:bidi w:val="0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7"/>
        <w:gridCol w:w="3260"/>
        <w:tblGridChange w:id="0">
          <w:tblGrid>
            <w:gridCol w:w="5807"/>
            <w:gridCol w:w="3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Mérföldkövek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dátum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Projekt indulása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12.22.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Alpha teszt verzió, design nélkül, Domain név, sso config, telepítés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01.26.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Design véglegesedik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01.14.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SSO integráció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01.??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nemdesignolt alpha verzió elindul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január vége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Alpha verzió tesztelése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Alpha verzió elindul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01.30.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Béta  verzió specifikációjának pontosítása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01.15.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Béta verzió fejlesztése elindul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02.01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Béta verzió tesztelése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02.20.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Béta verzió indulása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02.24.</w:t>
            </w:r>
          </w:p>
        </w:tc>
      </w:tr>
    </w:tbl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Vállalkozó köteles a Megrendelőnek a kialakított specifikáció alapján elkészült fejlesztéseket/hibajavításokat az egyes feladatokra meghatározott elkészülési időre átadni.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Megrendelő köteles a fejlesztéséket/hibajavításokat átvenni és legkésőbb a következő mérföldkőig a változtatási- és javítási igényeit írásban jelezni a Vállalkozónak. A Vállalkozó köteles a változtatásokat és javítási feladatokat haladéktalanul elvégezni, és a javításokat a Megrendelőnek mihamarabb átadni.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végső változtatások átadásával a Felek teljesítési igazolást állítanak ki, mely a Vállalkozói díj kifizetésének alapját képezi.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Ha a teljesítés a Vállalkozónak felróható okból késik, úgy a Vállalkozó köteles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engedményt adni a vállalkozói díjból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 Az engedmény mértéke késedelmes hetenként a teljes vállalkozói díj 5%-a de összességében nem lehet több, mint a teljes vállalkozói díj 50 %-a.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Felek rögzítik, hogy a határidőre történő teljesítés mindannyiuk érdeke, ezért Megrendelő a Vállalkozó döntést igénylő kérdéseire 24 órán belül válaszol. Ha a Megrendelő a válaszadással késedelembe esik, a válaszadási határidő lejárta után adott válasz minden megkezdett 24 órája 1 nappal meghosszabbítja a teljesítés véghatáridejét. Az ebből eredő hosszabbítások nem róhatók fel a Vállalkozónak és nem keletkeztetnek engedményt.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EGYÜTTMŰKÖDÉSI, TÁJÉKOZTATÁSI KÖTELEZETTSÉG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kötelesek a szerződés teljesítését veszélyeztető bármely körülményről egymást haladéktalanul értesíteni.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e szerződés teljesítése érdekében kötelesek együttműködni. Kötelesek továbbá megkísérelni az esetlegesen felmerülő viták peren kívüli, tárgyalás útján történő rendezését.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kötelesek egymással szorosan együttműködni, egymást napra készen tájékoztatni a szerződéssel összefüggő minden információról. A Felek kötelesek harmadik személlyel szemben a szerződéses partnerük érdekeit előtérbe helyezni és összehangoltan képviselni.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kölcsönösen elfogadják, hogy amennyiben a jelen szerződés valamely pontja hatályát, vagy érvényét veszíti, úgy a szerződés automatikusan nem szűnik meg, és a többi pont hatályos és érvényes marad. A Felek törekszenek arra, hogy a hatályon kívül helyezett pont helyébe megfelelő más rendelkezést fogadjanak el.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TITOKTARTÁSI ÉS TÁJÉKOZTATÁSI SZABÁLYOK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A Feleket titoktartási kötelezettség terheli minden olyan tény tekintetében, amely a jelen szerződés tartalmához kapcsolódik: mint cégadat és üzleti információ, vagy bármilyen módon a tudomására jutott információ.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Tilos a Felekre vonatkozó bármely cég-, vagy személyes adat illetéktelen harmadik személy részére történő</w:t>
        <w:tab/>
        <w:t xml:space="preserve">hozzáférhetővé tétele. Tilos a Megrendelő tudta nélkül annak fejlesztési elképzeléseit, stratégiáját érintő információkat harmadik természetes személy vagy jogi személy számára megnevezni.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Tilos mindkét fél részéről, a másik fél jó hírnevét sértő, vagy veszélyeztető tények állítása, híresztelése, vagy erre utaló magatartás tanúsítása.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 VÁLLALKOZÁSI SZERZŐDÉS MÓDOSÍTÁSA, MEGSZŰNÉSE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a jelen szerződést - kölcsönös elszámolási kötelezettség mellett - akkor szüntethetik meg, ha a szerződéskötés után beállott körülmény miatt a szerződés valamelyik fél lényeges, jogos érdekét sérti.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vállalkozási szerződés megszűnik, ha: (a) bármelyik fél a szerződést felmondja, (b) a teljesítés lehetetlenül, (c) ha bármelyik fél megszűnik, kivéve, ha jogutódja van.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Felek a jelen vállalkozási szerződést a másik félhez intézett egyoldalú, írásbeli nyilatkozattal, azonnali hatállyal abban az esetben mondhatják fel, ha a másik fél a jelen szerződésből eredő valamely kötelezettségét ismételten vagy súlyosan megszegi.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Felek súlyos szerződésszegésnek tekintik különösen, ha: (a) a Vállalkozó késedelem esetén a kitűzött póthatáridőre sem teljesít, (b) hibás teljesítés esetén a hibát a megadott határidőre sem javítja ki, (c) a Megrendelő ismételt felszólitás ellenére sem adja át határidőben a szükséges adatokat. 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51"/>
          <w:tab w:val="left" w:pos="993"/>
        </w:tabs>
        <w:spacing w:after="24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ZÁRÓ RENDELKEZÉSEK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Felek a jelen vállalkozási szerződést elolvasás és együttes értelmezést követően, mint akaratukkal mindenben megegyezőt helybenhagyólag aláírták.</w:t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Kelt: Budapest,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vertAlign w:val="baseline"/>
          <w:rtl w:val="0"/>
        </w:rPr>
        <w:t xml:space="preserve">2016.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212.0" w:type="dxa"/>
        <w:jc w:val="left"/>
        <w:tblInd w:w="-108.0" w:type="dxa"/>
        <w:tblLayout w:type="fixed"/>
        <w:tblLook w:val="00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..............................................................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..............................................................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Megrendelő képviseletében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851"/>
                <w:tab w:val="left" w:pos="993"/>
              </w:tabs>
              <w:spacing w:after="2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Vállalkozó képviseletében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993"/>
        </w:tabs>
        <w:spacing w:after="24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48"/>
          <w:szCs w:val="48"/>
          <w:highlight w:val="yellow"/>
          <w:vertAlign w:val="baseline"/>
          <w:rtl w:val="0"/>
        </w:rPr>
        <w:t xml:space="preserve">MELLÉKLET --- PAD!!!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6838" w:w="11906"/>
      <w:pgMar w:bottom="1417" w:top="1417" w:left="1417" w:right="1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8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1080" w:firstLine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oomla.org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/Relationships>
</file>