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49" w:type="dxa"/>
        <w:tblInd w:w="-977" w:type="dxa"/>
        <w:tblLayout w:type="fixed"/>
        <w:tblLook w:val="04A0" w:firstRow="1" w:lastRow="0" w:firstColumn="1" w:lastColumn="0" w:noHBand="0" w:noVBand="1"/>
      </w:tblPr>
      <w:tblGrid>
        <w:gridCol w:w="11549"/>
      </w:tblGrid>
      <w:tr w:rsidR="00CE5D9A" w:rsidRPr="00745F66" w14:paraId="35509918" w14:textId="77777777" w:rsidTr="000E5DB2">
        <w:trPr>
          <w:trHeight w:val="410"/>
        </w:trPr>
        <w:tc>
          <w:tcPr>
            <w:tcW w:w="1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1C2EA" w14:textId="7CC68EA9" w:rsidR="00CE5D9A" w:rsidRDefault="00CE5D9A" w:rsidP="0008737B">
            <w:pPr>
              <w:rPr>
                <w:rFonts w:cs="Verdana"/>
                <w:b/>
                <w:sz w:val="32"/>
                <w:szCs w:val="32"/>
              </w:rPr>
            </w:pPr>
            <w:r w:rsidRPr="00C126C1">
              <w:rPr>
                <w:rFonts w:cs="Verdana"/>
                <w:b/>
                <w:sz w:val="32"/>
                <w:szCs w:val="32"/>
              </w:rPr>
              <w:t xml:space="preserve">Specification of </w:t>
            </w:r>
            <w:r w:rsidR="00D528BD">
              <w:rPr>
                <w:rFonts w:cs="Verdana"/>
                <w:b/>
                <w:sz w:val="32"/>
                <w:szCs w:val="32"/>
              </w:rPr>
              <w:t>the</w:t>
            </w:r>
            <w:r w:rsidRPr="00C126C1">
              <w:rPr>
                <w:rFonts w:cs="Verdana"/>
                <w:b/>
                <w:sz w:val="32"/>
                <w:szCs w:val="32"/>
              </w:rPr>
              <w:t xml:space="preserve"> Product:</w:t>
            </w:r>
          </w:p>
          <w:p w14:paraId="189F4C6C" w14:textId="77777777" w:rsidR="00CE5D9A" w:rsidRPr="000B7D12" w:rsidRDefault="00CE5D9A" w:rsidP="0008737B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cs="Verdana"/>
                <w:bCs/>
                <w:szCs w:val="28"/>
              </w:rPr>
              <w:t xml:space="preserve">Functional Requirements </w:t>
            </w:r>
            <w:r w:rsidRPr="000B7D12">
              <w:rPr>
                <w:rFonts w:cs="Verdana"/>
                <w:szCs w:val="28"/>
              </w:rPr>
              <w:t>—</w:t>
            </w:r>
            <w:r>
              <w:rPr>
                <w:rFonts w:cs="Verdana"/>
                <w:bCs/>
                <w:szCs w:val="28"/>
              </w:rPr>
              <w:t xml:space="preserve"> </w:t>
            </w:r>
            <w:r w:rsidRPr="00FD65B0">
              <w:rPr>
                <w:rFonts w:cs="Verdana"/>
                <w:bCs/>
                <w:szCs w:val="28"/>
              </w:rPr>
              <w:t>P</w:t>
            </w:r>
            <w:r>
              <w:rPr>
                <w:rFonts w:cs="Verdana"/>
                <w:bCs/>
                <w:szCs w:val="28"/>
              </w:rPr>
              <w:t>art</w:t>
            </w:r>
            <w:r w:rsidRPr="00FD65B0">
              <w:rPr>
                <w:rFonts w:cs="Verdana"/>
                <w:bCs/>
                <w:szCs w:val="28"/>
              </w:rPr>
              <w:t xml:space="preserve"> A: </w:t>
            </w:r>
            <w:r>
              <w:rPr>
                <w:rFonts w:cs="Verdana"/>
                <w:bCs/>
                <w:szCs w:val="28"/>
              </w:rPr>
              <w:t>Control</w:t>
            </w:r>
            <w:r w:rsidRPr="00FD65B0">
              <w:rPr>
                <w:rFonts w:cs="Verdana"/>
                <w:bCs/>
                <w:szCs w:val="28"/>
              </w:rPr>
              <w:t xml:space="preserve"> Specification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7470"/>
              <w:gridCol w:w="1441"/>
            </w:tblGrid>
            <w:tr w:rsidR="00CE5D9A" w14:paraId="0947AD01" w14:textId="77777777" w:rsidTr="0008737B">
              <w:tc>
                <w:tcPr>
                  <w:tcW w:w="2407" w:type="dxa"/>
                </w:tcPr>
                <w:p w14:paraId="324394AB" w14:textId="77777777" w:rsidR="00CE5D9A" w:rsidRPr="009E4762" w:rsidRDefault="00CE5D9A" w:rsidP="0008737B">
                  <w:pPr>
                    <w:jc w:val="center"/>
                    <w:rPr>
                      <w:rFonts w:cs="Verdana"/>
                      <w:b/>
                      <w:sz w:val="32"/>
                      <w:szCs w:val="32"/>
                    </w:rPr>
                  </w:pPr>
                  <w:r w:rsidRPr="009E4762">
                    <w:rPr>
                      <w:rFonts w:cs="Verdana"/>
                      <w:b/>
                      <w:sz w:val="24"/>
                      <w:szCs w:val="24"/>
                    </w:rPr>
                    <w:t>Requirement ID</w:t>
                  </w:r>
                </w:p>
              </w:tc>
              <w:tc>
                <w:tcPr>
                  <w:tcW w:w="7470" w:type="dxa"/>
                </w:tcPr>
                <w:p w14:paraId="65AB2EE6" w14:textId="77777777" w:rsidR="00CE5D9A" w:rsidRPr="009E4762" w:rsidRDefault="00CE5D9A" w:rsidP="0008737B">
                  <w:pPr>
                    <w:jc w:val="center"/>
                    <w:rPr>
                      <w:rFonts w:cs="Verdana"/>
                      <w:b/>
                      <w:sz w:val="32"/>
                      <w:szCs w:val="32"/>
                    </w:rPr>
                  </w:pPr>
                  <w:r w:rsidRPr="009E4762">
                    <w:rPr>
                      <w:rFonts w:cs="Verdana"/>
                      <w:b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441" w:type="dxa"/>
                </w:tcPr>
                <w:p w14:paraId="73331208" w14:textId="77777777" w:rsidR="00CE5D9A" w:rsidRPr="009E4762" w:rsidRDefault="00CE5D9A" w:rsidP="0008737B">
                  <w:pPr>
                    <w:jc w:val="center"/>
                    <w:rPr>
                      <w:rFonts w:cs="Verdana"/>
                      <w:b/>
                      <w:sz w:val="32"/>
                      <w:szCs w:val="32"/>
                    </w:rPr>
                  </w:pPr>
                  <w:r w:rsidRPr="009E4762">
                    <w:rPr>
                      <w:rFonts w:cs="Verdana"/>
                      <w:b/>
                      <w:sz w:val="24"/>
                      <w:szCs w:val="24"/>
                    </w:rPr>
                    <w:t>MoSCoW</w:t>
                  </w:r>
                </w:p>
              </w:tc>
            </w:tr>
            <w:tr w:rsidR="00CE5D9A" w14:paraId="51671639" w14:textId="77777777" w:rsidTr="0008737B">
              <w:tc>
                <w:tcPr>
                  <w:tcW w:w="2407" w:type="dxa"/>
                </w:tcPr>
                <w:p w14:paraId="1DC4A8A7" w14:textId="77777777" w:rsidR="00CE5D9A" w:rsidRPr="003739EB" w:rsidRDefault="00CE5D9A" w:rsidP="0008737B">
                  <w:pPr>
                    <w:rPr>
                      <w:rFonts w:cs="Verdana"/>
                      <w:b/>
                      <w:sz w:val="22"/>
                    </w:rPr>
                  </w:pPr>
                  <w:r w:rsidRPr="003739EB">
                    <w:rPr>
                      <w:rFonts w:cs="Verdana"/>
                      <w:b/>
                      <w:sz w:val="22"/>
                    </w:rPr>
                    <w:t>A1</w:t>
                  </w:r>
                </w:p>
              </w:tc>
              <w:tc>
                <w:tcPr>
                  <w:tcW w:w="7470" w:type="dxa"/>
                </w:tcPr>
                <w:p w14:paraId="1C86C55E" w14:textId="77777777" w:rsidR="00CE5D9A" w:rsidRPr="003739EB" w:rsidRDefault="00CE5D9A" w:rsidP="0008737B">
                  <w:pPr>
                    <w:rPr>
                      <w:rFonts w:cs="Verdana"/>
                      <w:b/>
                      <w:sz w:val="22"/>
                    </w:rPr>
                  </w:pPr>
                  <w:r w:rsidRPr="002A1EDE">
                    <w:rPr>
                      <w:rFonts w:cs="Verdana"/>
                      <w:b/>
                      <w:sz w:val="22"/>
                    </w:rPr>
                    <w:t>An interface to allow users active interaction with IoT server.</w:t>
                  </w:r>
                </w:p>
              </w:tc>
              <w:tc>
                <w:tcPr>
                  <w:tcW w:w="1441" w:type="dxa"/>
                </w:tcPr>
                <w:p w14:paraId="794E718D" w14:textId="77777777" w:rsidR="00CE5D9A" w:rsidRPr="005012B7" w:rsidRDefault="00CE5D9A" w:rsidP="0008737B">
                  <w:pPr>
                    <w:rPr>
                      <w:rFonts w:cs="Verdana"/>
                      <w:bCs/>
                      <w:sz w:val="22"/>
                    </w:rPr>
                  </w:pPr>
                </w:p>
              </w:tc>
            </w:tr>
            <w:tr w:rsidR="00CE5D9A" w14:paraId="7875143D" w14:textId="77777777" w:rsidTr="000E5DB2">
              <w:tc>
                <w:tcPr>
                  <w:tcW w:w="2407" w:type="dxa"/>
                </w:tcPr>
                <w:p w14:paraId="7ACC670A" w14:textId="77777777" w:rsidR="00CE5D9A" w:rsidRPr="005012B7" w:rsidRDefault="00CE5D9A" w:rsidP="0008737B">
                  <w:pPr>
                    <w:rPr>
                      <w:rFonts w:cs="Verdana"/>
                      <w:bCs/>
                      <w:sz w:val="22"/>
                    </w:rPr>
                  </w:pPr>
                  <w:r w:rsidRPr="005012B7">
                    <w:rPr>
                      <w:rFonts w:cs="Verdana"/>
                      <w:bCs/>
                      <w:sz w:val="22"/>
                    </w:rPr>
                    <w:t>A</w:t>
                  </w:r>
                  <w:r>
                    <w:rPr>
                      <w:rFonts w:cs="Verdana"/>
                      <w:bCs/>
                      <w:sz w:val="22"/>
                    </w:rPr>
                    <w:t>1-1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0E99DEC6" w14:textId="77777777" w:rsidR="00CE5D9A" w:rsidRPr="00C836EC" w:rsidRDefault="00CE5D9A" w:rsidP="0008737B">
                  <w:pPr>
                    <w:rPr>
                      <w:rFonts w:cs="Verdana"/>
                      <w:bCs/>
                      <w:sz w:val="22"/>
                    </w:rPr>
                  </w:pPr>
                  <w:r w:rsidRPr="00A36076">
                    <w:rPr>
                      <w:rFonts w:cs="Verdana"/>
                      <w:bCs/>
                      <w:sz w:val="22"/>
                    </w:rPr>
                    <w:t>Users will be able to login/logout to their dashboard.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40041A63" w14:textId="77777777" w:rsidR="00CE5D9A" w:rsidRPr="005012B7" w:rsidRDefault="00CE5D9A" w:rsidP="0008737B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M</w:t>
                  </w:r>
                </w:p>
              </w:tc>
            </w:tr>
            <w:tr w:rsidR="00CE5D9A" w14:paraId="47DCEDFB" w14:textId="77777777" w:rsidTr="000E5DB2">
              <w:tc>
                <w:tcPr>
                  <w:tcW w:w="2407" w:type="dxa"/>
                  <w:shd w:val="clear" w:color="auto" w:fill="auto"/>
                </w:tcPr>
                <w:p w14:paraId="3E9664EB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5012B7">
                    <w:rPr>
                      <w:rFonts w:cs="Verdana"/>
                      <w:bCs/>
                      <w:sz w:val="22"/>
                    </w:rPr>
                    <w:t>A</w:t>
                  </w:r>
                  <w:r>
                    <w:rPr>
                      <w:rFonts w:cs="Verdana"/>
                      <w:bCs/>
                      <w:sz w:val="22"/>
                    </w:rPr>
                    <w:t>1-2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2AAA4F7C" w14:textId="62022911" w:rsidR="00CE5D9A" w:rsidRPr="00A36076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A36076">
                    <w:rPr>
                      <w:rFonts w:cs="Verdana"/>
                      <w:bCs/>
                      <w:sz w:val="22"/>
                    </w:rPr>
                    <w:t>Users will be able to</w:t>
                  </w:r>
                  <w:r w:rsidR="00D528BD">
                    <w:rPr>
                      <w:rFonts w:cs="Verdana"/>
                      <w:bCs/>
                      <w:sz w:val="22"/>
                    </w:rPr>
                    <w:t xml:space="preserve"> manipulate </w:t>
                  </w:r>
                  <w:r w:rsidRPr="00A36076">
                    <w:rPr>
                      <w:rFonts w:cs="Verdana"/>
                      <w:bCs/>
                      <w:sz w:val="22"/>
                    </w:rPr>
                    <w:t>status</w:t>
                  </w:r>
                  <w:r w:rsidR="00D528BD">
                    <w:rPr>
                      <w:rFonts w:cs="Verdana"/>
                      <w:bCs/>
                      <w:sz w:val="22"/>
                    </w:rPr>
                    <w:t xml:space="preserve"> (On/Off)</w:t>
                  </w:r>
                  <w:r w:rsidRPr="00A36076">
                    <w:rPr>
                      <w:rFonts w:cs="Verdana"/>
                      <w:bCs/>
                      <w:sz w:val="22"/>
                    </w:rPr>
                    <w:t xml:space="preserve"> of their GPIO (General Pin Input/Output)</w:t>
                  </w:r>
                  <w:r w:rsidR="00D528BD">
                    <w:rPr>
                      <w:rFonts w:cs="Verdana"/>
                      <w:bCs/>
                      <w:sz w:val="22"/>
                    </w:rPr>
                    <w:t xml:space="preserve"> </w:t>
                  </w:r>
                  <w:r w:rsidRPr="00A36076">
                    <w:rPr>
                      <w:rFonts w:cs="Verdana"/>
                      <w:bCs/>
                      <w:sz w:val="22"/>
                    </w:rPr>
                    <w:t>for digital devices.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62B7FFCB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M</w:t>
                  </w:r>
                </w:p>
              </w:tc>
            </w:tr>
            <w:tr w:rsidR="00CE5D9A" w14:paraId="783F2930" w14:textId="77777777" w:rsidTr="000E5DB2">
              <w:tc>
                <w:tcPr>
                  <w:tcW w:w="2407" w:type="dxa"/>
                  <w:shd w:val="clear" w:color="auto" w:fill="auto"/>
                </w:tcPr>
                <w:p w14:paraId="01A28ADB" w14:textId="77777777" w:rsidR="00CE5D9A" w:rsidRPr="00DD66A2" w:rsidRDefault="00CE5D9A" w:rsidP="000E5DB2">
                  <w:pPr>
                    <w:rPr>
                      <w:rFonts w:cs="Verdana"/>
                      <w:b/>
                      <w:sz w:val="22"/>
                    </w:rPr>
                  </w:pPr>
                  <w:r w:rsidRPr="00DD66A2">
                    <w:rPr>
                      <w:rFonts w:cs="Verdana"/>
                      <w:b/>
                      <w:sz w:val="22"/>
                    </w:rPr>
                    <w:t>A2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53B5B0C6" w14:textId="77777777" w:rsidR="00CE5D9A" w:rsidRPr="002C4753" w:rsidRDefault="00CE5D9A" w:rsidP="000E5DB2">
                  <w:pPr>
                    <w:rPr>
                      <w:rFonts w:cs="Verdana"/>
                      <w:b/>
                      <w:sz w:val="22"/>
                      <w:highlight w:val="yellow"/>
                    </w:rPr>
                  </w:pPr>
                  <w:r w:rsidRPr="002A1EDE">
                    <w:rPr>
                      <w:rFonts w:cs="Verdana"/>
                      <w:b/>
                      <w:sz w:val="22"/>
                    </w:rPr>
                    <w:t>An interface to allow users to match their ergonomics.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7C4B8520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</w:p>
              </w:tc>
            </w:tr>
            <w:tr w:rsidR="00CE5D9A" w14:paraId="48E55D8D" w14:textId="77777777" w:rsidTr="000E5DB2">
              <w:tc>
                <w:tcPr>
                  <w:tcW w:w="2407" w:type="dxa"/>
                  <w:shd w:val="clear" w:color="auto" w:fill="auto"/>
                </w:tcPr>
                <w:p w14:paraId="2A1C0D5A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5012B7">
                    <w:rPr>
                      <w:rFonts w:cs="Verdana"/>
                      <w:bCs/>
                      <w:sz w:val="22"/>
                    </w:rPr>
                    <w:t>A</w:t>
                  </w:r>
                  <w:r>
                    <w:rPr>
                      <w:rFonts w:cs="Verdana"/>
                      <w:bCs/>
                      <w:sz w:val="22"/>
                    </w:rPr>
                    <w:t>2-1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1138F35D" w14:textId="77777777" w:rsidR="00CE5D9A" w:rsidRPr="00A36076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A36076">
                    <w:rPr>
                      <w:rFonts w:cs="Verdana"/>
                      <w:bCs/>
                      <w:sz w:val="22"/>
                    </w:rPr>
                    <w:t>Users will be able to schedule uptime of their appliances.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50DCFD11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S</w:t>
                  </w:r>
                </w:p>
              </w:tc>
            </w:tr>
            <w:tr w:rsidR="00CE5D9A" w14:paraId="55E97F4C" w14:textId="77777777" w:rsidTr="000E5DB2">
              <w:tc>
                <w:tcPr>
                  <w:tcW w:w="2407" w:type="dxa"/>
                  <w:shd w:val="clear" w:color="auto" w:fill="auto"/>
                </w:tcPr>
                <w:p w14:paraId="2242C50A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A2-2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768DC9CD" w14:textId="77777777" w:rsidR="00CE5D9A" w:rsidRPr="00A36076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A36076">
                    <w:rPr>
                      <w:rFonts w:cs="Verdana"/>
                      <w:bCs/>
                      <w:sz w:val="22"/>
                    </w:rPr>
                    <w:t>Users will be able to pick a dynamic range of RGB (Red, Green, Blue) channeled colours as per their need for lighting purpose.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3883AE04" w14:textId="77777777" w:rsidR="00CE5D9A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S</w:t>
                  </w:r>
                </w:p>
                <w:p w14:paraId="2EB7A2B3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</w:p>
              </w:tc>
            </w:tr>
            <w:tr w:rsidR="00CE5D9A" w14:paraId="3689C3AC" w14:textId="77777777" w:rsidTr="000E5DB2">
              <w:tc>
                <w:tcPr>
                  <w:tcW w:w="2407" w:type="dxa"/>
                  <w:shd w:val="clear" w:color="auto" w:fill="auto"/>
                </w:tcPr>
                <w:p w14:paraId="79C57161" w14:textId="77777777" w:rsidR="00CE5D9A" w:rsidRPr="00CE6856" w:rsidRDefault="00CE5D9A" w:rsidP="000E5DB2">
                  <w:pPr>
                    <w:rPr>
                      <w:rFonts w:cs="Verdana"/>
                      <w:b/>
                      <w:sz w:val="22"/>
                    </w:rPr>
                  </w:pPr>
                  <w:r w:rsidRPr="00CE6856">
                    <w:rPr>
                      <w:rFonts w:cs="Verdana"/>
                      <w:b/>
                      <w:sz w:val="22"/>
                    </w:rPr>
                    <w:t>A3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269B9039" w14:textId="77777777" w:rsidR="00CE5D9A" w:rsidRPr="002A1EDE" w:rsidRDefault="00CE5D9A" w:rsidP="000E5DB2">
                  <w:pPr>
                    <w:rPr>
                      <w:rFonts w:cs="Verdana"/>
                      <w:b/>
                      <w:sz w:val="22"/>
                    </w:rPr>
                  </w:pPr>
                  <w:r w:rsidRPr="002A1EDE">
                    <w:rPr>
                      <w:rFonts w:cs="Verdana"/>
                      <w:b/>
                      <w:sz w:val="22"/>
                    </w:rPr>
                    <w:t>An interface to allow users active surveillance and security.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38F8A975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</w:p>
              </w:tc>
            </w:tr>
            <w:tr w:rsidR="00CE5D9A" w14:paraId="283B3C76" w14:textId="77777777" w:rsidTr="000E5DB2">
              <w:tc>
                <w:tcPr>
                  <w:tcW w:w="2407" w:type="dxa"/>
                  <w:shd w:val="clear" w:color="auto" w:fill="auto"/>
                </w:tcPr>
                <w:p w14:paraId="5E2472FA" w14:textId="77777777" w:rsidR="00CE5D9A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A3-1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375BC453" w14:textId="77777777" w:rsidR="00CE5D9A" w:rsidRPr="00A36076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A36076">
                    <w:rPr>
                      <w:rFonts w:cs="Verdana"/>
                      <w:bCs/>
                      <w:sz w:val="22"/>
                    </w:rPr>
                    <w:t>Users will be emailed a potential fire hazard caused by inflammable gas leakage.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56878662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C</w:t>
                  </w:r>
                </w:p>
              </w:tc>
            </w:tr>
            <w:tr w:rsidR="00CE5D9A" w14:paraId="46B366AD" w14:textId="77777777" w:rsidTr="000E5DB2">
              <w:tc>
                <w:tcPr>
                  <w:tcW w:w="2407" w:type="dxa"/>
                  <w:shd w:val="clear" w:color="auto" w:fill="auto"/>
                </w:tcPr>
                <w:p w14:paraId="038B5310" w14:textId="0A4D60C1" w:rsidR="00CE5D9A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A3-2</w:t>
                  </w:r>
                  <w:r w:rsidR="009D2485">
                    <w:rPr>
                      <w:rFonts w:cs="Verdana"/>
                      <w:bCs/>
                      <w:sz w:val="22"/>
                    </w:rPr>
                    <w:t xml:space="preserve">        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12FE3846" w14:textId="793C2CD9" w:rsidR="00CE5D9A" w:rsidRPr="00A36076" w:rsidRDefault="00330514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Stream real-time video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3DC19665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W</w:t>
                  </w:r>
                </w:p>
              </w:tc>
            </w:tr>
            <w:tr w:rsidR="00CE5D9A" w14:paraId="07A91EF3" w14:textId="77777777" w:rsidTr="00D528BD">
              <w:tc>
                <w:tcPr>
                  <w:tcW w:w="2407" w:type="dxa"/>
                </w:tcPr>
                <w:p w14:paraId="6B76C759" w14:textId="558576BF" w:rsidR="00CE5D9A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A3-3</w:t>
                  </w:r>
                  <w:r w:rsidR="009D2485">
                    <w:rPr>
                      <w:rFonts w:cs="Verdana"/>
                      <w:bCs/>
                      <w:sz w:val="22"/>
                    </w:rPr>
                    <w:t xml:space="preserve">        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46CA8CA1" w14:textId="3C5EBDEE" w:rsidR="00CE5D9A" w:rsidRDefault="00E73AF9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Burglary email notification with attached photo</w:t>
                  </w:r>
                  <w:r w:rsidR="001B6FA5">
                    <w:rPr>
                      <w:rFonts w:cs="Verdana"/>
                      <w:bCs/>
                      <w:sz w:val="22"/>
                    </w:rPr>
                    <w:t xml:space="preserve"> email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6381DA85" w14:textId="77777777" w:rsidR="00CE5D9A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C</w:t>
                  </w:r>
                </w:p>
              </w:tc>
            </w:tr>
          </w:tbl>
          <w:p w14:paraId="7E1502B3" w14:textId="77777777" w:rsidR="00CE5D9A" w:rsidRDefault="00CE5D9A" w:rsidP="000E5DB2">
            <w:pPr>
              <w:rPr>
                <w:rFonts w:cs="Verdana"/>
                <w:bCs/>
                <w:sz w:val="32"/>
                <w:szCs w:val="32"/>
              </w:rPr>
            </w:pPr>
          </w:p>
          <w:p w14:paraId="07159699" w14:textId="77777777" w:rsidR="00CE5D9A" w:rsidRDefault="00CE5D9A" w:rsidP="000E5DB2">
            <w:pPr>
              <w:rPr>
                <w:rFonts w:cs="Verdana"/>
                <w:bCs/>
                <w:sz w:val="32"/>
                <w:szCs w:val="32"/>
              </w:rPr>
            </w:pPr>
          </w:p>
          <w:p w14:paraId="623F31F0" w14:textId="77777777" w:rsidR="00CE5D9A" w:rsidRPr="00FD65B0" w:rsidRDefault="00CE5D9A" w:rsidP="000E5DB2">
            <w:pPr>
              <w:rPr>
                <w:rFonts w:cs="Verdana"/>
                <w:bCs/>
                <w:szCs w:val="28"/>
              </w:rPr>
            </w:pPr>
            <w:r>
              <w:rPr>
                <w:rFonts w:cs="Verdana"/>
                <w:bCs/>
                <w:szCs w:val="28"/>
              </w:rPr>
              <w:t xml:space="preserve">Nonfunctional Requirements </w:t>
            </w:r>
            <w:r w:rsidRPr="000B7D12">
              <w:rPr>
                <w:rFonts w:cs="Verdana"/>
                <w:szCs w:val="28"/>
              </w:rPr>
              <w:t>—</w:t>
            </w:r>
            <w:r>
              <w:rPr>
                <w:rFonts w:cs="Verdana"/>
                <w:bCs/>
                <w:szCs w:val="28"/>
              </w:rPr>
              <w:t xml:space="preserve"> </w:t>
            </w:r>
            <w:r w:rsidRPr="00FD65B0">
              <w:rPr>
                <w:rFonts w:cs="Verdana"/>
                <w:bCs/>
                <w:szCs w:val="28"/>
              </w:rPr>
              <w:t>P</w:t>
            </w:r>
            <w:r>
              <w:rPr>
                <w:rFonts w:cs="Verdana"/>
                <w:bCs/>
                <w:szCs w:val="28"/>
              </w:rPr>
              <w:t>art</w:t>
            </w:r>
            <w:r w:rsidRPr="00FD65B0">
              <w:rPr>
                <w:rFonts w:cs="Verdana"/>
                <w:bCs/>
                <w:szCs w:val="28"/>
              </w:rPr>
              <w:t xml:space="preserve"> B: </w:t>
            </w:r>
            <w:r>
              <w:rPr>
                <w:rFonts w:cs="Verdana"/>
                <w:bCs/>
                <w:szCs w:val="28"/>
              </w:rPr>
              <w:t>Configurability</w:t>
            </w:r>
            <w:r w:rsidRPr="00FD65B0">
              <w:rPr>
                <w:rFonts w:cs="Verdana"/>
                <w:bCs/>
                <w:szCs w:val="28"/>
              </w:rPr>
              <w:t xml:space="preserve"> Specification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7"/>
              <w:gridCol w:w="7470"/>
              <w:gridCol w:w="1441"/>
            </w:tblGrid>
            <w:tr w:rsidR="00CE5D9A" w14:paraId="130FB3EF" w14:textId="77777777" w:rsidTr="0008737B">
              <w:tc>
                <w:tcPr>
                  <w:tcW w:w="2407" w:type="dxa"/>
                </w:tcPr>
                <w:p w14:paraId="2D6BB388" w14:textId="77777777" w:rsidR="00CE5D9A" w:rsidRPr="00E631A7" w:rsidRDefault="00CE5D9A" w:rsidP="000E5DB2">
                  <w:pPr>
                    <w:rPr>
                      <w:rFonts w:cs="Verdana"/>
                      <w:b/>
                      <w:sz w:val="22"/>
                    </w:rPr>
                  </w:pPr>
                  <w:r w:rsidRPr="00E631A7">
                    <w:rPr>
                      <w:rFonts w:cs="Verdana"/>
                      <w:b/>
                      <w:sz w:val="22"/>
                    </w:rPr>
                    <w:t>B1</w:t>
                  </w:r>
                </w:p>
              </w:tc>
              <w:tc>
                <w:tcPr>
                  <w:tcW w:w="7470" w:type="dxa"/>
                </w:tcPr>
                <w:p w14:paraId="17D33F1A" w14:textId="77777777" w:rsidR="00CE5D9A" w:rsidRPr="002A1EDE" w:rsidRDefault="00CE5D9A" w:rsidP="000E5DB2">
                  <w:pPr>
                    <w:rPr>
                      <w:rFonts w:cs="Verdana"/>
                      <w:b/>
                      <w:sz w:val="22"/>
                    </w:rPr>
                  </w:pPr>
                  <w:r w:rsidRPr="002A1EDE">
                    <w:rPr>
                      <w:rFonts w:cs="Verdana"/>
                      <w:b/>
                      <w:sz w:val="22"/>
                    </w:rPr>
                    <w:t>An interface to allow controlled devices extensibility and scalability.</w:t>
                  </w:r>
                </w:p>
              </w:tc>
              <w:tc>
                <w:tcPr>
                  <w:tcW w:w="1441" w:type="dxa"/>
                </w:tcPr>
                <w:p w14:paraId="1E2881FE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</w:p>
              </w:tc>
            </w:tr>
            <w:tr w:rsidR="00CE5D9A" w14:paraId="129B29EA" w14:textId="77777777" w:rsidTr="000E5DB2">
              <w:tc>
                <w:tcPr>
                  <w:tcW w:w="2407" w:type="dxa"/>
                  <w:shd w:val="clear" w:color="auto" w:fill="auto"/>
                </w:tcPr>
                <w:p w14:paraId="5C769650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5012B7">
                    <w:rPr>
                      <w:rFonts w:cs="Verdana"/>
                      <w:bCs/>
                      <w:sz w:val="22"/>
                    </w:rPr>
                    <w:t>B</w:t>
                  </w:r>
                  <w:r>
                    <w:rPr>
                      <w:rFonts w:cs="Verdana"/>
                      <w:bCs/>
                      <w:sz w:val="22"/>
                    </w:rPr>
                    <w:t>1-1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4C7167A2" w14:textId="32E1F3BB" w:rsidR="00CE5D9A" w:rsidRPr="00A36076" w:rsidRDefault="00CE5D9A" w:rsidP="000E5DB2">
                  <w:pPr>
                    <w:rPr>
                      <w:rFonts w:cs="Verdana"/>
                      <w:bCs/>
                      <w:color w:val="FF0000"/>
                      <w:sz w:val="22"/>
                    </w:rPr>
                  </w:pPr>
                  <w:r w:rsidRPr="00A36076">
                    <w:rPr>
                      <w:rFonts w:cs="Verdana"/>
                      <w:bCs/>
                      <w:sz w:val="22"/>
                    </w:rPr>
                    <w:t>Users will be able to translate and map digital and analog values to control integrated electromechanical devices</w:t>
                  </w:r>
                  <w:r w:rsidR="004860D6">
                    <w:rPr>
                      <w:rFonts w:cs="Verdana"/>
                      <w:bCs/>
                      <w:sz w:val="22"/>
                    </w:rPr>
                    <w:t xml:space="preserve"> like a servo.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35A19342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M</w:t>
                  </w:r>
                </w:p>
              </w:tc>
            </w:tr>
            <w:tr w:rsidR="00CE5D9A" w14:paraId="1A26A96C" w14:textId="77777777" w:rsidTr="000E5DB2">
              <w:tc>
                <w:tcPr>
                  <w:tcW w:w="2407" w:type="dxa"/>
                  <w:shd w:val="clear" w:color="auto" w:fill="auto"/>
                </w:tcPr>
                <w:p w14:paraId="65A3AECD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5012B7">
                    <w:rPr>
                      <w:rFonts w:cs="Verdana"/>
                      <w:bCs/>
                      <w:sz w:val="22"/>
                    </w:rPr>
                    <w:t>B</w:t>
                  </w:r>
                  <w:r>
                    <w:rPr>
                      <w:rFonts w:cs="Verdana"/>
                      <w:bCs/>
                      <w:sz w:val="22"/>
                    </w:rPr>
                    <w:t>1-2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5375E289" w14:textId="63F0D606" w:rsidR="00CE5D9A" w:rsidRPr="00A36076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A36076">
                    <w:rPr>
                      <w:rFonts w:cs="Verdana"/>
                      <w:bCs/>
                      <w:sz w:val="22"/>
                    </w:rPr>
                    <w:t>Users will be able to control higher electrical loads</w:t>
                  </w:r>
                  <w:r w:rsidR="00AB34CF">
                    <w:rPr>
                      <w:rFonts w:cs="Verdana"/>
                      <w:bCs/>
                      <w:sz w:val="22"/>
                    </w:rPr>
                    <w:t xml:space="preserve"> using relay.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6C808978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S</w:t>
                  </w:r>
                </w:p>
              </w:tc>
            </w:tr>
            <w:tr w:rsidR="00CE5D9A" w14:paraId="204F9E53" w14:textId="77777777" w:rsidTr="000E5DB2">
              <w:tc>
                <w:tcPr>
                  <w:tcW w:w="2407" w:type="dxa"/>
                  <w:shd w:val="clear" w:color="auto" w:fill="auto"/>
                </w:tcPr>
                <w:p w14:paraId="583E4C34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B1-3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68FE5B07" w14:textId="370F9967" w:rsidR="00CE5D9A" w:rsidRPr="00A36076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A36076">
                    <w:rPr>
                      <w:rFonts w:cs="Verdana"/>
                      <w:bCs/>
                      <w:sz w:val="22"/>
                    </w:rPr>
                    <w:t>Users will be able to view and interact with real-time sensor data collected from an array of sensors including temperature,</w:t>
                  </w:r>
                  <w:r w:rsidR="00DE38F8">
                    <w:rPr>
                      <w:rFonts w:cs="Verdana"/>
                      <w:bCs/>
                      <w:sz w:val="22"/>
                    </w:rPr>
                    <w:t xml:space="preserve"> pressure</w:t>
                  </w:r>
                  <w:r w:rsidRPr="00A36076">
                    <w:rPr>
                      <w:rFonts w:cs="Verdana"/>
                      <w:bCs/>
                      <w:sz w:val="22"/>
                    </w:rPr>
                    <w:t>,</w:t>
                  </w:r>
                  <w:r w:rsidR="00DE38F8">
                    <w:rPr>
                      <w:rFonts w:cs="Verdana"/>
                      <w:bCs/>
                      <w:sz w:val="22"/>
                    </w:rPr>
                    <w:t xml:space="preserve"> </w:t>
                  </w:r>
                  <w:r w:rsidRPr="00A36076">
                    <w:rPr>
                      <w:rFonts w:cs="Verdana"/>
                      <w:bCs/>
                      <w:sz w:val="22"/>
                    </w:rPr>
                    <w:t>and altitude sensors.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00F70A37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M</w:t>
                  </w:r>
                </w:p>
              </w:tc>
            </w:tr>
            <w:tr w:rsidR="00CE5D9A" w14:paraId="07123EFB" w14:textId="77777777" w:rsidTr="000E5DB2">
              <w:tc>
                <w:tcPr>
                  <w:tcW w:w="2407" w:type="dxa"/>
                  <w:shd w:val="clear" w:color="auto" w:fill="auto"/>
                </w:tcPr>
                <w:p w14:paraId="29798E6D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5012B7">
                    <w:rPr>
                      <w:rFonts w:cs="Verdana"/>
                      <w:bCs/>
                      <w:sz w:val="22"/>
                    </w:rPr>
                    <w:t>B</w:t>
                  </w:r>
                  <w:r>
                    <w:rPr>
                      <w:rFonts w:cs="Verdana"/>
                      <w:bCs/>
                      <w:sz w:val="22"/>
                    </w:rPr>
                    <w:t>1-4</w:t>
                  </w:r>
                </w:p>
              </w:tc>
              <w:tc>
                <w:tcPr>
                  <w:tcW w:w="7470" w:type="dxa"/>
                  <w:shd w:val="clear" w:color="auto" w:fill="auto"/>
                </w:tcPr>
                <w:p w14:paraId="3759BA63" w14:textId="03475336" w:rsidR="00CE5D9A" w:rsidRPr="00A36076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 w:rsidRPr="00A36076">
                    <w:rPr>
                      <w:rFonts w:cs="Verdana"/>
                      <w:bCs/>
                      <w:sz w:val="22"/>
                    </w:rPr>
                    <w:t>Users will be able to set device status based on sensor threshold value</w:t>
                  </w:r>
                  <w:r w:rsidR="004860D6">
                    <w:rPr>
                      <w:rFonts w:cs="Verdana"/>
                      <w:bCs/>
                      <w:sz w:val="22"/>
                    </w:rPr>
                    <w:t xml:space="preserve"> using PIR motion sensor.</w:t>
                  </w:r>
                </w:p>
              </w:tc>
              <w:tc>
                <w:tcPr>
                  <w:tcW w:w="1441" w:type="dxa"/>
                  <w:shd w:val="clear" w:color="auto" w:fill="auto"/>
                </w:tcPr>
                <w:p w14:paraId="08502E70" w14:textId="77777777" w:rsidR="00CE5D9A" w:rsidRPr="005012B7" w:rsidRDefault="00CE5D9A" w:rsidP="000E5DB2">
                  <w:pPr>
                    <w:rPr>
                      <w:rFonts w:cs="Verdana"/>
                      <w:bCs/>
                      <w:sz w:val="22"/>
                    </w:rPr>
                  </w:pPr>
                  <w:r>
                    <w:rPr>
                      <w:rFonts w:cs="Verdana"/>
                      <w:bCs/>
                      <w:sz w:val="22"/>
                    </w:rPr>
                    <w:t>S</w:t>
                  </w:r>
                </w:p>
              </w:tc>
            </w:tr>
          </w:tbl>
          <w:p w14:paraId="6206D0D0" w14:textId="77777777" w:rsidR="00CE5D9A" w:rsidRPr="002C192F" w:rsidRDefault="00CE5D9A" w:rsidP="0008737B">
            <w:pPr>
              <w:rPr>
                <w:rFonts w:cs="Verdana"/>
                <w:sz w:val="32"/>
                <w:szCs w:val="28"/>
              </w:rPr>
            </w:pPr>
          </w:p>
          <w:p w14:paraId="3A85AD28" w14:textId="77777777" w:rsidR="00CE5D9A" w:rsidRPr="00745F66" w:rsidRDefault="00CE5D9A" w:rsidP="0008737B">
            <w:pPr>
              <w:spacing w:after="0" w:line="240" w:lineRule="auto"/>
              <w:rPr>
                <w:rFonts w:cs="Arial"/>
                <w:b/>
              </w:rPr>
            </w:pPr>
          </w:p>
        </w:tc>
      </w:tr>
    </w:tbl>
    <w:p w14:paraId="180076B2" w14:textId="77777777" w:rsidR="00CE5D9A" w:rsidRDefault="00CE5D9A"/>
    <w:sectPr w:rsidR="00CE5D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CD48" w14:textId="77777777" w:rsidR="00602C66" w:rsidRDefault="00602C66" w:rsidP="00244FB8">
      <w:pPr>
        <w:spacing w:after="0" w:line="240" w:lineRule="auto"/>
      </w:pPr>
      <w:r>
        <w:separator/>
      </w:r>
    </w:p>
  </w:endnote>
  <w:endnote w:type="continuationSeparator" w:id="0">
    <w:p w14:paraId="143D505C" w14:textId="77777777" w:rsidR="00602C66" w:rsidRDefault="00602C66" w:rsidP="0024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701C" w14:textId="77777777" w:rsidR="00602C66" w:rsidRDefault="00602C66" w:rsidP="00244FB8">
      <w:pPr>
        <w:spacing w:after="0" w:line="240" w:lineRule="auto"/>
      </w:pPr>
      <w:r>
        <w:separator/>
      </w:r>
    </w:p>
  </w:footnote>
  <w:footnote w:type="continuationSeparator" w:id="0">
    <w:p w14:paraId="1F159625" w14:textId="77777777" w:rsidR="00602C66" w:rsidRDefault="00602C66" w:rsidP="0024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1404" w14:textId="77777777" w:rsidR="00244FB8" w:rsidRDefault="00244F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tDAxMTe2sDA1NzFU0lEKTi0uzszPAykwrAUA1jIcxywAAAA="/>
  </w:docVars>
  <w:rsids>
    <w:rsidRoot w:val="00CE5D9A"/>
    <w:rsid w:val="00074464"/>
    <w:rsid w:val="000803C0"/>
    <w:rsid w:val="000940DE"/>
    <w:rsid w:val="000E5DB2"/>
    <w:rsid w:val="001B6FA5"/>
    <w:rsid w:val="001F2E37"/>
    <w:rsid w:val="0023491B"/>
    <w:rsid w:val="00244FB8"/>
    <w:rsid w:val="00267B4B"/>
    <w:rsid w:val="00286889"/>
    <w:rsid w:val="002A1EDE"/>
    <w:rsid w:val="002C4753"/>
    <w:rsid w:val="00330514"/>
    <w:rsid w:val="00350AE2"/>
    <w:rsid w:val="00363162"/>
    <w:rsid w:val="00411160"/>
    <w:rsid w:val="00465561"/>
    <w:rsid w:val="004860D6"/>
    <w:rsid w:val="00520B32"/>
    <w:rsid w:val="00602C66"/>
    <w:rsid w:val="00652953"/>
    <w:rsid w:val="00766A89"/>
    <w:rsid w:val="007771E0"/>
    <w:rsid w:val="007B155B"/>
    <w:rsid w:val="007C06F9"/>
    <w:rsid w:val="007D1565"/>
    <w:rsid w:val="00857409"/>
    <w:rsid w:val="009109B8"/>
    <w:rsid w:val="00975D28"/>
    <w:rsid w:val="009D2485"/>
    <w:rsid w:val="00A36076"/>
    <w:rsid w:val="00AB17CC"/>
    <w:rsid w:val="00AB34CF"/>
    <w:rsid w:val="00AC464B"/>
    <w:rsid w:val="00AE3E63"/>
    <w:rsid w:val="00AF4785"/>
    <w:rsid w:val="00B20B4A"/>
    <w:rsid w:val="00B55BDB"/>
    <w:rsid w:val="00BE6DCE"/>
    <w:rsid w:val="00C23963"/>
    <w:rsid w:val="00C836EC"/>
    <w:rsid w:val="00CE5D9A"/>
    <w:rsid w:val="00D20D8F"/>
    <w:rsid w:val="00D528BD"/>
    <w:rsid w:val="00D831BC"/>
    <w:rsid w:val="00D878BA"/>
    <w:rsid w:val="00DE38F8"/>
    <w:rsid w:val="00E41946"/>
    <w:rsid w:val="00E53E73"/>
    <w:rsid w:val="00E66657"/>
    <w:rsid w:val="00E73AF9"/>
    <w:rsid w:val="00E83EA2"/>
    <w:rsid w:val="00F83CFB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E105"/>
  <w15:chartTrackingRefBased/>
  <w15:docId w15:val="{9DAE681C-5433-4A4D-A395-A0DB212D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D9A"/>
    <w:rPr>
      <w:rFonts w:ascii="Verdana" w:hAnsi="Verdan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FB8"/>
    <w:rPr>
      <w:rFonts w:ascii="Verdana" w:hAnsi="Verdana"/>
      <w:sz w:val="28"/>
    </w:rPr>
  </w:style>
  <w:style w:type="paragraph" w:styleId="Footer">
    <w:name w:val="footer"/>
    <w:basedOn w:val="Normal"/>
    <w:link w:val="FooterChar"/>
    <w:uiPriority w:val="99"/>
    <w:unhideWhenUsed/>
    <w:rsid w:val="0024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FB8"/>
    <w:rPr>
      <w:rFonts w:ascii="Verdana" w:hAnsi="Verdan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Sapkota, Utsav (Student)</dc:creator>
  <cp:keywords/>
  <dc:description/>
  <cp:lastModifiedBy>Sapkota, Utsav (Student)</cp:lastModifiedBy>
  <cp:revision>54</cp:revision>
  <dcterms:created xsi:type="dcterms:W3CDTF">2021-06-07T10:43:00Z</dcterms:created>
  <dcterms:modified xsi:type="dcterms:W3CDTF">2021-07-06T04:19:00Z</dcterms:modified>
</cp:coreProperties>
</file>