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F4E79"/>
          <w:sz w:val="52"/>
        </w:rPr>
        <w:t>AI DOCUMENT ASSISTANT</w:t>
      </w:r>
    </w:p>
    <w:p>
      <w:pPr>
        <w:jc w:val="center"/>
      </w:pPr>
      <w:r>
        <w:rPr>
          <w:b/>
          <w:sz w:val="40"/>
        </w:rPr>
        <w:t>Demonstration Test Report</w:t>
      </w:r>
    </w:p>
    <w:p>
      <w:pPr>
        <w:jc w:val="center"/>
      </w:pPr>
      <w:r>
        <w:t>A structured sample for testing document ingestion, retrieval-augmented generation, and source-grounded answers.</w:t>
      </w:r>
    </w:p>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6"/>
              </w:rPr>
              <w:t>Document property</w:t>
            </w:r>
          </w:p>
        </w:tc>
        <w:tc>
          <w:tcPr>
            <w:tcW w:type="dxa" w:w="5083"/>
            <w:shd w:fill="D9EAF7"/>
          </w:tcPr>
          <w:p>
            <w:r>
              <w:rPr>
                <w:b/>
                <w:sz w:val="16"/>
              </w:rPr>
              <w:t>Value</w:t>
            </w:r>
          </w:p>
        </w:tc>
      </w:tr>
      <w:tr>
        <w:tc>
          <w:tcPr>
            <w:tcW w:type="dxa" w:w="5083"/>
            <w:vAlign w:val="center"/>
          </w:tcPr>
          <w:p>
            <w:pPr>
              <w:spacing w:after="0"/>
            </w:pPr>
            <w:r>
              <w:rPr>
                <w:sz w:val="16"/>
              </w:rPr>
              <w:t>Project name</w:t>
            </w:r>
          </w:p>
        </w:tc>
        <w:tc>
          <w:tcPr>
            <w:tcW w:type="dxa" w:w="5083"/>
            <w:vAlign w:val="center"/>
          </w:tcPr>
          <w:p>
            <w:pPr>
              <w:spacing w:after="0"/>
            </w:pPr>
            <w:r>
              <w:rPr>
                <w:sz w:val="16"/>
              </w:rPr>
              <w:t>Orion Knowledge Hub</w:t>
            </w:r>
          </w:p>
        </w:tc>
      </w:tr>
      <w:tr>
        <w:tc>
          <w:tcPr>
            <w:tcW w:type="dxa" w:w="5083"/>
            <w:vAlign w:val="center"/>
          </w:tcPr>
          <w:p>
            <w:pPr>
              <w:spacing w:after="0"/>
            </w:pPr>
            <w:r>
              <w:rPr>
                <w:sz w:val="16"/>
              </w:rPr>
              <w:t>Document version</w:t>
            </w:r>
          </w:p>
        </w:tc>
        <w:tc>
          <w:tcPr>
            <w:tcW w:type="dxa" w:w="5083"/>
            <w:vAlign w:val="center"/>
          </w:tcPr>
          <w:p>
            <w:pPr>
              <w:spacing w:after="0"/>
            </w:pPr>
            <w:r>
              <w:rPr>
                <w:sz w:val="16"/>
              </w:rPr>
              <w:t>1.0</w:t>
            </w:r>
          </w:p>
        </w:tc>
      </w:tr>
      <w:tr>
        <w:tc>
          <w:tcPr>
            <w:tcW w:type="dxa" w:w="5083"/>
            <w:vAlign w:val="center"/>
          </w:tcPr>
          <w:p>
            <w:pPr>
              <w:spacing w:after="0"/>
            </w:pPr>
            <w:r>
              <w:rPr>
                <w:sz w:val="16"/>
              </w:rPr>
              <w:t>Prepared for</w:t>
            </w:r>
          </w:p>
        </w:tc>
        <w:tc>
          <w:tcPr>
            <w:tcW w:type="dxa" w:w="5083"/>
            <w:vAlign w:val="center"/>
          </w:tcPr>
          <w:p>
            <w:pPr>
              <w:spacing w:after="0"/>
            </w:pPr>
            <w:r>
              <w:rPr>
                <w:sz w:val="16"/>
              </w:rPr>
              <w:t>AI Document Assistant demonstration</w:t>
            </w:r>
          </w:p>
        </w:tc>
      </w:tr>
      <w:tr>
        <w:tc>
          <w:tcPr>
            <w:tcW w:type="dxa" w:w="5083"/>
            <w:vAlign w:val="center"/>
          </w:tcPr>
          <w:p>
            <w:pPr>
              <w:spacing w:after="0"/>
            </w:pPr>
            <w:r>
              <w:rPr>
                <w:sz w:val="16"/>
              </w:rPr>
              <w:t>Document date</w:t>
            </w:r>
          </w:p>
        </w:tc>
        <w:tc>
          <w:tcPr>
            <w:tcW w:type="dxa" w:w="5083"/>
            <w:vAlign w:val="center"/>
          </w:tcPr>
          <w:p>
            <w:pPr>
              <w:spacing w:after="0"/>
            </w:pPr>
            <w:r>
              <w:rPr>
                <w:sz w:val="16"/>
              </w:rPr>
              <w:t>23 October 2026</w:t>
            </w:r>
          </w:p>
        </w:tc>
      </w:tr>
      <w:tr>
        <w:tc>
          <w:tcPr>
            <w:tcW w:type="dxa" w:w="5083"/>
            <w:vAlign w:val="center"/>
          </w:tcPr>
          <w:p>
            <w:pPr>
              <w:spacing w:after="0"/>
            </w:pPr>
            <w:r>
              <w:rPr>
                <w:sz w:val="16"/>
              </w:rPr>
              <w:t>Document type</w:t>
            </w:r>
          </w:p>
        </w:tc>
        <w:tc>
          <w:tcPr>
            <w:tcW w:type="dxa" w:w="5083"/>
            <w:vAlign w:val="center"/>
          </w:tcPr>
          <w:p>
            <w:pPr>
              <w:spacing w:after="0"/>
            </w:pPr>
            <w:r>
              <w:rPr>
                <w:sz w:val="16"/>
              </w:rPr>
              <w:t>Fictional project report for software testing</w:t>
            </w:r>
          </w:p>
        </w:tc>
      </w:tr>
    </w:tbl>
    <w:p/>
    <w:p>
      <w:pPr>
        <w:pStyle w:val="Heading2"/>
      </w:pPr>
      <w:r>
        <w:t>Purpose of this test document</w:t>
      </w:r>
    </w:p>
    <w:p>
      <w:r>
        <w:t>This report includes factual statements, headings, lists, and tables. Use it to verify text extraction, indexing, retrieval, grounded answers, source attribution, follow-up questions, and safe handling of information absent from the source.</w:t>
      </w:r>
    </w:p>
    <w:p>
      <w:pPr>
        <w:jc w:val="center"/>
      </w:pPr>
      <w:r>
        <w:rPr>
          <w:i/>
        </w:rPr>
        <w:t>All people, budgets, and project details in this report are fictional.</w:t>
      </w:r>
    </w:p>
    <w:p>
      <w:r>
        <w:br w:type="page"/>
      </w:r>
    </w:p>
    <w:p>
      <w:pPr>
        <w:pStyle w:val="Heading1"/>
      </w:pPr>
      <w:r>
        <w:t>1. Executive Summary</w:t>
      </w:r>
    </w:p>
    <w:p>
      <w:r>
        <w:t>Orion Knowledge Hub: project overview</w:t>
      </w:r>
    </w:p>
    <w:p>
      <w:r>
        <w:t>Orion Knowledge Hub is a fictional internal knowledge platform designed to help a small team organize project documentation and locate verified information. The pilot uses a document-grounded AI assistant so team members can ask natural-language questions about approved files.</w:t>
      </w:r>
    </w:p>
    <w:p>
      <w:r>
        <w:t>The pilot is planned for six weeks, beginning on 2 November 2026 and ending on 11 December 2026. The project budget is INR 450,000. The project owner is Mira Shah, and the technical lead is Arjun Mehta. The team will evaluate upload, extraction, semantic retrieval, answer quality, source attribution, and session separation.</w:t>
      </w:r>
    </w:p>
    <w:p>
      <w:pPr>
        <w:pStyle w:val="Heading2"/>
      </w:pPr>
      <w:r>
        <w:t>Primary objectives</w:t>
      </w:r>
    </w:p>
    <w:p>
      <w:pPr>
        <w:pStyle w:val="ListBullet"/>
      </w:pPr>
      <w:r>
        <w:t>Support PDF, DOCX, and TXT uploads.</w:t>
      </w:r>
    </w:p>
    <w:p>
      <w:pPr>
        <w:pStyle w:val="ListBullet"/>
      </w:pPr>
      <w:r>
        <w:t>Extract text and useful structure, including headings and tables where supported.</w:t>
      </w:r>
    </w:p>
    <w:p>
      <w:pPr>
        <w:pStyle w:val="ListBullet"/>
      </w:pPr>
      <w:r>
        <w:t>Retrieve relevant passages for each question.</w:t>
      </w:r>
    </w:p>
    <w:p>
      <w:pPr>
        <w:pStyle w:val="ListBullet"/>
      </w:pPr>
      <w:r>
        <w:t>Generate answers grounded in retrieved content and provide source metadata.</w:t>
      </w:r>
    </w:p>
    <w:p>
      <w:pPr>
        <w:pStyle w:val="ListBullet"/>
      </w:pPr>
      <w:r>
        <w:t>Preserve a short conversation history for follow-up questions within a session.</w:t>
      </w:r>
    </w:p>
    <w:p>
      <w:pPr>
        <w:pStyle w:val="ListBullet"/>
      </w:pPr>
      <w:r>
        <w:t>Return a safe unknown-answer response when the source lacks the answer.</w:t>
      </w:r>
    </w:p>
    <w:p>
      <w:pPr>
        <w:pStyle w:val="Heading2"/>
      </w:pPr>
      <w:r>
        <w:t>Success criteria</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6"/>
              </w:rPr>
              <w:t>Measure</w:t>
            </w:r>
          </w:p>
        </w:tc>
        <w:tc>
          <w:tcPr>
            <w:tcW w:type="dxa" w:w="3389"/>
            <w:shd w:fill="D9EAF7"/>
          </w:tcPr>
          <w:p>
            <w:r>
              <w:rPr>
                <w:b/>
                <w:sz w:val="16"/>
              </w:rPr>
              <w:t>Target</w:t>
            </w:r>
          </w:p>
        </w:tc>
        <w:tc>
          <w:tcPr>
            <w:tcW w:type="dxa" w:w="3389"/>
            <w:shd w:fill="D9EAF7"/>
          </w:tcPr>
          <w:p>
            <w:r>
              <w:rPr>
                <w:b/>
                <w:sz w:val="16"/>
              </w:rPr>
              <w:t>Verification</w:t>
            </w:r>
          </w:p>
        </w:tc>
      </w:tr>
      <w:tr>
        <w:tc>
          <w:tcPr>
            <w:tcW w:type="dxa" w:w="3389"/>
            <w:vAlign w:val="center"/>
          </w:tcPr>
          <w:p>
            <w:pPr>
              <w:spacing w:after="0"/>
            </w:pPr>
            <w:r>
              <w:rPr>
                <w:sz w:val="16"/>
              </w:rPr>
              <w:t>Supported formats</w:t>
            </w:r>
          </w:p>
        </w:tc>
        <w:tc>
          <w:tcPr>
            <w:tcW w:type="dxa" w:w="3389"/>
            <w:vAlign w:val="center"/>
          </w:tcPr>
          <w:p>
            <w:pPr>
              <w:spacing w:after="0"/>
            </w:pPr>
            <w:r>
              <w:rPr>
                <w:sz w:val="16"/>
              </w:rPr>
              <w:t>PDF, DOCX, TXT</w:t>
            </w:r>
          </w:p>
        </w:tc>
        <w:tc>
          <w:tcPr>
            <w:tcW w:type="dxa" w:w="3389"/>
            <w:vAlign w:val="center"/>
          </w:tcPr>
          <w:p>
            <w:pPr>
              <w:spacing w:after="0"/>
            </w:pPr>
            <w:r>
              <w:rPr>
                <w:sz w:val="16"/>
              </w:rPr>
              <w:t>Upload one of each type</w:t>
            </w:r>
          </w:p>
        </w:tc>
      </w:tr>
      <w:tr>
        <w:tc>
          <w:tcPr>
            <w:tcW w:type="dxa" w:w="3389"/>
            <w:vAlign w:val="center"/>
          </w:tcPr>
          <w:p>
            <w:pPr>
              <w:spacing w:after="0"/>
            </w:pPr>
            <w:r>
              <w:rPr>
                <w:sz w:val="16"/>
              </w:rPr>
              <w:t>Indexing</w:t>
            </w:r>
          </w:p>
        </w:tc>
        <w:tc>
          <w:tcPr>
            <w:tcW w:type="dxa" w:w="3389"/>
            <w:vAlign w:val="center"/>
          </w:tcPr>
          <w:p>
            <w:pPr>
              <w:spacing w:after="0"/>
            </w:pPr>
            <w:r>
              <w:rPr>
                <w:sz w:val="16"/>
              </w:rPr>
              <w:t>Positive chunk count</w:t>
            </w:r>
          </w:p>
        </w:tc>
        <w:tc>
          <w:tcPr>
            <w:tcW w:type="dxa" w:w="3389"/>
            <w:vAlign w:val="center"/>
          </w:tcPr>
          <w:p>
            <w:pPr>
              <w:spacing w:after="0"/>
            </w:pPr>
            <w:r>
              <w:rPr>
                <w:sz w:val="16"/>
              </w:rPr>
              <w:t>Inspect API response</w:t>
            </w:r>
          </w:p>
        </w:tc>
      </w:tr>
      <w:tr>
        <w:tc>
          <w:tcPr>
            <w:tcW w:type="dxa" w:w="3389"/>
            <w:vAlign w:val="center"/>
          </w:tcPr>
          <w:p>
            <w:pPr>
              <w:spacing w:after="0"/>
            </w:pPr>
            <w:r>
              <w:rPr>
                <w:sz w:val="16"/>
              </w:rPr>
              <w:t>Grounded answers</w:t>
            </w:r>
          </w:p>
        </w:tc>
        <w:tc>
          <w:tcPr>
            <w:tcW w:type="dxa" w:w="3389"/>
            <w:vAlign w:val="center"/>
          </w:tcPr>
          <w:p>
            <w:pPr>
              <w:spacing w:after="0"/>
            </w:pPr>
            <w:r>
              <w:rPr>
                <w:sz w:val="16"/>
              </w:rPr>
              <w:t>Correct source facts</w:t>
            </w:r>
          </w:p>
        </w:tc>
        <w:tc>
          <w:tcPr>
            <w:tcW w:type="dxa" w:w="3389"/>
            <w:vAlign w:val="center"/>
          </w:tcPr>
          <w:p>
            <w:pPr>
              <w:spacing w:after="0"/>
            </w:pPr>
            <w:r>
              <w:rPr>
                <w:sz w:val="16"/>
              </w:rPr>
              <w:t>Compare with report</w:t>
            </w:r>
          </w:p>
        </w:tc>
      </w:tr>
      <w:tr>
        <w:tc>
          <w:tcPr>
            <w:tcW w:type="dxa" w:w="3389"/>
            <w:vAlign w:val="center"/>
          </w:tcPr>
          <w:p>
            <w:pPr>
              <w:spacing w:after="0"/>
            </w:pPr>
            <w:r>
              <w:rPr>
                <w:sz w:val="16"/>
              </w:rPr>
              <w:t>Source attribution</w:t>
            </w:r>
          </w:p>
        </w:tc>
        <w:tc>
          <w:tcPr>
            <w:tcW w:type="dxa" w:w="3389"/>
            <w:vAlign w:val="center"/>
          </w:tcPr>
          <w:p>
            <w:pPr>
              <w:spacing w:after="0"/>
            </w:pPr>
            <w:r>
              <w:rPr>
                <w:sz w:val="16"/>
              </w:rPr>
              <w:t>Correct filename</w:t>
            </w:r>
          </w:p>
        </w:tc>
        <w:tc>
          <w:tcPr>
            <w:tcW w:type="dxa" w:w="3389"/>
            <w:vAlign w:val="center"/>
          </w:tcPr>
          <w:p>
            <w:pPr>
              <w:spacing w:after="0"/>
            </w:pPr>
            <w:r>
              <w:rPr>
                <w:sz w:val="16"/>
              </w:rPr>
              <w:t>Inspect chat response</w:t>
            </w:r>
          </w:p>
        </w:tc>
      </w:tr>
      <w:tr>
        <w:tc>
          <w:tcPr>
            <w:tcW w:type="dxa" w:w="3389"/>
            <w:vAlign w:val="center"/>
          </w:tcPr>
          <w:p>
            <w:pPr>
              <w:spacing w:after="0"/>
            </w:pPr>
            <w:r>
              <w:rPr>
                <w:sz w:val="16"/>
              </w:rPr>
              <w:t>Session isolation</w:t>
            </w:r>
          </w:p>
        </w:tc>
        <w:tc>
          <w:tcPr>
            <w:tcW w:type="dxa" w:w="3389"/>
            <w:vAlign w:val="center"/>
          </w:tcPr>
          <w:p>
            <w:pPr>
              <w:spacing w:after="0"/>
            </w:pPr>
            <w:r>
              <w:rPr>
                <w:sz w:val="16"/>
              </w:rPr>
              <w:t>No cross-session retrieval</w:t>
            </w:r>
          </w:p>
        </w:tc>
        <w:tc>
          <w:tcPr>
            <w:tcW w:type="dxa" w:w="3389"/>
            <w:vAlign w:val="center"/>
          </w:tcPr>
          <w:p>
            <w:pPr>
              <w:spacing w:after="0"/>
            </w:pPr>
            <w:r>
              <w:rPr>
                <w:sz w:val="16"/>
              </w:rPr>
              <w:t>Query a second session</w:t>
            </w:r>
          </w:p>
        </w:tc>
      </w:tr>
    </w:tbl>
    <w:p/>
    <w:p>
      <w:r>
        <w:br w:type="page"/>
      </w:r>
    </w:p>
    <w:p>
      <w:pPr>
        <w:pStyle w:val="Heading1"/>
      </w:pPr>
      <w:r>
        <w:t>2. Project Team and Responsibilities</w:t>
      </w:r>
    </w:p>
    <w:p>
      <w:r>
        <w:t>The pilot uses a compact team with clear responsibilities. Names and roles are fictional and are included to support table extraction and question-answering tests.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6"/>
              </w:rPr>
              <w:t>Name</w:t>
            </w:r>
          </w:p>
        </w:tc>
        <w:tc>
          <w:tcPr>
            <w:tcW w:type="dxa" w:w="3389"/>
            <w:shd w:fill="D9EAF7"/>
          </w:tcPr>
          <w:p>
            <w:r>
              <w:rPr>
                <w:b/>
                <w:sz w:val="16"/>
              </w:rPr>
              <w:t>Role</w:t>
            </w:r>
          </w:p>
        </w:tc>
        <w:tc>
          <w:tcPr>
            <w:tcW w:type="dxa" w:w="3389"/>
            <w:shd w:fill="D9EAF7"/>
          </w:tcPr>
          <w:p>
            <w:r>
              <w:rPr>
                <w:b/>
                <w:sz w:val="16"/>
              </w:rPr>
              <w:t>Primary responsibility</w:t>
            </w:r>
          </w:p>
        </w:tc>
      </w:tr>
      <w:tr>
        <w:tc>
          <w:tcPr>
            <w:tcW w:type="dxa" w:w="3389"/>
            <w:vAlign w:val="center"/>
          </w:tcPr>
          <w:p>
            <w:pPr>
              <w:spacing w:after="0"/>
            </w:pPr>
            <w:r>
              <w:rPr>
                <w:sz w:val="16"/>
              </w:rPr>
              <w:t>Mira Shah</w:t>
            </w:r>
          </w:p>
        </w:tc>
        <w:tc>
          <w:tcPr>
            <w:tcW w:type="dxa" w:w="3389"/>
            <w:vAlign w:val="center"/>
          </w:tcPr>
          <w:p>
            <w:pPr>
              <w:spacing w:after="0"/>
            </w:pPr>
            <w:r>
              <w:rPr>
                <w:sz w:val="16"/>
              </w:rPr>
              <w:t>Project Owner</w:t>
            </w:r>
          </w:p>
        </w:tc>
        <w:tc>
          <w:tcPr>
            <w:tcW w:type="dxa" w:w="3389"/>
            <w:vAlign w:val="center"/>
          </w:tcPr>
          <w:p>
            <w:pPr>
              <w:spacing w:after="0"/>
            </w:pPr>
            <w:r>
              <w:rPr>
                <w:sz w:val="16"/>
              </w:rPr>
              <w:t>Scope, priorities, approvals, stakeholder updates</w:t>
            </w:r>
          </w:p>
        </w:tc>
      </w:tr>
      <w:tr>
        <w:tc>
          <w:tcPr>
            <w:tcW w:type="dxa" w:w="3389"/>
            <w:vAlign w:val="center"/>
          </w:tcPr>
          <w:p>
            <w:pPr>
              <w:spacing w:after="0"/>
            </w:pPr>
            <w:r>
              <w:rPr>
                <w:sz w:val="16"/>
              </w:rPr>
              <w:t>Arjun Mehta</w:t>
            </w:r>
          </w:p>
        </w:tc>
        <w:tc>
          <w:tcPr>
            <w:tcW w:type="dxa" w:w="3389"/>
            <w:vAlign w:val="center"/>
          </w:tcPr>
          <w:p>
            <w:pPr>
              <w:spacing w:after="0"/>
            </w:pPr>
            <w:r>
              <w:rPr>
                <w:sz w:val="16"/>
              </w:rPr>
              <w:t>Technical Lead</w:t>
            </w:r>
          </w:p>
        </w:tc>
        <w:tc>
          <w:tcPr>
            <w:tcW w:type="dxa" w:w="3389"/>
            <w:vAlign w:val="center"/>
          </w:tcPr>
          <w:p>
            <w:pPr>
              <w:spacing w:after="0"/>
            </w:pPr>
            <w:r>
              <w:rPr>
                <w:sz w:val="16"/>
              </w:rPr>
              <w:t>Architecture, implementation decisions, code review</w:t>
            </w:r>
          </w:p>
        </w:tc>
      </w:tr>
      <w:tr>
        <w:tc>
          <w:tcPr>
            <w:tcW w:type="dxa" w:w="3389"/>
            <w:vAlign w:val="center"/>
          </w:tcPr>
          <w:p>
            <w:pPr>
              <w:spacing w:after="0"/>
            </w:pPr>
            <w:r>
              <w:rPr>
                <w:sz w:val="16"/>
              </w:rPr>
              <w:t>Nisha Rao</w:t>
            </w:r>
          </w:p>
        </w:tc>
        <w:tc>
          <w:tcPr>
            <w:tcW w:type="dxa" w:w="3389"/>
            <w:vAlign w:val="center"/>
          </w:tcPr>
          <w:p>
            <w:pPr>
              <w:spacing w:after="0"/>
            </w:pPr>
            <w:r>
              <w:rPr>
                <w:sz w:val="16"/>
              </w:rPr>
              <w:t>Data and Evaluation Analyst</w:t>
            </w:r>
          </w:p>
        </w:tc>
        <w:tc>
          <w:tcPr>
            <w:tcW w:type="dxa" w:w="3389"/>
            <w:vAlign w:val="center"/>
          </w:tcPr>
          <w:p>
            <w:pPr>
              <w:spacing w:after="0"/>
            </w:pPr>
            <w:r>
              <w:rPr>
                <w:sz w:val="16"/>
              </w:rPr>
              <w:t>Test questions, answer verification, evaluation log</w:t>
            </w:r>
          </w:p>
        </w:tc>
      </w:tr>
      <w:tr>
        <w:tc>
          <w:tcPr>
            <w:tcW w:type="dxa" w:w="3389"/>
            <w:vAlign w:val="center"/>
          </w:tcPr>
          <w:p>
            <w:pPr>
              <w:spacing w:after="0"/>
            </w:pPr>
            <w:r>
              <w:rPr>
                <w:sz w:val="16"/>
              </w:rPr>
              <w:t>Kabir Desai</w:t>
            </w:r>
          </w:p>
        </w:tc>
        <w:tc>
          <w:tcPr>
            <w:tcW w:type="dxa" w:w="3389"/>
            <w:vAlign w:val="center"/>
          </w:tcPr>
          <w:p>
            <w:pPr>
              <w:spacing w:after="0"/>
            </w:pPr>
            <w:r>
              <w:rPr>
                <w:sz w:val="16"/>
              </w:rPr>
              <w:t>Quality Engineer</w:t>
            </w:r>
          </w:p>
        </w:tc>
        <w:tc>
          <w:tcPr>
            <w:tcW w:type="dxa" w:w="3389"/>
            <w:vAlign w:val="center"/>
          </w:tcPr>
          <w:p>
            <w:pPr>
              <w:spacing w:after="0"/>
            </w:pPr>
            <w:r>
              <w:rPr>
                <w:sz w:val="16"/>
              </w:rPr>
              <w:t>API testing, regression checks, issue tracking</w:t>
            </w:r>
          </w:p>
        </w:tc>
      </w:tr>
      <w:tr>
        <w:tc>
          <w:tcPr>
            <w:tcW w:type="dxa" w:w="3389"/>
            <w:vAlign w:val="center"/>
          </w:tcPr>
          <w:p>
            <w:pPr>
              <w:spacing w:after="0"/>
            </w:pPr>
            <w:r>
              <w:rPr>
                <w:sz w:val="16"/>
              </w:rPr>
              <w:t>Leena Patel</w:t>
            </w:r>
          </w:p>
        </w:tc>
        <w:tc>
          <w:tcPr>
            <w:tcW w:type="dxa" w:w="3389"/>
            <w:vAlign w:val="center"/>
          </w:tcPr>
          <w:p>
            <w:pPr>
              <w:spacing w:after="0"/>
            </w:pPr>
            <w:r>
              <w:rPr>
                <w:sz w:val="16"/>
              </w:rPr>
              <w:t>Documentation Coordinator</w:t>
            </w:r>
          </w:p>
        </w:tc>
        <w:tc>
          <w:tcPr>
            <w:tcW w:type="dxa" w:w="3389"/>
            <w:vAlign w:val="center"/>
          </w:tcPr>
          <w:p>
            <w:pPr>
              <w:spacing w:after="0"/>
            </w:pPr>
            <w:r>
              <w:rPr>
                <w:sz w:val="16"/>
              </w:rPr>
              <w:t>Sample documents, setup notes, demonstration script</w:t>
            </w:r>
          </w:p>
        </w:tc>
      </w:tr>
    </w:tbl>
    <w:p/>
    <w:p>
      <w:pPr>
        <w:pStyle w:val="Heading2"/>
      </w:pPr>
      <w:r>
        <w:t>Communication plan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sz w:val="16"/>
              </w:rPr>
              <w:t>Meeting</w:t>
            </w:r>
          </w:p>
        </w:tc>
        <w:tc>
          <w:tcPr>
            <w:tcW w:type="dxa" w:w="2541"/>
            <w:shd w:fill="D9EAF7"/>
          </w:tcPr>
          <w:p>
            <w:r>
              <w:rPr>
                <w:b/>
                <w:sz w:val="16"/>
              </w:rPr>
              <w:t>Frequency</w:t>
            </w:r>
          </w:p>
        </w:tc>
        <w:tc>
          <w:tcPr>
            <w:tcW w:type="dxa" w:w="2541"/>
            <w:shd w:fill="D9EAF7"/>
          </w:tcPr>
          <w:p>
            <w:r>
              <w:rPr>
                <w:b/>
                <w:sz w:val="16"/>
              </w:rPr>
              <w:t>Participants</w:t>
            </w:r>
          </w:p>
        </w:tc>
        <w:tc>
          <w:tcPr>
            <w:tcW w:type="dxa" w:w="2541"/>
            <w:shd w:fill="D9EAF7"/>
          </w:tcPr>
          <w:p>
            <w:r>
              <w:rPr>
                <w:b/>
                <w:sz w:val="16"/>
              </w:rPr>
              <w:t>Expected output</w:t>
            </w:r>
          </w:p>
        </w:tc>
      </w:tr>
      <w:tr>
        <w:tc>
          <w:tcPr>
            <w:tcW w:type="dxa" w:w="2541"/>
            <w:vAlign w:val="center"/>
          </w:tcPr>
          <w:p>
            <w:pPr>
              <w:spacing w:after="0"/>
            </w:pPr>
            <w:r>
              <w:rPr>
                <w:sz w:val="16"/>
              </w:rPr>
              <w:t>Planning review</w:t>
            </w:r>
          </w:p>
        </w:tc>
        <w:tc>
          <w:tcPr>
            <w:tcW w:type="dxa" w:w="2541"/>
            <w:vAlign w:val="center"/>
          </w:tcPr>
          <w:p>
            <w:pPr>
              <w:spacing w:after="0"/>
            </w:pPr>
            <w:r>
              <w:rPr>
                <w:sz w:val="16"/>
              </w:rPr>
              <w:t>Every Monday</w:t>
            </w:r>
          </w:p>
        </w:tc>
        <w:tc>
          <w:tcPr>
            <w:tcW w:type="dxa" w:w="2541"/>
            <w:vAlign w:val="center"/>
          </w:tcPr>
          <w:p>
            <w:pPr>
              <w:spacing w:after="0"/>
            </w:pPr>
            <w:r>
              <w:rPr>
                <w:sz w:val="16"/>
              </w:rPr>
              <w:t>Owner, lead, analyst</w:t>
            </w:r>
          </w:p>
        </w:tc>
        <w:tc>
          <w:tcPr>
            <w:tcW w:type="dxa" w:w="2541"/>
            <w:vAlign w:val="center"/>
          </w:tcPr>
          <w:p>
            <w:pPr>
              <w:spacing w:after="0"/>
            </w:pPr>
            <w:r>
              <w:rPr>
                <w:sz w:val="16"/>
              </w:rPr>
              <w:t>Prioritized weekly tasks</w:t>
            </w:r>
          </w:p>
        </w:tc>
      </w:tr>
      <w:tr>
        <w:tc>
          <w:tcPr>
            <w:tcW w:type="dxa" w:w="2541"/>
            <w:vAlign w:val="center"/>
          </w:tcPr>
          <w:p>
            <w:pPr>
              <w:spacing w:after="0"/>
            </w:pPr>
            <w:r>
              <w:rPr>
                <w:sz w:val="16"/>
              </w:rPr>
              <w:t>Technical checkpoint</w:t>
            </w:r>
          </w:p>
        </w:tc>
        <w:tc>
          <w:tcPr>
            <w:tcW w:type="dxa" w:w="2541"/>
            <w:vAlign w:val="center"/>
          </w:tcPr>
          <w:p>
            <w:pPr>
              <w:spacing w:after="0"/>
            </w:pPr>
            <w:r>
              <w:rPr>
                <w:sz w:val="16"/>
              </w:rPr>
              <w:t>Wednesday</w:t>
            </w:r>
          </w:p>
        </w:tc>
        <w:tc>
          <w:tcPr>
            <w:tcW w:type="dxa" w:w="2541"/>
            <w:vAlign w:val="center"/>
          </w:tcPr>
          <w:p>
            <w:pPr>
              <w:spacing w:after="0"/>
            </w:pPr>
            <w:r>
              <w:rPr>
                <w:sz w:val="16"/>
              </w:rPr>
              <w:t>Lead, quality engineer</w:t>
            </w:r>
          </w:p>
        </w:tc>
        <w:tc>
          <w:tcPr>
            <w:tcW w:type="dxa" w:w="2541"/>
            <w:vAlign w:val="center"/>
          </w:tcPr>
          <w:p>
            <w:pPr>
              <w:spacing w:after="0"/>
            </w:pPr>
            <w:r>
              <w:rPr>
                <w:sz w:val="16"/>
              </w:rPr>
              <w:t>Risks and implementation decisions</w:t>
            </w:r>
          </w:p>
        </w:tc>
      </w:tr>
      <w:tr>
        <w:tc>
          <w:tcPr>
            <w:tcW w:type="dxa" w:w="2541"/>
            <w:vAlign w:val="center"/>
          </w:tcPr>
          <w:p>
            <w:pPr>
              <w:spacing w:after="0"/>
            </w:pPr>
            <w:r>
              <w:rPr>
                <w:sz w:val="16"/>
              </w:rPr>
              <w:t>Demo rehearsal</w:t>
            </w:r>
          </w:p>
        </w:tc>
        <w:tc>
          <w:tcPr>
            <w:tcW w:type="dxa" w:w="2541"/>
            <w:vAlign w:val="center"/>
          </w:tcPr>
          <w:p>
            <w:pPr>
              <w:spacing w:after="0"/>
            </w:pPr>
            <w:r>
              <w:rPr>
                <w:sz w:val="16"/>
              </w:rPr>
              <w:t>Every Friday</w:t>
            </w:r>
          </w:p>
        </w:tc>
        <w:tc>
          <w:tcPr>
            <w:tcW w:type="dxa" w:w="2541"/>
            <w:vAlign w:val="center"/>
          </w:tcPr>
          <w:p>
            <w:pPr>
              <w:spacing w:after="0"/>
            </w:pPr>
            <w:r>
              <w:rPr>
                <w:sz w:val="16"/>
              </w:rPr>
              <w:t>All pilot members</w:t>
            </w:r>
          </w:p>
        </w:tc>
        <w:tc>
          <w:tcPr>
            <w:tcW w:type="dxa" w:w="2541"/>
            <w:vAlign w:val="center"/>
          </w:tcPr>
          <w:p>
            <w:pPr>
              <w:spacing w:after="0"/>
            </w:pPr>
            <w:r>
              <w:rPr>
                <w:sz w:val="16"/>
              </w:rPr>
              <w:t>Recorded issues and demo readiness</w:t>
            </w:r>
          </w:p>
        </w:tc>
      </w:tr>
    </w:tbl>
    <w:p/>
    <w:p>
      <w:pPr>
        <w:pStyle w:val="Heading2"/>
      </w:pPr>
      <w:r>
        <w:t>Decision process</w:t>
      </w:r>
    </w:p>
    <w:p>
      <w:r>
        <w:t>The project owner approves scope changes. The technical lead documents architecture decisions. The quality engineer may block a demonstration if a critical defect causes incorrect answers, missing citations, or cross-session data exposure. Unresolved issues are recorded with an owner and target resolution date.</w:t>
      </w:r>
    </w:p>
    <w:p>
      <w:r>
        <w:br w:type="page"/>
      </w:r>
    </w:p>
    <w:p>
      <w:pPr>
        <w:pStyle w:val="Heading1"/>
      </w:pPr>
      <w:r>
        <w:t>3. Schedule, Budget, and Deliverables</w:t>
      </w:r>
    </w:p>
    <w:p>
      <w:r>
        <w:t>The six-week schedule gives each phase a deliverable that can be checked during the demonstration or reviewed in the project repository.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sz w:val="16"/>
              </w:rPr>
              <w:t>Phase</w:t>
            </w:r>
          </w:p>
        </w:tc>
        <w:tc>
          <w:tcPr>
            <w:tcW w:type="dxa" w:w="2541"/>
            <w:shd w:fill="D9EAF7"/>
          </w:tcPr>
          <w:p>
            <w:r>
              <w:rPr>
                <w:b/>
                <w:sz w:val="16"/>
              </w:rPr>
              <w:t>Dates</w:t>
            </w:r>
          </w:p>
        </w:tc>
        <w:tc>
          <w:tcPr>
            <w:tcW w:type="dxa" w:w="2541"/>
            <w:shd w:fill="D9EAF7"/>
          </w:tcPr>
          <w:p>
            <w:r>
              <w:rPr>
                <w:b/>
                <w:sz w:val="16"/>
              </w:rPr>
              <w:t>Deliverable</w:t>
            </w:r>
          </w:p>
        </w:tc>
        <w:tc>
          <w:tcPr>
            <w:tcW w:type="dxa" w:w="2541"/>
            <w:shd w:fill="D9EAF7"/>
          </w:tcPr>
          <w:p>
            <w:r>
              <w:rPr>
                <w:b/>
                <w:sz w:val="16"/>
              </w:rPr>
              <w:t>Owner</w:t>
            </w:r>
          </w:p>
        </w:tc>
      </w:tr>
      <w:tr>
        <w:tc>
          <w:tcPr>
            <w:tcW w:type="dxa" w:w="2541"/>
            <w:vAlign w:val="center"/>
          </w:tcPr>
          <w:p>
            <w:pPr>
              <w:spacing w:after="0"/>
            </w:pPr>
            <w:r>
              <w:rPr>
                <w:sz w:val="16"/>
              </w:rPr>
              <w:t>1. Requirements</w:t>
            </w:r>
          </w:p>
        </w:tc>
        <w:tc>
          <w:tcPr>
            <w:tcW w:type="dxa" w:w="2541"/>
            <w:vAlign w:val="center"/>
          </w:tcPr>
          <w:p>
            <w:pPr>
              <w:spacing w:after="0"/>
            </w:pPr>
            <w:r>
              <w:rPr>
                <w:sz w:val="16"/>
              </w:rPr>
              <w:t>2–6 Nov 2026</w:t>
            </w:r>
          </w:p>
        </w:tc>
        <w:tc>
          <w:tcPr>
            <w:tcW w:type="dxa" w:w="2541"/>
            <w:vAlign w:val="center"/>
          </w:tcPr>
          <w:p>
            <w:pPr>
              <w:spacing w:after="0"/>
            </w:pPr>
            <w:r>
              <w:rPr>
                <w:sz w:val="16"/>
              </w:rPr>
              <w:t>Scope and acceptance checklist</w:t>
            </w:r>
          </w:p>
        </w:tc>
        <w:tc>
          <w:tcPr>
            <w:tcW w:type="dxa" w:w="2541"/>
            <w:vAlign w:val="center"/>
          </w:tcPr>
          <w:p>
            <w:pPr>
              <w:spacing w:after="0"/>
            </w:pPr>
            <w:r>
              <w:rPr>
                <w:sz w:val="16"/>
              </w:rPr>
              <w:t>Mira Shah</w:t>
            </w:r>
          </w:p>
        </w:tc>
      </w:tr>
      <w:tr>
        <w:tc>
          <w:tcPr>
            <w:tcW w:type="dxa" w:w="2541"/>
            <w:vAlign w:val="center"/>
          </w:tcPr>
          <w:p>
            <w:pPr>
              <w:spacing w:after="0"/>
            </w:pPr>
            <w:r>
              <w:rPr>
                <w:sz w:val="16"/>
              </w:rPr>
              <w:t>2. Ingestion</w:t>
            </w:r>
          </w:p>
        </w:tc>
        <w:tc>
          <w:tcPr>
            <w:tcW w:type="dxa" w:w="2541"/>
            <w:vAlign w:val="center"/>
          </w:tcPr>
          <w:p>
            <w:pPr>
              <w:spacing w:after="0"/>
            </w:pPr>
            <w:r>
              <w:rPr>
                <w:sz w:val="16"/>
              </w:rPr>
              <w:t>9–13 Nov 2026</w:t>
            </w:r>
          </w:p>
        </w:tc>
        <w:tc>
          <w:tcPr>
            <w:tcW w:type="dxa" w:w="2541"/>
            <w:vAlign w:val="center"/>
          </w:tcPr>
          <w:p>
            <w:pPr>
              <w:spacing w:after="0"/>
            </w:pPr>
            <w:r>
              <w:rPr>
                <w:sz w:val="16"/>
              </w:rPr>
              <w:t>PDF, DOCX, and TXT parsing</w:t>
            </w:r>
          </w:p>
        </w:tc>
        <w:tc>
          <w:tcPr>
            <w:tcW w:type="dxa" w:w="2541"/>
            <w:vAlign w:val="center"/>
          </w:tcPr>
          <w:p>
            <w:pPr>
              <w:spacing w:after="0"/>
            </w:pPr>
            <w:r>
              <w:rPr>
                <w:sz w:val="16"/>
              </w:rPr>
              <w:t>Arjun Mehta</w:t>
            </w:r>
          </w:p>
        </w:tc>
      </w:tr>
      <w:tr>
        <w:tc>
          <w:tcPr>
            <w:tcW w:type="dxa" w:w="2541"/>
            <w:vAlign w:val="center"/>
          </w:tcPr>
          <w:p>
            <w:pPr>
              <w:spacing w:after="0"/>
            </w:pPr>
            <w:r>
              <w:rPr>
                <w:sz w:val="16"/>
              </w:rPr>
              <w:t>3. Retrieval</w:t>
            </w:r>
          </w:p>
        </w:tc>
        <w:tc>
          <w:tcPr>
            <w:tcW w:type="dxa" w:w="2541"/>
            <w:vAlign w:val="center"/>
          </w:tcPr>
          <w:p>
            <w:pPr>
              <w:spacing w:after="0"/>
            </w:pPr>
            <w:r>
              <w:rPr>
                <w:sz w:val="16"/>
              </w:rPr>
              <w:t>16–20 Nov 2026</w:t>
            </w:r>
          </w:p>
        </w:tc>
        <w:tc>
          <w:tcPr>
            <w:tcW w:type="dxa" w:w="2541"/>
            <w:vAlign w:val="center"/>
          </w:tcPr>
          <w:p>
            <w:pPr>
              <w:spacing w:after="0"/>
            </w:pPr>
            <w:r>
              <w:rPr>
                <w:sz w:val="16"/>
              </w:rPr>
              <w:t>Chunking, embeddings, vector search</w:t>
            </w:r>
          </w:p>
        </w:tc>
        <w:tc>
          <w:tcPr>
            <w:tcW w:type="dxa" w:w="2541"/>
            <w:vAlign w:val="center"/>
          </w:tcPr>
          <w:p>
            <w:pPr>
              <w:spacing w:after="0"/>
            </w:pPr>
            <w:r>
              <w:rPr>
                <w:sz w:val="16"/>
              </w:rPr>
              <w:t>Arjun Mehta</w:t>
            </w:r>
          </w:p>
        </w:tc>
      </w:tr>
      <w:tr>
        <w:tc>
          <w:tcPr>
            <w:tcW w:type="dxa" w:w="2541"/>
            <w:vAlign w:val="center"/>
          </w:tcPr>
          <w:p>
            <w:pPr>
              <w:spacing w:after="0"/>
            </w:pPr>
            <w:r>
              <w:rPr>
                <w:sz w:val="16"/>
              </w:rPr>
              <w:t>4. Chat API</w:t>
            </w:r>
          </w:p>
        </w:tc>
        <w:tc>
          <w:tcPr>
            <w:tcW w:type="dxa" w:w="2541"/>
            <w:vAlign w:val="center"/>
          </w:tcPr>
          <w:p>
            <w:pPr>
              <w:spacing w:after="0"/>
            </w:pPr>
            <w:r>
              <w:rPr>
                <w:sz w:val="16"/>
              </w:rPr>
              <w:t>23–27 Nov 2026</w:t>
            </w:r>
          </w:p>
        </w:tc>
        <w:tc>
          <w:tcPr>
            <w:tcW w:type="dxa" w:w="2541"/>
            <w:vAlign w:val="center"/>
          </w:tcPr>
          <w:p>
            <w:pPr>
              <w:spacing w:after="0"/>
            </w:pPr>
            <w:r>
              <w:rPr>
                <w:sz w:val="16"/>
              </w:rPr>
              <w:t>Grounded answers and source metadata</w:t>
            </w:r>
          </w:p>
        </w:tc>
        <w:tc>
          <w:tcPr>
            <w:tcW w:type="dxa" w:w="2541"/>
            <w:vAlign w:val="center"/>
          </w:tcPr>
          <w:p>
            <w:pPr>
              <w:spacing w:after="0"/>
            </w:pPr>
            <w:r>
              <w:rPr>
                <w:sz w:val="16"/>
              </w:rPr>
              <w:t>Nisha Rao</w:t>
            </w:r>
          </w:p>
        </w:tc>
      </w:tr>
      <w:tr>
        <w:tc>
          <w:tcPr>
            <w:tcW w:type="dxa" w:w="2541"/>
            <w:vAlign w:val="center"/>
          </w:tcPr>
          <w:p>
            <w:pPr>
              <w:spacing w:after="0"/>
            </w:pPr>
            <w:r>
              <w:rPr>
                <w:sz w:val="16"/>
              </w:rPr>
              <w:t>5. Quality review</w:t>
            </w:r>
          </w:p>
        </w:tc>
        <w:tc>
          <w:tcPr>
            <w:tcW w:type="dxa" w:w="2541"/>
            <w:vAlign w:val="center"/>
          </w:tcPr>
          <w:p>
            <w:pPr>
              <w:spacing w:after="0"/>
            </w:pPr>
            <w:r>
              <w:rPr>
                <w:sz w:val="16"/>
              </w:rPr>
              <w:t>30 Nov–4 Dec 2026</w:t>
            </w:r>
          </w:p>
        </w:tc>
        <w:tc>
          <w:tcPr>
            <w:tcW w:type="dxa" w:w="2541"/>
            <w:vAlign w:val="center"/>
          </w:tcPr>
          <w:p>
            <w:pPr>
              <w:spacing w:after="0"/>
            </w:pPr>
            <w:r>
              <w:rPr>
                <w:sz w:val="16"/>
              </w:rPr>
              <w:t>Regression and isolation report</w:t>
            </w:r>
          </w:p>
        </w:tc>
        <w:tc>
          <w:tcPr>
            <w:tcW w:type="dxa" w:w="2541"/>
            <w:vAlign w:val="center"/>
          </w:tcPr>
          <w:p>
            <w:pPr>
              <w:spacing w:after="0"/>
            </w:pPr>
            <w:r>
              <w:rPr>
                <w:sz w:val="16"/>
              </w:rPr>
              <w:t>Kabir Desai</w:t>
            </w:r>
          </w:p>
        </w:tc>
      </w:tr>
      <w:tr>
        <w:tc>
          <w:tcPr>
            <w:tcW w:type="dxa" w:w="2541"/>
            <w:vAlign w:val="center"/>
          </w:tcPr>
          <w:p>
            <w:pPr>
              <w:spacing w:after="0"/>
            </w:pPr>
            <w:r>
              <w:rPr>
                <w:sz w:val="16"/>
              </w:rPr>
              <w:t>6. Demo readiness</w:t>
            </w:r>
          </w:p>
        </w:tc>
        <w:tc>
          <w:tcPr>
            <w:tcW w:type="dxa" w:w="2541"/>
            <w:vAlign w:val="center"/>
          </w:tcPr>
          <w:p>
            <w:pPr>
              <w:spacing w:after="0"/>
            </w:pPr>
            <w:r>
              <w:rPr>
                <w:sz w:val="16"/>
              </w:rPr>
              <w:t>7–11 Dec 2026</w:t>
            </w:r>
          </w:p>
        </w:tc>
        <w:tc>
          <w:tcPr>
            <w:tcW w:type="dxa" w:w="2541"/>
            <w:vAlign w:val="center"/>
          </w:tcPr>
          <w:p>
            <w:pPr>
              <w:spacing w:after="0"/>
            </w:pPr>
            <w:r>
              <w:rPr>
                <w:sz w:val="16"/>
              </w:rPr>
              <w:t>Rehearsed demo and README</w:t>
            </w:r>
          </w:p>
        </w:tc>
        <w:tc>
          <w:tcPr>
            <w:tcW w:type="dxa" w:w="2541"/>
            <w:vAlign w:val="center"/>
          </w:tcPr>
          <w:p>
            <w:pPr>
              <w:spacing w:after="0"/>
            </w:pPr>
            <w:r>
              <w:rPr>
                <w:sz w:val="16"/>
              </w:rPr>
              <w:t>Leena Patel</w:t>
            </w:r>
          </w:p>
        </w:tc>
      </w:tr>
    </w:tbl>
    <w:p/>
    <w:p>
      <w:pPr>
        <w:pStyle w:val="Heading2"/>
      </w:pPr>
      <w:r>
        <w:t>Budget allocation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6"/>
              </w:rPr>
              <w:t>Category</w:t>
            </w:r>
          </w:p>
        </w:tc>
        <w:tc>
          <w:tcPr>
            <w:tcW w:type="dxa" w:w="5083"/>
            <w:shd w:fill="D9EAF7"/>
          </w:tcPr>
          <w:p>
            <w:r>
              <w:rPr>
                <w:b/>
                <w:sz w:val="16"/>
              </w:rPr>
              <w:t>Allocated amount (INR)</w:t>
            </w:r>
          </w:p>
        </w:tc>
      </w:tr>
      <w:tr>
        <w:tc>
          <w:tcPr>
            <w:tcW w:type="dxa" w:w="5083"/>
            <w:vAlign w:val="center"/>
          </w:tcPr>
          <w:p>
            <w:pPr>
              <w:spacing w:after="0"/>
            </w:pPr>
            <w:r>
              <w:rPr>
                <w:sz w:val="16"/>
              </w:rPr>
              <w:t>Development and integration</w:t>
            </w:r>
          </w:p>
        </w:tc>
        <w:tc>
          <w:tcPr>
            <w:tcW w:type="dxa" w:w="5083"/>
            <w:vAlign w:val="center"/>
          </w:tcPr>
          <w:p>
            <w:pPr>
              <w:spacing w:after="0"/>
            </w:pPr>
            <w:r>
              <w:rPr>
                <w:sz w:val="16"/>
              </w:rPr>
              <w:t>180,000</w:t>
            </w:r>
          </w:p>
        </w:tc>
      </w:tr>
      <w:tr>
        <w:tc>
          <w:tcPr>
            <w:tcW w:type="dxa" w:w="5083"/>
            <w:vAlign w:val="center"/>
          </w:tcPr>
          <w:p>
            <w:pPr>
              <w:spacing w:after="0"/>
            </w:pPr>
            <w:r>
              <w:rPr>
                <w:sz w:val="16"/>
              </w:rPr>
              <w:t>Testing and evaluation</w:t>
            </w:r>
          </w:p>
        </w:tc>
        <w:tc>
          <w:tcPr>
            <w:tcW w:type="dxa" w:w="5083"/>
            <w:vAlign w:val="center"/>
          </w:tcPr>
          <w:p>
            <w:pPr>
              <w:spacing w:after="0"/>
            </w:pPr>
            <w:r>
              <w:rPr>
                <w:sz w:val="16"/>
              </w:rPr>
              <w:t>90,000</w:t>
            </w:r>
          </w:p>
        </w:tc>
      </w:tr>
      <w:tr>
        <w:tc>
          <w:tcPr>
            <w:tcW w:type="dxa" w:w="5083"/>
            <w:vAlign w:val="center"/>
          </w:tcPr>
          <w:p>
            <w:pPr>
              <w:spacing w:after="0"/>
            </w:pPr>
            <w:r>
              <w:rPr>
                <w:sz w:val="16"/>
              </w:rPr>
              <w:t>Documentation and demonstration</w:t>
            </w:r>
          </w:p>
        </w:tc>
        <w:tc>
          <w:tcPr>
            <w:tcW w:type="dxa" w:w="5083"/>
            <w:vAlign w:val="center"/>
          </w:tcPr>
          <w:p>
            <w:pPr>
              <w:spacing w:after="0"/>
            </w:pPr>
            <w:r>
              <w:rPr>
                <w:sz w:val="16"/>
              </w:rPr>
              <w:t>45,000</w:t>
            </w:r>
          </w:p>
        </w:tc>
      </w:tr>
      <w:tr>
        <w:tc>
          <w:tcPr>
            <w:tcW w:type="dxa" w:w="5083"/>
            <w:vAlign w:val="center"/>
          </w:tcPr>
          <w:p>
            <w:pPr>
              <w:spacing w:after="0"/>
            </w:pPr>
            <w:r>
              <w:rPr>
                <w:sz w:val="16"/>
              </w:rPr>
              <w:t>Infrastructure and tools</w:t>
            </w:r>
          </w:p>
        </w:tc>
        <w:tc>
          <w:tcPr>
            <w:tcW w:type="dxa" w:w="5083"/>
            <w:vAlign w:val="center"/>
          </w:tcPr>
          <w:p>
            <w:pPr>
              <w:spacing w:after="0"/>
            </w:pPr>
            <w:r>
              <w:rPr>
                <w:sz w:val="16"/>
              </w:rPr>
              <w:t>35,000</w:t>
            </w:r>
          </w:p>
        </w:tc>
      </w:tr>
      <w:tr>
        <w:tc>
          <w:tcPr>
            <w:tcW w:type="dxa" w:w="5083"/>
            <w:vAlign w:val="center"/>
          </w:tcPr>
          <w:p>
            <w:pPr>
              <w:spacing w:after="0"/>
            </w:pPr>
            <w:r>
              <w:rPr>
                <w:sz w:val="16"/>
              </w:rPr>
              <w:t>Contingency reserve</w:t>
            </w:r>
          </w:p>
        </w:tc>
        <w:tc>
          <w:tcPr>
            <w:tcW w:type="dxa" w:w="5083"/>
            <w:vAlign w:val="center"/>
          </w:tcPr>
          <w:p>
            <w:pPr>
              <w:spacing w:after="0"/>
            </w:pPr>
            <w:r>
              <w:rPr>
                <w:sz w:val="16"/>
              </w:rPr>
              <w:t>100,000</w:t>
            </w:r>
          </w:p>
        </w:tc>
      </w:tr>
      <w:tr>
        <w:tc>
          <w:tcPr>
            <w:tcW w:type="dxa" w:w="5083"/>
            <w:vAlign w:val="center"/>
          </w:tcPr>
          <w:p>
            <w:pPr>
              <w:spacing w:after="0"/>
            </w:pPr>
            <w:r>
              <w:rPr>
                <w:sz w:val="16"/>
              </w:rPr>
              <w:t>Total</w:t>
            </w:r>
          </w:p>
        </w:tc>
        <w:tc>
          <w:tcPr>
            <w:tcW w:type="dxa" w:w="5083"/>
            <w:vAlign w:val="center"/>
          </w:tcPr>
          <w:p>
            <w:pPr>
              <w:spacing w:after="0"/>
            </w:pPr>
            <w:r>
              <w:rPr>
                <w:sz w:val="16"/>
              </w:rPr>
              <w:t>450,000</w:t>
            </w:r>
          </w:p>
        </w:tc>
      </w:tr>
    </w:tbl>
    <w:p/>
    <w:p>
      <w:r>
        <w:t>The contingency reserve is intended for unexpected implementation or testing effort. No cloud provider or hosting vendor has been selected in this report.</w:t>
      </w:r>
    </w:p>
    <w:p>
      <w:r>
        <w:br w:type="page"/>
      </w:r>
    </w:p>
    <w:p>
      <w:pPr>
        <w:pStyle w:val="Heading1"/>
      </w:pPr>
      <w:r>
        <w:t>4. Document Assistant Architecture and Workflow</w:t>
      </w:r>
    </w:p>
    <w:p>
      <w:r>
        <w:t>The application follows a retrieval-augmented generation workflow. Uploaded files are validated and parsed into text or Markdown, split into chunks, converted into embedding vectors, and stored in a persistent vector collection. A user question retrieves relevant chunks. The language model receives the question and retrieved context, then produces an answer with source metadata.</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sz w:val="16"/>
              </w:rPr>
              <w:t>Stage</w:t>
            </w:r>
          </w:p>
        </w:tc>
        <w:tc>
          <w:tcPr>
            <w:tcW w:type="dxa" w:w="2541"/>
            <w:shd w:fill="D9EAF7"/>
          </w:tcPr>
          <w:p>
            <w:r>
              <w:rPr>
                <w:b/>
                <w:sz w:val="16"/>
              </w:rPr>
              <w:t>Input</w:t>
            </w:r>
          </w:p>
        </w:tc>
        <w:tc>
          <w:tcPr>
            <w:tcW w:type="dxa" w:w="2541"/>
            <w:shd w:fill="D9EAF7"/>
          </w:tcPr>
          <w:p>
            <w:r>
              <w:rPr>
                <w:b/>
                <w:sz w:val="16"/>
              </w:rPr>
              <w:t>Operation</w:t>
            </w:r>
          </w:p>
        </w:tc>
        <w:tc>
          <w:tcPr>
            <w:tcW w:type="dxa" w:w="2541"/>
            <w:shd w:fill="D9EAF7"/>
          </w:tcPr>
          <w:p>
            <w:r>
              <w:rPr>
                <w:b/>
                <w:sz w:val="16"/>
              </w:rPr>
              <w:t>Output</w:t>
            </w:r>
          </w:p>
        </w:tc>
      </w:tr>
      <w:tr>
        <w:tc>
          <w:tcPr>
            <w:tcW w:type="dxa" w:w="2541"/>
            <w:vAlign w:val="center"/>
          </w:tcPr>
          <w:p>
            <w:pPr>
              <w:spacing w:after="0"/>
            </w:pPr>
            <w:r>
              <w:rPr>
                <w:sz w:val="16"/>
              </w:rPr>
              <w:t>1. Upload</w:t>
            </w:r>
          </w:p>
        </w:tc>
        <w:tc>
          <w:tcPr>
            <w:tcW w:type="dxa" w:w="2541"/>
            <w:vAlign w:val="center"/>
          </w:tcPr>
          <w:p>
            <w:pPr>
              <w:spacing w:after="0"/>
            </w:pPr>
            <w:r>
              <w:rPr>
                <w:sz w:val="16"/>
              </w:rPr>
              <w:t>PDF, DOCX, TXT</w:t>
            </w:r>
          </w:p>
        </w:tc>
        <w:tc>
          <w:tcPr>
            <w:tcW w:type="dxa" w:w="2541"/>
            <w:vAlign w:val="center"/>
          </w:tcPr>
          <w:p>
            <w:pPr>
              <w:spacing w:after="0"/>
            </w:pPr>
            <w:r>
              <w:rPr>
                <w:sz w:val="16"/>
              </w:rPr>
              <w:t>Validate extension and size</w:t>
            </w:r>
          </w:p>
        </w:tc>
        <w:tc>
          <w:tcPr>
            <w:tcW w:type="dxa" w:w="2541"/>
            <w:vAlign w:val="center"/>
          </w:tcPr>
          <w:p>
            <w:pPr>
              <w:spacing w:after="0"/>
            </w:pPr>
            <w:r>
              <w:rPr>
                <w:sz w:val="16"/>
              </w:rPr>
              <w:t>Temporary file</w:t>
            </w:r>
          </w:p>
        </w:tc>
      </w:tr>
      <w:tr>
        <w:tc>
          <w:tcPr>
            <w:tcW w:type="dxa" w:w="2541"/>
            <w:vAlign w:val="center"/>
          </w:tcPr>
          <w:p>
            <w:pPr>
              <w:spacing w:after="0"/>
            </w:pPr>
            <w:r>
              <w:rPr>
                <w:sz w:val="16"/>
              </w:rPr>
              <w:t>2. Parse</w:t>
            </w:r>
          </w:p>
        </w:tc>
        <w:tc>
          <w:tcPr>
            <w:tcW w:type="dxa" w:w="2541"/>
            <w:vAlign w:val="center"/>
          </w:tcPr>
          <w:p>
            <w:pPr>
              <w:spacing w:after="0"/>
            </w:pPr>
            <w:r>
              <w:rPr>
                <w:sz w:val="16"/>
              </w:rPr>
              <w:t>Temporary file</w:t>
            </w:r>
          </w:p>
        </w:tc>
        <w:tc>
          <w:tcPr>
            <w:tcW w:type="dxa" w:w="2541"/>
            <w:vAlign w:val="center"/>
          </w:tcPr>
          <w:p>
            <w:pPr>
              <w:spacing w:after="0"/>
            </w:pPr>
            <w:r>
              <w:rPr>
                <w:sz w:val="16"/>
              </w:rPr>
              <w:t>Extract text, headings, tables</w:t>
            </w:r>
          </w:p>
        </w:tc>
        <w:tc>
          <w:tcPr>
            <w:tcW w:type="dxa" w:w="2541"/>
            <w:vAlign w:val="center"/>
          </w:tcPr>
          <w:p>
            <w:pPr>
              <w:spacing w:after="0"/>
            </w:pPr>
            <w:r>
              <w:rPr>
                <w:sz w:val="16"/>
              </w:rPr>
              <w:t>Parsed content</w:t>
            </w:r>
          </w:p>
        </w:tc>
      </w:tr>
      <w:tr>
        <w:tc>
          <w:tcPr>
            <w:tcW w:type="dxa" w:w="2541"/>
            <w:vAlign w:val="center"/>
          </w:tcPr>
          <w:p>
            <w:pPr>
              <w:spacing w:after="0"/>
            </w:pPr>
            <w:r>
              <w:rPr>
                <w:sz w:val="16"/>
              </w:rPr>
              <w:t>3. Chunk</w:t>
            </w:r>
          </w:p>
        </w:tc>
        <w:tc>
          <w:tcPr>
            <w:tcW w:type="dxa" w:w="2541"/>
            <w:vAlign w:val="center"/>
          </w:tcPr>
          <w:p>
            <w:pPr>
              <w:spacing w:after="0"/>
            </w:pPr>
            <w:r>
              <w:rPr>
                <w:sz w:val="16"/>
              </w:rPr>
              <w:t>Parsed content</w:t>
            </w:r>
          </w:p>
        </w:tc>
        <w:tc>
          <w:tcPr>
            <w:tcW w:type="dxa" w:w="2541"/>
            <w:vAlign w:val="center"/>
          </w:tcPr>
          <w:p>
            <w:pPr>
              <w:spacing w:after="0"/>
            </w:pPr>
            <w:r>
              <w:rPr>
                <w:sz w:val="16"/>
              </w:rPr>
              <w:t>Split into overlapping passages</w:t>
            </w:r>
          </w:p>
        </w:tc>
        <w:tc>
          <w:tcPr>
            <w:tcW w:type="dxa" w:w="2541"/>
            <w:vAlign w:val="center"/>
          </w:tcPr>
          <w:p>
            <w:pPr>
              <w:spacing w:after="0"/>
            </w:pPr>
            <w:r>
              <w:rPr>
                <w:sz w:val="16"/>
              </w:rPr>
              <w:t>Document chunks</w:t>
            </w:r>
          </w:p>
        </w:tc>
      </w:tr>
      <w:tr>
        <w:tc>
          <w:tcPr>
            <w:tcW w:type="dxa" w:w="2541"/>
            <w:vAlign w:val="center"/>
          </w:tcPr>
          <w:p>
            <w:pPr>
              <w:spacing w:after="0"/>
            </w:pPr>
            <w:r>
              <w:rPr>
                <w:sz w:val="16"/>
              </w:rPr>
              <w:t>4. Index</w:t>
            </w:r>
          </w:p>
        </w:tc>
        <w:tc>
          <w:tcPr>
            <w:tcW w:type="dxa" w:w="2541"/>
            <w:vAlign w:val="center"/>
          </w:tcPr>
          <w:p>
            <w:pPr>
              <w:spacing w:after="0"/>
            </w:pPr>
            <w:r>
              <w:rPr>
                <w:sz w:val="16"/>
              </w:rPr>
              <w:t>Chunks</w:t>
            </w:r>
          </w:p>
        </w:tc>
        <w:tc>
          <w:tcPr>
            <w:tcW w:type="dxa" w:w="2541"/>
            <w:vAlign w:val="center"/>
          </w:tcPr>
          <w:p>
            <w:pPr>
              <w:spacing w:after="0"/>
            </w:pPr>
            <w:r>
              <w:rPr>
                <w:sz w:val="16"/>
              </w:rPr>
              <w:t>Create embeddings and persist vectors</w:t>
            </w:r>
          </w:p>
        </w:tc>
        <w:tc>
          <w:tcPr>
            <w:tcW w:type="dxa" w:w="2541"/>
            <w:vAlign w:val="center"/>
          </w:tcPr>
          <w:p>
            <w:pPr>
              <w:spacing w:after="0"/>
            </w:pPr>
            <w:r>
              <w:rPr>
                <w:sz w:val="16"/>
              </w:rPr>
              <w:t>Searchable records</w:t>
            </w:r>
          </w:p>
        </w:tc>
      </w:tr>
      <w:tr>
        <w:tc>
          <w:tcPr>
            <w:tcW w:type="dxa" w:w="2541"/>
            <w:vAlign w:val="center"/>
          </w:tcPr>
          <w:p>
            <w:pPr>
              <w:spacing w:after="0"/>
            </w:pPr>
            <w:r>
              <w:rPr>
                <w:sz w:val="16"/>
              </w:rPr>
              <w:t>5. Retrieve</w:t>
            </w:r>
          </w:p>
        </w:tc>
        <w:tc>
          <w:tcPr>
            <w:tcW w:type="dxa" w:w="2541"/>
            <w:vAlign w:val="center"/>
          </w:tcPr>
          <w:p>
            <w:pPr>
              <w:spacing w:after="0"/>
            </w:pPr>
            <w:r>
              <w:rPr>
                <w:sz w:val="16"/>
              </w:rPr>
              <w:t>Question and session ID</w:t>
            </w:r>
          </w:p>
        </w:tc>
        <w:tc>
          <w:tcPr>
            <w:tcW w:type="dxa" w:w="2541"/>
            <w:vAlign w:val="center"/>
          </w:tcPr>
          <w:p>
            <w:pPr>
              <w:spacing w:after="0"/>
            </w:pPr>
            <w:r>
              <w:rPr>
                <w:sz w:val="16"/>
              </w:rPr>
              <w:t>Search relevant chunks in session scope</w:t>
            </w:r>
          </w:p>
        </w:tc>
        <w:tc>
          <w:tcPr>
            <w:tcW w:type="dxa" w:w="2541"/>
            <w:vAlign w:val="center"/>
          </w:tcPr>
          <w:p>
            <w:pPr>
              <w:spacing w:after="0"/>
            </w:pPr>
            <w:r>
              <w:rPr>
                <w:sz w:val="16"/>
              </w:rPr>
              <w:t>Retrieved context</w:t>
            </w:r>
          </w:p>
        </w:tc>
      </w:tr>
      <w:tr>
        <w:tc>
          <w:tcPr>
            <w:tcW w:type="dxa" w:w="2541"/>
            <w:vAlign w:val="center"/>
          </w:tcPr>
          <w:p>
            <w:pPr>
              <w:spacing w:after="0"/>
            </w:pPr>
            <w:r>
              <w:rPr>
                <w:sz w:val="16"/>
              </w:rPr>
              <w:t>6. Generate</w:t>
            </w:r>
          </w:p>
        </w:tc>
        <w:tc>
          <w:tcPr>
            <w:tcW w:type="dxa" w:w="2541"/>
            <w:vAlign w:val="center"/>
          </w:tcPr>
          <w:p>
            <w:pPr>
              <w:spacing w:after="0"/>
            </w:pPr>
            <w:r>
              <w:rPr>
                <w:sz w:val="16"/>
              </w:rPr>
              <w:t>Question plus context</w:t>
            </w:r>
          </w:p>
        </w:tc>
        <w:tc>
          <w:tcPr>
            <w:tcW w:type="dxa" w:w="2541"/>
            <w:vAlign w:val="center"/>
          </w:tcPr>
          <w:p>
            <w:pPr>
              <w:spacing w:after="0"/>
            </w:pPr>
            <w:r>
              <w:rPr>
                <w:sz w:val="16"/>
              </w:rPr>
              <w:t>Generate grounded response</w:t>
            </w:r>
          </w:p>
        </w:tc>
        <w:tc>
          <w:tcPr>
            <w:tcW w:type="dxa" w:w="2541"/>
            <w:vAlign w:val="center"/>
          </w:tcPr>
          <w:p>
            <w:pPr>
              <w:spacing w:after="0"/>
            </w:pPr>
            <w:r>
              <w:rPr>
                <w:sz w:val="16"/>
              </w:rPr>
              <w:t>Answer and sources</w:t>
            </w:r>
          </w:p>
        </w:tc>
      </w:tr>
    </w:tbl>
    <w:p/>
    <w:p>
      <w:pPr>
        <w:pStyle w:val="Heading2"/>
      </w:pPr>
      <w:r>
        <w:t>Grounding and safety rules</w:t>
      </w:r>
    </w:p>
    <w:p>
      <w:pPr>
        <w:pStyle w:val="ListBullet"/>
      </w:pPr>
      <w:r>
        <w:t>Use retrieved content as evidence rather than unsupported assumptions.</w:t>
      </w:r>
    </w:p>
    <w:p>
      <w:pPr>
        <w:pStyle w:val="ListBullet"/>
      </w:pPr>
      <w:r>
        <w:t>Treat instructions inside uploaded documents as untrusted content.</w:t>
      </w:r>
    </w:p>
    <w:p>
      <w:pPr>
        <w:pStyle w:val="ListBullet"/>
      </w:pPr>
      <w:r>
        <w:t>Do not invent page numbers, filenames, dates, amounts, or citations.</w:t>
      </w:r>
    </w:p>
    <w:p>
      <w:pPr>
        <w:pStyle w:val="ListBullet"/>
      </w:pPr>
      <w:r>
        <w:t>If evidence is insufficient, return the configured unknown-answer response.</w:t>
      </w:r>
    </w:p>
    <w:p>
      <w:pPr>
        <w:pStyle w:val="ListBullet"/>
      </w:pPr>
      <w:r>
        <w:t>Apply session filtering so one session cannot search another session's documents.</w:t>
      </w:r>
    </w:p>
    <w:p>
      <w:pPr>
        <w:pStyle w:val="Heading2"/>
      </w:pPr>
      <w:r>
        <w:t>Demonstration limitation</w:t>
      </w:r>
    </w:p>
    <w:p>
      <w:r>
        <w:t>This report describes intended behavior and acceptance criteria. It does not prove that every behavior is implemented or secure; the running application must be tested against these criteria.</w:t>
      </w:r>
    </w:p>
    <w:p>
      <w:r>
        <w:br w:type="page"/>
      </w:r>
    </w:p>
    <w:p>
      <w:pPr>
        <w:pStyle w:val="Heading1"/>
      </w:pPr>
      <w:r>
        <w:t>5. Test Plan and Expected Results</w:t>
      </w:r>
    </w:p>
    <w:p>
      <w:r>
        <w:t>Execute these tests through the FastAPI Swagger interface at /docs. Index the report with a session ID, then use the same ID for chat questions.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6"/>
              </w:rPr>
              <w:t>Test ID</w:t>
            </w:r>
          </w:p>
        </w:tc>
        <w:tc>
          <w:tcPr>
            <w:tcW w:type="dxa" w:w="3389"/>
            <w:shd w:fill="D9EAF7"/>
          </w:tcPr>
          <w:p>
            <w:r>
              <w:rPr>
                <w:b/>
                <w:sz w:val="16"/>
              </w:rPr>
              <w:t>Test action</w:t>
            </w:r>
          </w:p>
        </w:tc>
        <w:tc>
          <w:tcPr>
            <w:tcW w:type="dxa" w:w="3389"/>
            <w:shd w:fill="D9EAF7"/>
          </w:tcPr>
          <w:p>
            <w:r>
              <w:rPr>
                <w:b/>
                <w:sz w:val="16"/>
              </w:rPr>
              <w:t>Expected result</w:t>
            </w:r>
          </w:p>
        </w:tc>
      </w:tr>
      <w:tr>
        <w:tc>
          <w:tcPr>
            <w:tcW w:type="dxa" w:w="3389"/>
            <w:vAlign w:val="center"/>
          </w:tcPr>
          <w:p>
            <w:pPr>
              <w:spacing w:after="0"/>
            </w:pPr>
            <w:r>
              <w:rPr>
                <w:sz w:val="16"/>
              </w:rPr>
              <w:t>T-01</w:t>
            </w:r>
          </w:p>
        </w:tc>
        <w:tc>
          <w:tcPr>
            <w:tcW w:type="dxa" w:w="3389"/>
            <w:vAlign w:val="center"/>
          </w:tcPr>
          <w:p>
            <w:pPr>
              <w:spacing w:after="0"/>
            </w:pPr>
            <w:r>
              <w:rPr>
                <w:sz w:val="16"/>
              </w:rPr>
              <w:t>Index this DOCX</w:t>
            </w:r>
          </w:p>
        </w:tc>
        <w:tc>
          <w:tcPr>
            <w:tcW w:type="dxa" w:w="3389"/>
            <w:vAlign w:val="center"/>
          </w:tcPr>
          <w:p>
            <w:pPr>
              <w:spacing w:after="0"/>
            </w:pPr>
            <w:r>
              <w:rPr>
                <w:sz w:val="16"/>
              </w:rPr>
              <w:t>HTTP 200, indexed status, positive chunk count</w:t>
            </w:r>
          </w:p>
        </w:tc>
      </w:tr>
      <w:tr>
        <w:tc>
          <w:tcPr>
            <w:tcW w:type="dxa" w:w="3389"/>
            <w:vAlign w:val="center"/>
          </w:tcPr>
          <w:p>
            <w:pPr>
              <w:spacing w:after="0"/>
            </w:pPr>
            <w:r>
              <w:rPr>
                <w:sz w:val="16"/>
              </w:rPr>
              <w:t>T-02</w:t>
            </w:r>
          </w:p>
        </w:tc>
        <w:tc>
          <w:tcPr>
            <w:tcW w:type="dxa" w:w="3389"/>
            <w:vAlign w:val="center"/>
          </w:tcPr>
          <w:p>
            <w:pPr>
              <w:spacing w:after="0"/>
            </w:pPr>
            <w:r>
              <w:rPr>
                <w:sz w:val="16"/>
              </w:rPr>
              <w:t>Ask for project budget</w:t>
            </w:r>
          </w:p>
        </w:tc>
        <w:tc>
          <w:tcPr>
            <w:tcW w:type="dxa" w:w="3389"/>
            <w:vAlign w:val="center"/>
          </w:tcPr>
          <w:p>
            <w:pPr>
              <w:spacing w:after="0"/>
            </w:pPr>
            <w:r>
              <w:rPr>
                <w:sz w:val="16"/>
              </w:rPr>
              <w:t>INR 450,000 and source citation</w:t>
            </w:r>
          </w:p>
        </w:tc>
      </w:tr>
      <w:tr>
        <w:tc>
          <w:tcPr>
            <w:tcW w:type="dxa" w:w="3389"/>
            <w:vAlign w:val="center"/>
          </w:tcPr>
          <w:p>
            <w:pPr>
              <w:spacing w:after="0"/>
            </w:pPr>
            <w:r>
              <w:rPr>
                <w:sz w:val="16"/>
              </w:rPr>
              <w:t>T-03</w:t>
            </w:r>
          </w:p>
        </w:tc>
        <w:tc>
          <w:tcPr>
            <w:tcW w:type="dxa" w:w="3389"/>
            <w:vAlign w:val="center"/>
          </w:tcPr>
          <w:p>
            <w:pPr>
              <w:spacing w:after="0"/>
            </w:pPr>
            <w:r>
              <w:rPr>
                <w:sz w:val="16"/>
              </w:rPr>
              <w:t>Ask who owns the project</w:t>
            </w:r>
          </w:p>
        </w:tc>
        <w:tc>
          <w:tcPr>
            <w:tcW w:type="dxa" w:w="3389"/>
            <w:vAlign w:val="center"/>
          </w:tcPr>
          <w:p>
            <w:pPr>
              <w:spacing w:after="0"/>
            </w:pPr>
            <w:r>
              <w:rPr>
                <w:sz w:val="16"/>
              </w:rPr>
              <w:t>Mira Shah</w:t>
            </w:r>
          </w:p>
        </w:tc>
      </w:tr>
      <w:tr>
        <w:tc>
          <w:tcPr>
            <w:tcW w:type="dxa" w:w="3389"/>
            <w:vAlign w:val="center"/>
          </w:tcPr>
          <w:p>
            <w:pPr>
              <w:spacing w:after="0"/>
            </w:pPr>
            <w:r>
              <w:rPr>
                <w:sz w:val="16"/>
              </w:rPr>
              <w:t>T-04</w:t>
            </w:r>
          </w:p>
        </w:tc>
        <w:tc>
          <w:tcPr>
            <w:tcW w:type="dxa" w:w="3389"/>
            <w:vAlign w:val="center"/>
          </w:tcPr>
          <w:p>
            <w:pPr>
              <w:spacing w:after="0"/>
            </w:pPr>
            <w:r>
              <w:rPr>
                <w:sz w:val="16"/>
              </w:rPr>
              <w:t>Ask for technical lead</w:t>
            </w:r>
          </w:p>
        </w:tc>
        <w:tc>
          <w:tcPr>
            <w:tcW w:type="dxa" w:w="3389"/>
            <w:vAlign w:val="center"/>
          </w:tcPr>
          <w:p>
            <w:pPr>
              <w:spacing w:after="0"/>
            </w:pPr>
            <w:r>
              <w:rPr>
                <w:sz w:val="16"/>
              </w:rPr>
              <w:t>Arjun Mehta</w:t>
            </w:r>
          </w:p>
        </w:tc>
      </w:tr>
      <w:tr>
        <w:tc>
          <w:tcPr>
            <w:tcW w:type="dxa" w:w="3389"/>
            <w:vAlign w:val="center"/>
          </w:tcPr>
          <w:p>
            <w:pPr>
              <w:spacing w:after="0"/>
            </w:pPr>
            <w:r>
              <w:rPr>
                <w:sz w:val="16"/>
              </w:rPr>
              <w:t>T-05</w:t>
            </w:r>
          </w:p>
        </w:tc>
        <w:tc>
          <w:tcPr>
            <w:tcW w:type="dxa" w:w="3389"/>
            <w:vAlign w:val="center"/>
          </w:tcPr>
          <w:p>
            <w:pPr>
              <w:spacing w:after="0"/>
            </w:pPr>
            <w:r>
              <w:rPr>
                <w:sz w:val="16"/>
              </w:rPr>
              <w:t>Ask which phase begins 16 Nov</w:t>
            </w:r>
          </w:p>
        </w:tc>
        <w:tc>
          <w:tcPr>
            <w:tcW w:type="dxa" w:w="3389"/>
            <w:vAlign w:val="center"/>
          </w:tcPr>
          <w:p>
            <w:pPr>
              <w:spacing w:after="0"/>
            </w:pPr>
            <w:r>
              <w:rPr>
                <w:sz w:val="16"/>
              </w:rPr>
              <w:t>Retrieval, 16–20 Nov 2026</w:t>
            </w:r>
          </w:p>
        </w:tc>
      </w:tr>
      <w:tr>
        <w:tc>
          <w:tcPr>
            <w:tcW w:type="dxa" w:w="3389"/>
            <w:vAlign w:val="center"/>
          </w:tcPr>
          <w:p>
            <w:pPr>
              <w:spacing w:after="0"/>
            </w:pPr>
            <w:r>
              <w:rPr>
                <w:sz w:val="16"/>
              </w:rPr>
              <w:t>T-06</w:t>
            </w:r>
          </w:p>
        </w:tc>
        <w:tc>
          <w:tcPr>
            <w:tcW w:type="dxa" w:w="3389"/>
            <w:vAlign w:val="center"/>
          </w:tcPr>
          <w:p>
            <w:pPr>
              <w:spacing w:after="0"/>
            </w:pPr>
            <w:r>
              <w:rPr>
                <w:sz w:val="16"/>
              </w:rPr>
              <w:t>Ask for total budget</w:t>
            </w:r>
          </w:p>
        </w:tc>
        <w:tc>
          <w:tcPr>
            <w:tcW w:type="dxa" w:w="3389"/>
            <w:vAlign w:val="center"/>
          </w:tcPr>
          <w:p>
            <w:pPr>
              <w:spacing w:after="0"/>
            </w:pPr>
            <w:r>
              <w:rPr>
                <w:sz w:val="16"/>
              </w:rPr>
              <w:t>INR 450,000</w:t>
            </w:r>
          </w:p>
        </w:tc>
      </w:tr>
      <w:tr>
        <w:tc>
          <w:tcPr>
            <w:tcW w:type="dxa" w:w="3389"/>
            <w:vAlign w:val="center"/>
          </w:tcPr>
          <w:p>
            <w:pPr>
              <w:spacing w:after="0"/>
            </w:pPr>
            <w:r>
              <w:rPr>
                <w:sz w:val="16"/>
              </w:rPr>
              <w:t>T-07</w:t>
            </w:r>
          </w:p>
        </w:tc>
        <w:tc>
          <w:tcPr>
            <w:tcW w:type="dxa" w:w="3389"/>
            <w:vAlign w:val="center"/>
          </w:tcPr>
          <w:p>
            <w:pPr>
              <w:spacing w:after="0"/>
            </w:pPr>
            <w:r>
              <w:rPr>
                <w:sz w:val="16"/>
              </w:rPr>
              <w:t>Ask which cloud provider was selected</w:t>
            </w:r>
          </w:p>
        </w:tc>
        <w:tc>
          <w:tcPr>
            <w:tcW w:type="dxa" w:w="3389"/>
            <w:vAlign w:val="center"/>
          </w:tcPr>
          <w:p>
            <w:pPr>
              <w:spacing w:after="0"/>
            </w:pPr>
            <w:r>
              <w:rPr>
                <w:sz w:val="16"/>
              </w:rPr>
              <w:t>Safe unknown answer; not specified</w:t>
            </w:r>
          </w:p>
        </w:tc>
      </w:tr>
      <w:tr>
        <w:tc>
          <w:tcPr>
            <w:tcW w:type="dxa" w:w="3389"/>
            <w:vAlign w:val="center"/>
          </w:tcPr>
          <w:p>
            <w:pPr>
              <w:spacing w:after="0"/>
            </w:pPr>
            <w:r>
              <w:rPr>
                <w:sz w:val="16"/>
              </w:rPr>
              <w:t>T-08</w:t>
            </w:r>
          </w:p>
        </w:tc>
        <w:tc>
          <w:tcPr>
            <w:tcW w:type="dxa" w:w="3389"/>
            <w:vAlign w:val="center"/>
          </w:tcPr>
          <w:p>
            <w:pPr>
              <w:spacing w:after="0"/>
            </w:pPr>
            <w:r>
              <w:rPr>
                <w:sz w:val="16"/>
              </w:rPr>
              <w:t>Use a different session ID</w:t>
            </w:r>
          </w:p>
        </w:tc>
        <w:tc>
          <w:tcPr>
            <w:tcW w:type="dxa" w:w="3389"/>
            <w:vAlign w:val="center"/>
          </w:tcPr>
          <w:p>
            <w:pPr>
              <w:spacing w:after="0"/>
            </w:pPr>
            <w:r>
              <w:rPr>
                <w:sz w:val="16"/>
              </w:rPr>
              <w:t>Cannot retrieve this session's document</w:t>
            </w:r>
          </w:p>
        </w:tc>
      </w:tr>
    </w:tbl>
    <w:p/>
    <w:p>
      <w:pPr>
        <w:pStyle w:val="Heading2"/>
      </w:pPr>
      <w:r>
        <w:t>Example questions for the demonstration</w:t>
      </w:r>
    </w:p>
    <w:p>
      <w:pPr>
        <w:pStyle w:val="ListBullet"/>
      </w:pPr>
      <w:r>
        <w:t>What is the project name, owner, budget, and pilot duration?</w:t>
      </w:r>
    </w:p>
    <w:p>
      <w:pPr>
        <w:pStyle w:val="ListBullet"/>
      </w:pPr>
      <w:r>
        <w:t>List the team members and responsibilities.</w:t>
      </w:r>
    </w:p>
    <w:p>
      <w:pPr>
        <w:pStyle w:val="ListBullet"/>
      </w:pPr>
      <w:r>
        <w:t>What are the six phases and their deliverables?</w:t>
      </w:r>
    </w:p>
    <w:p>
      <w:pPr>
        <w:pStyle w:val="ListBullet"/>
      </w:pPr>
      <w:r>
        <w:t>How is the budget allocated?</w:t>
      </w:r>
    </w:p>
    <w:p>
      <w:pPr>
        <w:pStyle w:val="ListBullet"/>
      </w:pPr>
      <w:r>
        <w:t>Explain the retrieval-augmented generation workflow.</w:t>
      </w:r>
    </w:p>
    <w:p>
      <w:pPr>
        <w:pStyle w:val="ListBullet"/>
      </w:pPr>
      <w:r>
        <w:t>Which cloud provider will host the application?</w:t>
      </w:r>
    </w:p>
    <w:p>
      <w:r>
        <w:br w:type="page"/>
      </w:r>
    </w:p>
    <w:p>
      <w:pPr>
        <w:pStyle w:val="Heading1"/>
      </w:pPr>
      <w:r>
        <w:t>6. Risks, Acceptance, and Demo Script</w:t>
      </w:r>
    </w:p>
    <w:p>
      <w:pPr>
        <w:pStyle w:val="Heading2"/>
      </w:pPr>
      <w:r>
        <w:t>Risks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6"/>
              </w:rPr>
              <w:t>Risk</w:t>
            </w:r>
          </w:p>
        </w:tc>
        <w:tc>
          <w:tcPr>
            <w:tcW w:type="dxa" w:w="3389"/>
            <w:shd w:fill="D9EAF7"/>
          </w:tcPr>
          <w:p>
            <w:r>
              <w:rPr>
                <w:b/>
                <w:sz w:val="16"/>
              </w:rPr>
              <w:t>Impact</w:t>
            </w:r>
          </w:p>
        </w:tc>
        <w:tc>
          <w:tcPr>
            <w:tcW w:type="dxa" w:w="3389"/>
            <w:shd w:fill="D9EAF7"/>
          </w:tcPr>
          <w:p>
            <w:r>
              <w:rPr>
                <w:b/>
                <w:sz w:val="16"/>
              </w:rPr>
              <w:t>Mitigation</w:t>
            </w:r>
          </w:p>
        </w:tc>
      </w:tr>
      <w:tr>
        <w:tc>
          <w:tcPr>
            <w:tcW w:type="dxa" w:w="3389"/>
            <w:vAlign w:val="center"/>
          </w:tcPr>
          <w:p>
            <w:pPr>
              <w:spacing w:after="0"/>
            </w:pPr>
            <w:r>
              <w:rPr>
                <w:sz w:val="16"/>
              </w:rPr>
              <w:t>Poor text extraction</w:t>
            </w:r>
          </w:p>
        </w:tc>
        <w:tc>
          <w:tcPr>
            <w:tcW w:type="dxa" w:w="3389"/>
            <w:vAlign w:val="center"/>
          </w:tcPr>
          <w:p>
            <w:pPr>
              <w:spacing w:after="0"/>
            </w:pPr>
            <w:r>
              <w:rPr>
                <w:sz w:val="16"/>
              </w:rPr>
              <w:t>Missing or garbled evidence</w:t>
            </w:r>
          </w:p>
        </w:tc>
        <w:tc>
          <w:tcPr>
            <w:tcW w:type="dxa" w:w="3389"/>
            <w:vAlign w:val="center"/>
          </w:tcPr>
          <w:p>
            <w:pPr>
              <w:spacing w:after="0"/>
            </w:pPr>
            <w:r>
              <w:rPr>
                <w:sz w:val="16"/>
              </w:rPr>
              <w:t>Inspect parse preview and test all formats</w:t>
            </w:r>
          </w:p>
        </w:tc>
      </w:tr>
      <w:tr>
        <w:tc>
          <w:tcPr>
            <w:tcW w:type="dxa" w:w="3389"/>
            <w:vAlign w:val="center"/>
          </w:tcPr>
          <w:p>
            <w:pPr>
              <w:spacing w:after="0"/>
            </w:pPr>
            <w:r>
              <w:rPr>
                <w:sz w:val="16"/>
              </w:rPr>
              <w:t>Irrelevant retrieval</w:t>
            </w:r>
          </w:p>
        </w:tc>
        <w:tc>
          <w:tcPr>
            <w:tcW w:type="dxa" w:w="3389"/>
            <w:vAlign w:val="center"/>
          </w:tcPr>
          <w:p>
            <w:pPr>
              <w:spacing w:after="0"/>
            </w:pPr>
            <w:r>
              <w:rPr>
                <w:sz w:val="16"/>
              </w:rPr>
              <w:t>Incomplete or incorrect answer</w:t>
            </w:r>
          </w:p>
        </w:tc>
        <w:tc>
          <w:tcPr>
            <w:tcW w:type="dxa" w:w="3389"/>
            <w:vAlign w:val="center"/>
          </w:tcPr>
          <w:p>
            <w:pPr>
              <w:spacing w:after="0"/>
            </w:pPr>
            <w:r>
              <w:rPr>
                <w:sz w:val="16"/>
              </w:rPr>
              <w:t>Tune chunking and relevance threshold</w:t>
            </w:r>
          </w:p>
        </w:tc>
      </w:tr>
      <w:tr>
        <w:tc>
          <w:tcPr>
            <w:tcW w:type="dxa" w:w="3389"/>
            <w:vAlign w:val="center"/>
          </w:tcPr>
          <w:p>
            <w:pPr>
              <w:spacing w:after="0"/>
            </w:pPr>
            <w:r>
              <w:rPr>
                <w:sz w:val="16"/>
              </w:rPr>
              <w:t>Unsupported model claims</w:t>
            </w:r>
          </w:p>
        </w:tc>
        <w:tc>
          <w:tcPr>
            <w:tcW w:type="dxa" w:w="3389"/>
            <w:vAlign w:val="center"/>
          </w:tcPr>
          <w:p>
            <w:pPr>
              <w:spacing w:after="0"/>
            </w:pPr>
            <w:r>
              <w:rPr>
                <w:sz w:val="16"/>
              </w:rPr>
              <w:t>Loss of trust</w:t>
            </w:r>
          </w:p>
        </w:tc>
        <w:tc>
          <w:tcPr>
            <w:tcW w:type="dxa" w:w="3389"/>
            <w:vAlign w:val="center"/>
          </w:tcPr>
          <w:p>
            <w:pPr>
              <w:spacing w:after="0"/>
            </w:pPr>
            <w:r>
              <w:rPr>
                <w:sz w:val="16"/>
              </w:rPr>
              <w:t>Use grounded prompts and unknown-answer behavior</w:t>
            </w:r>
          </w:p>
        </w:tc>
      </w:tr>
      <w:tr>
        <w:tc>
          <w:tcPr>
            <w:tcW w:type="dxa" w:w="3389"/>
            <w:vAlign w:val="center"/>
          </w:tcPr>
          <w:p>
            <w:pPr>
              <w:spacing w:after="0"/>
            </w:pPr>
            <w:r>
              <w:rPr>
                <w:sz w:val="16"/>
              </w:rPr>
              <w:t>Missing citations</w:t>
            </w:r>
          </w:p>
        </w:tc>
        <w:tc>
          <w:tcPr>
            <w:tcW w:type="dxa" w:w="3389"/>
            <w:vAlign w:val="center"/>
          </w:tcPr>
          <w:p>
            <w:pPr>
              <w:spacing w:after="0"/>
            </w:pPr>
            <w:r>
              <w:rPr>
                <w:sz w:val="16"/>
              </w:rPr>
              <w:t>Answers are hard to verify</w:t>
            </w:r>
          </w:p>
        </w:tc>
        <w:tc>
          <w:tcPr>
            <w:tcW w:type="dxa" w:w="3389"/>
            <w:vAlign w:val="center"/>
          </w:tcPr>
          <w:p>
            <w:pPr>
              <w:spacing w:after="0"/>
            </w:pPr>
            <w:r>
              <w:rPr>
                <w:sz w:val="16"/>
              </w:rPr>
              <w:t>Return and inspect source metadata</w:t>
            </w:r>
          </w:p>
        </w:tc>
      </w:tr>
      <w:tr>
        <w:tc>
          <w:tcPr>
            <w:tcW w:type="dxa" w:w="3389"/>
            <w:vAlign w:val="center"/>
          </w:tcPr>
          <w:p>
            <w:pPr>
              <w:spacing w:after="0"/>
            </w:pPr>
            <w:r>
              <w:rPr>
                <w:sz w:val="16"/>
              </w:rPr>
              <w:t>Session filter failure</w:t>
            </w:r>
          </w:p>
        </w:tc>
        <w:tc>
          <w:tcPr>
            <w:tcW w:type="dxa" w:w="3389"/>
            <w:vAlign w:val="center"/>
          </w:tcPr>
          <w:p>
            <w:pPr>
              <w:spacing w:after="0"/>
            </w:pPr>
            <w:r>
              <w:rPr>
                <w:sz w:val="16"/>
              </w:rPr>
              <w:t>Cross-session data exposure</w:t>
            </w:r>
          </w:p>
        </w:tc>
        <w:tc>
          <w:tcPr>
            <w:tcW w:type="dxa" w:w="3389"/>
            <w:vAlign w:val="center"/>
          </w:tcPr>
          <w:p>
            <w:pPr>
              <w:spacing w:after="0"/>
            </w:pPr>
            <w:r>
              <w:rPr>
                <w:sz w:val="16"/>
              </w:rPr>
              <w:t>Test with separate session IDs</w:t>
            </w:r>
          </w:p>
        </w:tc>
      </w:tr>
    </w:tbl>
    <w:p/>
    <w:p>
      <w:pPr>
        <w:pStyle w:val="Heading2"/>
      </w:pPr>
      <w:r>
        <w:t>Acceptance checklist</w:t>
      </w:r>
    </w:p>
    <w:p>
      <w:r>
        <w:t>☐ The document parses and indexes without an unhandled error.</w:t>
      </w:r>
    </w:p>
    <w:p>
      <w:r>
        <w:t>☐ Questions about explicit facts receive accurate answers.</w:t>
      </w:r>
    </w:p>
    <w:p>
      <w:r>
        <w:t>☐ The response identifies the source document.</w:t>
      </w:r>
    </w:p>
    <w:p>
      <w:r>
        <w:t>☐ Questions outside the document are not answered by guessing.</w:t>
      </w:r>
    </w:p>
    <w:p>
      <w:r>
        <w:t>☐ A second session cannot retrieve this session's content.</w:t>
      </w:r>
    </w:p>
    <w:p>
      <w:r>
        <w:t>☐ The demonstration can be repeated from documented steps.</w:t>
      </w:r>
    </w:p>
    <w:p>
      <w:pPr>
        <w:pStyle w:val="Heading2"/>
      </w:pPr>
      <w:r>
        <w:t>Suggested 1–2 minute demo sequence</w:t>
      </w:r>
    </w:p>
    <w:p>
      <w:pPr>
        <w:pStyle w:val="ListNumber"/>
      </w:pPr>
      <w:r>
        <w:t>Upload and index this report using session ID demo-orion-001.</w:t>
      </w:r>
    </w:p>
    <w:p>
      <w:pPr>
        <w:pStyle w:val="ListNumber"/>
      </w:pPr>
      <w:r>
        <w:t>Ask: What is the project budget and who owns the project?</w:t>
      </w:r>
    </w:p>
    <w:p>
      <w:pPr>
        <w:pStyle w:val="ListNumber"/>
      </w:pPr>
      <w:r>
        <w:t>Show the answer and source citation.</w:t>
      </w:r>
    </w:p>
    <w:p>
      <w:pPr>
        <w:pStyle w:val="ListNumber"/>
      </w:pPr>
      <w:r>
        <w:t>Ask a follow-up: Who is the technical lead?</w:t>
      </w:r>
    </w:p>
    <w:p>
      <w:pPr>
        <w:pStyle w:val="ListNumber"/>
      </w:pPr>
      <w:r>
        <w:t>Ask: Which cloud provider was selected? Show the safe unknown response.</w:t>
      </w:r>
    </w:p>
    <w:p>
      <w:pPr>
        <w:pStyle w:val="ListNumber"/>
      </w:pPr>
      <w:r>
        <w:t>Repeat a question with a different session ID to verify isolation.</w:t>
      </w:r>
    </w:p>
    <w:p>
      <w:pPr>
        <w:jc w:val="center"/>
      </w:pPr>
      <w:r>
        <w:rPr>
          <w:b/>
          <w:color w:val="1F4E79"/>
        </w:rPr>
        <w:t>End of demonstration report</w:t>
      </w:r>
    </w:p>
    <w:sectPr w:rsidR="00FC693F" w:rsidRPr="0006063C" w:rsidSect="00034616">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Orion Knowledge Hub | AI Document Assistant Demo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