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005187"/>
            <wp:docPr id="1" name="Picture 1"/>
            <wp:cNvGraphicFramePr>
              <a:graphicFrameLocks noChangeAspect="1"/>
            </wp:cNvGraphicFramePr>
            <a:graphic>
              <a:graphicData uri="http://schemas.openxmlformats.org/drawingml/2006/picture">
                <pic:pic>
                  <pic:nvPicPr>
                    <pic:cNvPr id="0" name="mbX_Pro_icon.png"/>
                    <pic:cNvPicPr/>
                  </pic:nvPicPr>
                  <pic:blipFill>
                    <a:blip r:embed="rId9"/>
                    <a:stretch>
                      <a:fillRect/>
                    </a:stretch>
                  </pic:blipFill>
                  <pic:spPr>
                    <a:xfrm>
                      <a:off x="0" y="0"/>
                      <a:ext cx="2743200" cy="1005187"/>
                    </a:xfrm>
                    <a:prstGeom prst="rect"/>
                  </pic:spPr>
                </pic:pic>
              </a:graphicData>
            </a:graphic>
          </wp:inline>
        </w:drawing>
      </w:r>
    </w:p>
    <w:p>
      <w:pPr>
        <w:jc w:val="center"/>
      </w:pPr>
      <w:r>
        <w:rPr>
          <w:b/>
          <w:color w:val="2C3E50"/>
          <w:sz w:val="72"/>
        </w:rPr>
        <w:t>mbX Pro</w:t>
      </w:r>
    </w:p>
    <w:p>
      <w:pPr>
        <w:jc w:val="center"/>
      </w:pPr>
      <w:r>
        <w:rPr>
          <w:color w:val="5A6470"/>
          <w:sz w:val="36"/>
        </w:rPr>
        <w:t>Comprehensive Technical Documentation</w:t>
      </w:r>
    </w:p>
    <w:p>
      <w:pPr>
        <w:jc w:val="center"/>
      </w:pPr>
      <w:r>
        <w:rPr>
          <w:i/>
        </w:rPr>
        <w:t>Single-command, end-to-end 16S rRNA microbiome pipeline.</w:t>
        <w:br/>
        <w:t>From raw FASTQ to publication-ready figures, statistics, and an HTML + PDF report.</w:t>
      </w:r>
    </w:p>
    <w:p>
      <w:r>
        <w:br/>
        <w:br/>
      </w:r>
    </w:p>
    <w:tbl>
      <w:tblPr>
        <w:tblStyle w:val="LightGrid-Accent1"/>
        <w:tblW w:type="auto" w:w="0"/>
        <w:jc w:val="left"/>
        <w:tblLook w:firstColumn="1" w:firstRow="1" w:lastColumn="0" w:lastRow="0" w:noHBand="0" w:noVBand="1" w:val="04A0"/>
      </w:tblPr>
      <w:tblGrid>
        <w:gridCol w:w="4320"/>
        <w:gridCol w:w="4320"/>
      </w:tblGrid>
      <w:tr>
        <w:tc>
          <w:tcPr>
            <w:tcW w:type="dxa" w:w="3118"/>
          </w:tcPr>
          <w:p>
            <w:r>
              <w:rPr>
                <w:b/>
              </w:rPr>
              <w:t>Version</w:t>
            </w:r>
          </w:p>
        </w:tc>
        <w:tc>
          <w:tcPr>
            <w:tcW w:type="dxa" w:w="5953"/>
          </w:tcPr>
          <w:p>
            <w:r>
              <w:t>1.0.0</w:t>
            </w:r>
          </w:p>
        </w:tc>
      </w:tr>
      <w:tr>
        <w:tc>
          <w:tcPr>
            <w:tcW w:type="dxa" w:w="3118"/>
          </w:tcPr>
          <w:p>
            <w:r>
              <w:rPr>
                <w:b/>
              </w:rPr>
              <w:t>Authors</w:t>
            </w:r>
          </w:p>
        </w:tc>
        <w:tc>
          <w:tcPr>
            <w:tcW w:type="dxa" w:w="5953"/>
          </w:tcPr>
          <w:p>
            <w:r>
              <w:t>Utsav Lamichhane, Jeferson Lourenco</w:t>
            </w:r>
          </w:p>
        </w:tc>
      </w:tr>
      <w:tr>
        <w:tc>
          <w:tcPr>
            <w:tcW w:type="dxa" w:w="3118"/>
          </w:tcPr>
          <w:p>
            <w:r>
              <w:rPr>
                <w:b/>
              </w:rPr>
              <w:t>Affiliation</w:t>
            </w:r>
          </w:p>
        </w:tc>
        <w:tc>
          <w:tcPr>
            <w:tcW w:type="dxa" w:w="5953"/>
          </w:tcPr>
          <w:p>
            <w:r>
              <w:t>Department of Animal and Dairy Science, University of Georgia</w:t>
            </w:r>
          </w:p>
        </w:tc>
      </w:tr>
      <w:tr>
        <w:tc>
          <w:tcPr>
            <w:tcW w:type="dxa" w:w="3118"/>
          </w:tcPr>
          <w:p>
            <w:r>
              <w:rPr>
                <w:b/>
              </w:rPr>
              <w:t>License</w:t>
            </w:r>
          </w:p>
        </w:tc>
        <w:tc>
          <w:tcPr>
            <w:tcW w:type="dxa" w:w="5953"/>
          </w:tcPr>
          <w:p>
            <w:r>
              <w:t>MIT</w:t>
            </w:r>
          </w:p>
        </w:tc>
      </w:tr>
      <w:tr>
        <w:tc>
          <w:tcPr>
            <w:tcW w:type="dxa" w:w="3118"/>
          </w:tcPr>
          <w:p>
            <w:r>
              <w:rPr>
                <w:b/>
              </w:rPr>
              <w:t>Citation</w:t>
            </w:r>
          </w:p>
        </w:tc>
        <w:tc>
          <w:tcPr>
            <w:tcW w:type="dxa" w:w="5953"/>
          </w:tcPr>
          <w:p>
            <w:r>
              <w:t>Lamichhane U., Lourenco J. (2025). mbX: An R Package for Streamlined Microbiome Analysis. Stats 8(2):44. doi:10.3390/stats8020044</w:t>
            </w:r>
          </w:p>
        </w:tc>
      </w:tr>
    </w:tbl>
    <w:p>
      <w:r>
        <w:br w:type="page"/>
      </w:r>
    </w:p>
    <w:p>
      <w:pPr>
        <w:pStyle w:val="Heading1"/>
      </w:pPr>
      <w:r>
        <w:rPr>
          <w:color w:val="2C3E50"/>
        </w:rPr>
        <w:t>1. Foreword</w:t>
      </w:r>
    </w:p>
    <w:p>
      <w:r>
        <w:rPr>
          <w:b w:val="0"/>
          <w:i w:val="0"/>
        </w:rPr>
        <w:t>mbX Pro is a deterministic, single-command microbiome analysis pipeline. The user invokes one command -- mbXPro &lt;fastq_dir&gt; &lt;metadata_file&gt; -- and the pipeline executes every step from primer detection through final-report generation in a single shared output directory.</w:t>
      </w:r>
    </w:p>
    <w:p>
      <w:r>
        <w:rPr>
          <w:b w:val="0"/>
          <w:i w:val="0"/>
        </w:rPr>
        <w:t>This document is the comprehensive TECHNICAL reference. It is intended for collaborators, peer reviewers, and developers who need to understand every algorithm, every input/output contract, and every caveat of every script. It does NOT contain run-time paths or any user-specific data.</w:t>
      </w:r>
    </w:p>
    <w:p>
      <w:r>
        <w:rPr>
          <w:b w:val="0"/>
          <w:i w:val="0"/>
        </w:rPr>
        <w:t>If you only want to USE the pipeline, see the companion document how_to_run_mbX_Pro.docx. If you are publishing the pipeline to GitHub, see how_to_upload_mbX_Pro.docx.</w:t>
      </w:r>
    </w:p>
    <w:p>
      <w:pPr>
        <w:pStyle w:val="Heading1"/>
      </w:pPr>
      <w:r>
        <w:rPr>
          <w:color w:val="2C3E50"/>
        </w:rPr>
        <w:t>2. Universal design rules</w:t>
      </w:r>
    </w:p>
    <w:p>
      <w:r>
        <w:rPr>
          <w:b w:val="0"/>
          <w:i w:val="0"/>
        </w:rPr>
        <w:t>Every script in the pipeline follows the rules in this section. Per-script chapters list ADDITIONAL rules specific to that script.</w:t>
      </w:r>
    </w:p>
    <w:p>
      <w:pPr>
        <w:pStyle w:val="Heading2"/>
      </w:pPr>
      <w:r>
        <w:rPr>
          <w:color w:val="2C3E50"/>
        </w:rPr>
        <w:t>2.1 Bash 3.2 compatibility</w:t>
      </w:r>
    </w:p>
    <w:p>
      <w:r>
        <w:rPr>
          <w:b w:val="0"/>
          <w:i w:val="0"/>
        </w:rPr>
        <w:t>macOS still ships with Bash 3.2 by default. To remain portable across every supported platform, NO script in this pipeline uses any of the following Bash 4+ features:</w:t>
      </w:r>
    </w:p>
    <w:p>
      <w:pPr>
        <w:pStyle w:val="ListBullet"/>
      </w:pPr>
      <w:r>
        <w:t>mapfile / readarray (use a `while IFS= read -r` loop instead)</w:t>
      </w:r>
    </w:p>
    <w:p>
      <w:pPr>
        <w:pStyle w:val="ListBullet"/>
      </w:pPr>
      <w:r>
        <w:t>declare -A (associative arrays; use a temp directory file-based key/value store)</w:t>
      </w:r>
    </w:p>
    <w:p>
      <w:pPr>
        <w:pStyle w:val="ListBullet"/>
      </w:pPr>
      <w:r>
        <w:t>${var^^} / ${var,,} (case conversion; use `tr '[:upper:]' '[:lower:]'`)</w:t>
      </w:r>
    </w:p>
    <w:p>
      <w:pPr>
        <w:pStyle w:val="ListBullet"/>
      </w:pPr>
      <w:r>
        <w:t>realpath (use a `cd &amp;&amp; pwd` pattern)</w:t>
      </w:r>
    </w:p>
    <w:p>
      <w:pPr>
        <w:pStyle w:val="Heading2"/>
      </w:pPr>
      <w:r>
        <w:rPr>
          <w:color w:val="2C3E50"/>
        </w:rPr>
        <w:t>2.2 PID-based temp filenames</w:t>
      </w:r>
    </w:p>
    <w:p>
      <w:r>
        <w:rPr>
          <w:b w:val="0"/>
          <w:i w:val="0"/>
        </w:rPr>
        <w:t>macOS Bash 3.2's mktemp leaves a literal 'XXXXXX' suffix file on disk if the script is killed mid-run. Every temp-file-creating script uses a PID + epoch suffix instead:</w:t>
      </w:r>
    </w:p>
    <w:p>
      <w:pPr>
        <w:spacing w:before="80" w:after="80"/>
        <w:ind w:left="340"/>
        <w:shd w:val="clear" w:color="auto" w:fill="F2F4F7"/>
      </w:pPr>
      <w:r>
        <w:rPr>
          <w:rFonts w:ascii="Courier New" w:hAnsi="Courier New"/>
          <w:sz w:val="19"/>
        </w:rPr>
        <w:t>_TMPID="${$}_$(date +%s)"</w:t>
        <w:br/>
        <w:t>FILE="/tmp/mbx_name_${_TMPID}.R"</w:t>
        <w:br/>
        <w:t>trap 'rm -f "/tmp/mbx_*_${_TMPID}*" 2&gt;/dev/null' EXIT</w:t>
      </w:r>
    </w:p>
    <w:p>
      <w:pPr>
        <w:pStyle w:val="Heading2"/>
      </w:pPr>
      <w:r>
        <w:rPr>
          <w:color w:val="2C3E50"/>
        </w:rPr>
        <w:t>2.3 Idempotency</w:t>
      </w:r>
    </w:p>
    <w:p>
      <w:r>
        <w:rPr>
          <w:b w:val="0"/>
          <w:i w:val="0"/>
        </w:rPr>
        <w:t>Every step checks whether its primary output already exists; if so it logs 'CACHED' and skips. This means the pipeline can be re-run after a crash with --resume and only the failed step is re-executed.</w:t>
      </w:r>
    </w:p>
    <w:p>
      <w:pPr>
        <w:pStyle w:val="Heading2"/>
      </w:pPr>
      <w:r>
        <w:rPr>
          <w:color w:val="2C3E50"/>
        </w:rPr>
        <w:t>2.4 Friendly errors</w:t>
      </w:r>
    </w:p>
    <w:p>
      <w:r>
        <w:rPr>
          <w:b w:val="0"/>
          <w:i w:val="0"/>
        </w:rPr>
        <w:t>Every err() call includes BOTH the cause AND the fix instruction. Errors should always be actionable by a non-expert user.</w:t>
      </w:r>
    </w:p>
    <w:p>
      <w:pPr>
        <w:pStyle w:val="Heading2"/>
      </w:pPr>
      <w:r>
        <w:rPr>
          <w:color w:val="2C3E50"/>
        </w:rPr>
        <w:t>2.5 Auto-detect CPU cores</w:t>
      </w:r>
    </w:p>
    <w:p>
      <w:pPr>
        <w:spacing w:before="80" w:after="80"/>
        <w:ind w:left="340"/>
        <w:shd w:val="clear" w:color="auto" w:fill="F2F4F7"/>
      </w:pPr>
      <w:r>
        <w:rPr>
          <w:rFonts w:ascii="Courier New" w:hAnsi="Courier New"/>
          <w:sz w:val="19"/>
        </w:rPr>
        <w:t>if command -v nproc &amp;&gt;/dev/null; then N_JOBS="$(nproc)"</w:t>
        <w:br/>
        <w:t>elif command -v sysctl &amp;&gt;/dev/null; then N_JOBS="$(sysctl -n hw.logicalcpu 2&gt;/dev/null || echo 1)"</w:t>
        <w:br/>
        <w:t>else N_JOBS=1; fi</w:t>
      </w:r>
    </w:p>
    <w:p>
      <w:pPr>
        <w:pStyle w:val="Heading2"/>
      </w:pPr>
      <w:r>
        <w:rPr>
          <w:color w:val="2C3E50"/>
        </w:rPr>
        <w:t>2.6 Output directory placement</w:t>
      </w:r>
    </w:p>
    <w:p>
      <w:r>
        <w:rPr>
          <w:b w:val="0"/>
          <w:i w:val="0"/>
        </w:rPr>
        <w:t>Output is placed ALONGSIDE (sibling of) the input FASTQ directory, never inside it and never in $(pwd):</w:t>
      </w:r>
    </w:p>
    <w:p>
      <w:pPr>
        <w:spacing w:before="80" w:after="80"/>
        <w:ind w:left="340"/>
        <w:shd w:val="clear" w:color="auto" w:fill="F2F4F7"/>
      </w:pPr>
      <w:r>
        <w:rPr>
          <w:rFonts w:ascii="Courier New" w:hAnsi="Courier New"/>
          <w:sz w:val="19"/>
        </w:rPr>
        <w:t>OUT_ROOT="$(dirname "$FASTQ_DIR")/mbX_pro_outputs_${TIMESTAMP}"</w:t>
      </w:r>
    </w:p>
    <w:p>
      <w:r>
        <w:rPr>
          <w:b w:val="0"/>
          <w:i w:val="0"/>
        </w:rPr>
        <w:t>When invoked by the mbXPro orchestrator, the MBX_OUT_DIR environment variable is set, and the early scripts (steps 0 and 1) reuse it instead of creating their own timestamped dir. This guarantees that exactly ONE mbX_pro_outputs_* directory is created per pipeline run.</w:t>
      </w:r>
    </w:p>
    <w:p>
      <w:pPr>
        <w:pStyle w:val="Heading2"/>
      </w:pPr>
      <w:r>
        <w:rPr>
          <w:color w:val="2C3E50"/>
        </w:rPr>
        <w:t>2.7 R scripts written via echo statements</w:t>
      </w:r>
    </w:p>
    <w:p>
      <w:r>
        <w:rPr>
          <w:b w:val="0"/>
          <w:i w:val="0"/>
        </w:rPr>
        <w:t>When a Bash wrapper needs to execute an R script, the R script is written to a temp file via echo statements (NOT a heredoc). This avoids quoting conflicts with Python and HTML content embedded in the R code.</w:t>
      </w:r>
    </w:p>
    <w:p>
      <w:pPr>
        <w:pStyle w:val="Heading2"/>
      </w:pPr>
      <w:r>
        <w:rPr>
          <w:color w:val="2C3E50"/>
        </w:rPr>
        <w:t>2.8 Info file convention</w:t>
      </w:r>
    </w:p>
    <w:p>
      <w:r>
        <w:rPr>
          <w:b w:val="0"/>
          <w:i w:val="0"/>
        </w:rPr>
        <w:t>Every step writes an *_info.txt provenance file in its output subdirectory using simple key=value lines. Downstream steps read these files via the helper:</w:t>
      </w:r>
    </w:p>
    <w:p>
      <w:pPr>
        <w:spacing w:before="80" w:after="80"/>
        <w:ind w:left="340"/>
        <w:shd w:val="clear" w:color="auto" w:fill="F2F4F7"/>
      </w:pPr>
      <w:r>
        <w:rPr>
          <w:rFonts w:ascii="Courier New" w:hAnsi="Courier New"/>
          <w:sz w:val="19"/>
        </w:rPr>
        <w:t>_read_key() { grep "^${1}=" "$2" 2&gt;/dev/null | cut -d= -f2-; }</w:t>
      </w:r>
    </w:p>
    <w:p>
      <w:pPr>
        <w:pStyle w:val="Heading2"/>
      </w:pPr>
      <w:r>
        <w:rPr>
          <w:color w:val="2C3E50"/>
        </w:rPr>
        <w:t>2.9 R environment isolation</w:t>
      </w:r>
    </w:p>
    <w:p>
      <w:r>
        <w:rPr>
          <w:b w:val="0"/>
          <w:i w:val="0"/>
        </w:rPr>
        <w:t>All R-based steps strip the conda-shipped R environment variables (R_LIBS, R_HOME, R_LIBS_USER, R_LIBS_SITE, ...) and prefer the system Rscript. This avoids the well-known Rcpp.so / methods.dylib loading conflict that occurs when QIIME2's conda env shadows the system R installation.</w:t>
      </w:r>
    </w:p>
    <w:p>
      <w:r>
        <w:br w:type="page"/>
      </w:r>
    </w:p>
    <w:p>
      <w:pPr>
        <w:pStyle w:val="Heading1"/>
      </w:pPr>
      <w:r>
        <w:rPr>
          <w:color w:val="2C3E50"/>
        </w:rPr>
        <w:t>3. Pipeline reference</w:t>
      </w:r>
    </w:p>
    <w:p>
      <w:r>
        <w:rPr>
          <w:b w:val="0"/>
          <w:i w:val="0"/>
        </w:rPr>
        <w:t>The 19 chapters below cover every script in the order in which the orchestrator (mbXPro) executes them.</w:t>
      </w:r>
    </w:p>
    <w:p>
      <w:r>
        <w:br w:type="page"/>
      </w:r>
    </w:p>
    <w:p>
      <w:pPr>
        <w:pStyle w:val="Heading1"/>
      </w:pPr>
      <w:r>
        <w:rPr>
          <w:color w:val="2C3E50"/>
        </w:rPr>
        <w:t>3.1  Step 0 -- mbx_primer_identifier.sh</w:t>
      </w:r>
    </w:p>
    <w:p>
      <w:r>
        <w:rPr>
          <w:b w:val="0"/>
          <w:i/>
        </w:rPr>
        <w:t>Auto-detect 16S rRNA primers from raw FASTQ files</w:t>
      </w:r>
    </w:p>
    <w:p>
      <w:pPr>
        <w:pStyle w:val="Heading3"/>
      </w:pPr>
      <w:r>
        <w:rPr>
          <w:color w:val="1F6FEB"/>
        </w:rPr>
        <w:t>Purpose</w:t>
      </w:r>
    </w:p>
    <w:p>
      <w:r>
        <w:rPr>
          <w:b w:val="0"/>
          <w:i w:val="0"/>
        </w:rPr>
        <w:t>Reads a sample of paired-end FASTQ records and identifies the exact forward (5'-&gt;3') and reverse (5'-&gt;3') primers that were used during library preparation. The primer sequences are needed by the DADA2 trim-left step (step 4) so that primer bases are not mistakenly counted as biological sequence.</w:t>
      </w:r>
    </w:p>
    <w:p>
      <w:pPr>
        <w:pStyle w:val="Heading3"/>
      </w:pPr>
      <w:r>
        <w:rPr>
          <w:color w:val="1F6FEB"/>
        </w:rPr>
        <w:t>Algorithm</w:t>
      </w:r>
    </w:p>
    <w:p>
      <w:r>
        <w:rPr>
          <w:b w:val="0"/>
          <w:i w:val="0"/>
        </w:rPr>
        <w:t>Three-tier detection: TIER 1 -- IUPAC-aware sliding-window scan (Cutadapt-inspired) with three orientation hypotheses (RC / DIRECT / SWAP) tested in parallel. Each candidate is scored across offset windows up to 25 bp (handles Fluidigm CS1/CS2 linkers and frameshifting Ns), allowing up to 3 mismatches, and the highest-agreement primer wins. N is treated as wild on BOTH read and primer sides per canonical IUPAC convention. The primer database is sanitised at load time (NFKC normalisation + Cyrillic-&gt;Latin homoglyph mapping + strict ASCII IUPAC enforcement). TIER 2 -- when TIER 1 finds no primer above the rate threshold (common when the sequencing facility trims primers before delivery), reads are scanned for conserved 16S V-region anchor motifs (e.g. V4 starts with TACG.AGG immediately after the 515F landing site). On a positive hit DETECTION_STATUS is set to TRIMMED and INFERRED_REGION is filled in. TIER 3 -- on full failure the script writes rich diagnostic information into mbx_primer_info.txt: read-length distribution, per-position A/C/G/T/N composition, top-3 most frequent 5'-prefixes, and concrete next-step suggestions. Downstream steps consume DETECTION_STATUS to decide whether to extract the V-region (DETECTED / USER_SUPPLIED) or skip extract-reads and train Naive-Bayes on the full Greengenes2 backbone (TRIMMED / UNKNOWN).</w:t>
      </w:r>
    </w:p>
    <w:p>
      <w:pPr>
        <w:pStyle w:val="Heading3"/>
      </w:pPr>
      <w:r>
        <w:rPr>
          <w:color w:val="1F6FEB"/>
        </w:rPr>
        <w:t>Provenance</w:t>
      </w:r>
    </w:p>
    <w:p>
      <w:r>
        <w:rPr>
          <w:b w:val="0"/>
          <w:i w:val="0"/>
        </w:rPr>
        <w:t>Written from scratch by the maintainers. The IUPAC-aware sliding-window pattern was inspired by the design of Cutadapt; no source code was reused -- only the algorithmic concept.</w:t>
      </w:r>
    </w:p>
    <w:p>
      <w:pPr>
        <w:pStyle w:val="Heading3"/>
      </w:pPr>
      <w:r>
        <w:rPr>
          <w:color w:val="1F6FEB"/>
        </w:rPr>
        <w:t>Rules followed (in addition to the universal rules above)</w:t>
      </w:r>
    </w:p>
    <w:p>
      <w:pPr>
        <w:pStyle w:val="ListBullet"/>
      </w:pPr>
      <w:r>
        <w:t>Bash 3.2 compatible (no mapfile, no declare -A, no ${var^^}).</w:t>
      </w:r>
    </w:p>
    <w:p>
      <w:pPr>
        <w:pStyle w:val="ListBullet"/>
      </w:pPr>
      <w:r>
        <w:t>PID-based temp filenames (avoids the macOS /tmp XXXXXX bug).</w:t>
      </w:r>
    </w:p>
    <w:p>
      <w:pPr>
        <w:pStyle w:val="ListBullet"/>
      </w:pPr>
      <w:r>
        <w:t>Idempotent: rerunning produces identical output if inputs are unchanged.</w:t>
      </w:r>
    </w:p>
    <w:p>
      <w:pPr>
        <w:pStyle w:val="ListBullet"/>
      </w:pPr>
      <w:r>
        <w:t>Output is placed alongside the FASTQ directory (sibling of), never inside it.</w:t>
      </w:r>
    </w:p>
    <w:p>
      <w:pPr>
        <w:pStyle w:val="ListBullet"/>
      </w:pPr>
      <w:r>
        <w:t>Honors the MBX_OUT_DIR environment variable when set by the orchestrator.</w:t>
      </w:r>
    </w:p>
    <w:p>
      <w:pPr>
        <w:pStyle w:val="ListBullet"/>
      </w:pPr>
      <w:r>
        <w:t>Manual override flags --forward-primer / --reverse-primer skip detection entirely.</w:t>
      </w:r>
    </w:p>
    <w:p>
      <w:pPr>
        <w:pStyle w:val="ListBullet"/>
      </w:pPr>
      <w:r>
        <w:t>Three-tier algorithm: direct match -&gt; V-region anchor -&gt; rich-diagnostic failure.</w:t>
      </w:r>
    </w:p>
    <w:p>
      <w:pPr>
        <w:pStyle w:val="ListBullet"/>
      </w:pPr>
      <w:r>
        <w:t>DETECTION_STATUS is exposed downstream so step 5/6 can auto-fall-back to a full-length classifier when primers are absent.</w:t>
      </w:r>
    </w:p>
    <w:p>
      <w:pPr>
        <w:pStyle w:val="Heading3"/>
      </w:pPr>
      <w:r>
        <w:rPr>
          <w:color w:val="1F6FEB"/>
        </w:rPr>
        <w:t>Citations</w:t>
      </w:r>
    </w:p>
    <w:p>
      <w:pPr>
        <w:pStyle w:val="ListBullet"/>
      </w:pPr>
      <w:r>
        <w:t>Martin M. (2011). Cutadapt removes adapter sequences from high-throughput sequencing reads. EMBnet.journal 17(1):10-12.  [DOI: 10.14806/ej.17.1.200]</w:t>
      </w:r>
    </w:p>
    <w:p>
      <w:pPr>
        <w:pStyle w:val="Heading3"/>
      </w:pPr>
      <w:r>
        <w:rPr>
          <w:color w:val="1F6FEB"/>
        </w:rPr>
        <w:t>Inputs</w:t>
      </w:r>
    </w:p>
    <w:p>
      <w:r>
        <w:rPr>
          <w:b w:val="0"/>
          <w:i w:val="0"/>
        </w:rPr>
        <w:t>Direct command-line arguments:</w:t>
      </w:r>
    </w:p>
    <w:p>
      <w:pPr>
        <w:pStyle w:val="ListBullet"/>
      </w:pPr>
      <w:r>
        <w:t>&lt;fastq_dir&gt; -- Positional argument. Absolute path to a directory containing R1/R2 *.fastq.gz files. Searches the given dir + parent + one level of children.</w:t>
      </w:r>
    </w:p>
    <w:p>
      <w:pPr>
        <w:pStyle w:val="ListBullet"/>
      </w:pPr>
      <w:r>
        <w:t>--samples N -- Number of reads to sample per file (default 10000).</w:t>
      </w:r>
    </w:p>
    <w:p>
      <w:pPr>
        <w:pStyle w:val="ListBullet"/>
      </w:pPr>
      <w:r>
        <w:t>--mismatches K -- Maximum mismatches allowed in a primer match (default 2).</w:t>
      </w:r>
    </w:p>
    <w:p>
      <w:pPr>
        <w:pStyle w:val="ListBullet"/>
      </w:pPr>
      <w:r>
        <w:t>--min-match-rate F -- Minimum fraction of sampled reads that must agree on the consensus k-mer (default 0.10).</w:t>
      </w:r>
    </w:p>
    <w:p>
      <w:pPr>
        <w:pStyle w:val="ListBullet"/>
      </w:pPr>
      <w:r>
        <w:t>--forward-primer SEQ -- Manual override -- skips detection.</w:t>
      </w:r>
    </w:p>
    <w:p>
      <w:pPr>
        <w:pStyle w:val="ListBullet"/>
      </w:pPr>
      <w:r>
        <w:t>--reverse-primer SEQ -- Manual override -- skips detection.</w:t>
      </w:r>
    </w:p>
    <w:p>
      <w:r>
        <w:rPr>
          <w:b w:val="0"/>
          <w:i w:val="0"/>
        </w:rPr>
        <w:t>Where the inputs come from inside the pipeline:</w:t>
      </w:r>
    </w:p>
    <w:p>
      <w:r>
        <w:rPr>
          <w:b w:val="0"/>
          <w:i/>
        </w:rPr>
        <w:t>None. This is the first step in the pipeline.</w:t>
      </w:r>
    </w:p>
    <w:p>
      <w:pPr>
        <w:pStyle w:val="Heading3"/>
      </w:pPr>
      <w:r>
        <w:rPr>
          <w:color w:val="1F6FEB"/>
        </w:rPr>
        <w:t>Outputs</w:t>
      </w:r>
    </w:p>
    <w:p>
      <w:pPr>
        <w:pStyle w:val="ListBullet"/>
      </w:pPr>
      <w:r>
        <w:t>0_primer_handling/mbx_primer_info.txt -- Key=value file containing the detected primer sequences, primer length range, sampled read count, orientation hypothesis used, per-read agreement rate, plus the new v2 fields DETECTION_STATUS (DETECTED / TRIMMED / UNKNOWN / USER_SUPPLIED), CONFIDENCE_LEVEL (HIGH / MEDIUM / LOW / NONE / USER), INFERRED_REGION (V3-V4, V4, ...), and DETECTION_NOTE.</w:t>
      </w:r>
    </w:p>
    <w:p>
      <w:pPr>
        <w:pStyle w:val="Heading3"/>
      </w:pPr>
      <w:r>
        <w:rPr>
          <w:color w:val="1F6FEB"/>
        </w:rPr>
        <w:t>Caveats</w:t>
      </w:r>
    </w:p>
    <w:p>
      <w:pPr>
        <w:pStyle w:val="ListBullet"/>
      </w:pPr>
      <w:r>
        <w:t>Sequencing facilities sometimes strip primers BEFORE delivery. v2 detects this automatically: DETECTION_STATUS=TRIMMED is set and downstream classifier preparation (step 5) auto-falls-back to training Naive-Bayes on the full Greengenes2 backbone -- the pipeline continues without user intervention.</w:t>
      </w:r>
    </w:p>
    <w:p>
      <w:pPr>
        <w:pStyle w:val="ListBullet"/>
      </w:pPr>
      <w:r>
        <w:t>When DETECTION_STATUS=UNKNOWN (no primer match AND no V-region anchor match), the script writes diagnostic information to the info file: read-length distribution, per-position base composition, and top-3 most frequent 5'-prefixes. The pipeline still proceeds (using full-length classifier mode) but the user should review the diagnostics to confirm the data is 16S.</w:t>
      </w:r>
    </w:p>
    <w:p>
      <w:pPr>
        <w:pStyle w:val="ListBullet"/>
      </w:pPr>
      <w:r>
        <w:t>The detector cannot distinguish biological poly-A/T tails from primer adapter sequences in pathologically degraded libraries.</w:t>
      </w:r>
    </w:p>
    <w:p>
      <w:pPr>
        <w:pStyle w:val="ListBullet"/>
      </w:pPr>
      <w:r>
        <w:t>Sample size of 10000 reads per file is a heuristic; very low diversity samples may need --samples 50000 or higher.</w:t>
      </w:r>
    </w:p>
    <w:p>
      <w:r>
        <w:br w:type="page"/>
      </w:r>
    </w:p>
    <w:p>
      <w:pPr>
        <w:pStyle w:val="Heading1"/>
      </w:pPr>
      <w:r>
        <w:rPr>
          <w:color w:val="2C3E50"/>
        </w:rPr>
        <w:t>3.2  Step 1 -- create_manifest.sh</w:t>
      </w:r>
    </w:p>
    <w:p>
      <w:r>
        <w:rPr>
          <w:b w:val="0"/>
          <w:i/>
        </w:rPr>
        <w:t>Build a QIIME2-format sample manifest</w:t>
      </w:r>
    </w:p>
    <w:p>
      <w:pPr>
        <w:pStyle w:val="Heading3"/>
      </w:pPr>
      <w:r>
        <w:rPr>
          <w:color w:val="1F6FEB"/>
        </w:rPr>
        <w:t>Purpose</w:t>
      </w:r>
    </w:p>
    <w:p>
      <w:r>
        <w:rPr>
          <w:b w:val="0"/>
          <w:i w:val="0"/>
        </w:rPr>
        <w:t>Discovers paired R1/R2 FASTQ files inside the user-supplied FASTQ directory and produces a tab-separated manifest file in the format that QIIME2 expects for the import step.</w:t>
      </w:r>
    </w:p>
    <w:p>
      <w:pPr>
        <w:pStyle w:val="Heading3"/>
      </w:pPr>
      <w:r>
        <w:rPr>
          <w:color w:val="1F6FEB"/>
        </w:rPr>
        <w:t>Algorithm</w:t>
      </w:r>
    </w:p>
    <w:p>
      <w:r>
        <w:rPr>
          <w:b w:val="0"/>
          <w:i w:val="0"/>
        </w:rPr>
        <w:t>Walks the FASTQ directory plus its parent and one level of child directories, picking up files matching common Illumina naming conventions (S&lt;N&gt;_L&lt;N&gt;_R{1,2}_&lt;N&gt;.fastq.gz, or simpler variants). Sample IDs are extracted with two regex passes: first a strict 's(ample)?[-_]?[0-9]+' match, then a permissive filename-cleanup fallback. R1 and R2 paths are paired by sample ID using a Bash-3.2-compatible file-based key/value store (each pseudo-key is a file under a temp work-dir; this avoids associative arrays).</w:t>
      </w:r>
    </w:p>
    <w:p>
      <w:pPr>
        <w:pStyle w:val="Heading3"/>
      </w:pPr>
      <w:r>
        <w:rPr>
          <w:color w:val="1F6FEB"/>
        </w:rPr>
        <w:t>Provenance</w:t>
      </w:r>
    </w:p>
    <w:p>
      <w:r>
        <w:rPr>
          <w:b w:val="0"/>
          <w:i w:val="0"/>
        </w:rPr>
        <w:t>Written from scratch. The manifest format follows the QIIME2 PairedEndFastqManifestPhred33V2 specification.</w:t>
      </w:r>
    </w:p>
    <w:p>
      <w:pPr>
        <w:pStyle w:val="Heading3"/>
      </w:pPr>
      <w:r>
        <w:rPr>
          <w:color w:val="1F6FEB"/>
        </w:rPr>
        <w:t>Rules followed (in addition to the universal rules above)</w:t>
      </w:r>
    </w:p>
    <w:p>
      <w:pPr>
        <w:pStyle w:val="ListBullet"/>
      </w:pPr>
      <w:r>
        <w:t>Bash 3.2 compatible.</w:t>
      </w:r>
    </w:p>
    <w:p>
      <w:pPr>
        <w:pStyle w:val="ListBullet"/>
      </w:pPr>
      <w:r>
        <w:t>Single-pass discovery; runtime is O(number of files).</w:t>
      </w:r>
    </w:p>
    <w:p>
      <w:pPr>
        <w:pStyle w:val="ListBullet"/>
      </w:pPr>
      <w:r>
        <w:t>Honors the MBX_OUT_DIR environment variable.</w:t>
      </w:r>
    </w:p>
    <w:p>
      <w:pPr>
        <w:pStyle w:val="ListBullet"/>
      </w:pPr>
      <w:r>
        <w:t>Output is placed alongside the FASTQ directory.</w:t>
      </w:r>
    </w:p>
    <w:p>
      <w:pPr>
        <w:pStyle w:val="ListBullet"/>
      </w:pPr>
      <w:r>
        <w:t>Manifest sample IDs match exactly the sample IDs that downstream steps will look for in the user-supplied metadata.</w:t>
      </w:r>
    </w:p>
    <w:p>
      <w:pPr>
        <w:pStyle w:val="Heading3"/>
      </w:pPr>
      <w:r>
        <w:rPr>
          <w:color w:val="1F6FEB"/>
        </w:rPr>
        <w:t>Citations</w:t>
      </w:r>
    </w:p>
    <w:p>
      <w:pPr>
        <w:pStyle w:val="ListBullet"/>
      </w:pPr>
      <w:r>
        <w:t>Bolyen E. et al. (2019). Reproducible, interactive, scalable and extensible microbiome data science using QIIME 2. Nature Biotechnology 37:852-857.  [DOI: 10.1038/s41587-019-0209-9]</w:t>
      </w:r>
    </w:p>
    <w:p>
      <w:pPr>
        <w:pStyle w:val="Heading3"/>
      </w:pPr>
      <w:r>
        <w:rPr>
          <w:color w:val="1F6FEB"/>
        </w:rPr>
        <w:t>Inputs</w:t>
      </w:r>
    </w:p>
    <w:p>
      <w:r>
        <w:rPr>
          <w:b w:val="0"/>
          <w:i w:val="0"/>
        </w:rPr>
        <w:t>Direct command-line arguments:</w:t>
      </w:r>
    </w:p>
    <w:p>
      <w:pPr>
        <w:pStyle w:val="ListBullet"/>
      </w:pPr>
      <w:r>
        <w:t>&lt;fastq_dir&gt; -- Positional. Same as step 0.</w:t>
      </w:r>
    </w:p>
    <w:p>
      <w:r>
        <w:rPr>
          <w:b w:val="0"/>
          <w:i w:val="0"/>
        </w:rPr>
        <w:t>Where the inputs come from inside the pipeline:</w:t>
      </w:r>
    </w:p>
    <w:p>
      <w:r>
        <w:rPr>
          <w:b w:val="0"/>
          <w:i/>
        </w:rPr>
        <w:t>None analytical -- only the FASTQ dir.</w:t>
      </w:r>
    </w:p>
    <w:p>
      <w:pPr>
        <w:pStyle w:val="Heading3"/>
      </w:pPr>
      <w:r>
        <w:rPr>
          <w:color w:val="1F6FEB"/>
        </w:rPr>
        <w:t>Outputs</w:t>
      </w:r>
    </w:p>
    <w:p>
      <w:pPr>
        <w:pStyle w:val="ListBullet"/>
      </w:pPr>
      <w:r>
        <w:t>1_manifest_file/manifest.txt -- Tab-separated file with header 'sample-id', 'forward-absolute-filepath', 'reverse-absolute-filepath' (or only the forward column for single-end runs). Read by step 2.</w:t>
      </w:r>
    </w:p>
    <w:p>
      <w:pPr>
        <w:pStyle w:val="Heading3"/>
      </w:pPr>
      <w:r>
        <w:rPr>
          <w:color w:val="1F6FEB"/>
        </w:rPr>
        <w:t>Caveats</w:t>
      </w:r>
    </w:p>
    <w:p>
      <w:pPr>
        <w:pStyle w:val="ListBullet"/>
      </w:pPr>
      <w:r>
        <w:t>Sample IDs derived from filenames must match metadata sample IDs (this is enforced later in step 4's metadata validator). If the naming differs, the user must rename FASTQ files OR adjust their metadata's first column to match.</w:t>
      </w:r>
    </w:p>
    <w:p>
      <w:pPr>
        <w:pStyle w:val="ListBullet"/>
      </w:pPr>
      <w:r>
        <w:t>Single-end / single-direction runs are detected automatically from the filename pattern; only paired-end was extensively tested.</w:t>
      </w:r>
    </w:p>
    <w:p>
      <w:r>
        <w:br w:type="page"/>
      </w:r>
    </w:p>
    <w:p>
      <w:pPr>
        <w:pStyle w:val="Heading1"/>
      </w:pPr>
      <w:r>
        <w:rPr>
          <w:color w:val="2C3E50"/>
        </w:rPr>
        <w:t>3.3  Step 2 -- artifact_creator.sh</w:t>
      </w:r>
    </w:p>
    <w:p>
      <w:r>
        <w:rPr>
          <w:b w:val="0"/>
          <w:i/>
        </w:rPr>
        <w:t>Import FASTQ files into a QIIME2 .qza artifact</w:t>
      </w:r>
    </w:p>
    <w:p>
      <w:pPr>
        <w:pStyle w:val="Heading3"/>
      </w:pPr>
      <w:r>
        <w:rPr>
          <w:color w:val="1F6FEB"/>
        </w:rPr>
        <w:t>Purpose</w:t>
      </w:r>
    </w:p>
    <w:p>
      <w:r>
        <w:rPr>
          <w:b w:val="0"/>
          <w:i w:val="0"/>
        </w:rPr>
        <w:t>Wraps `qiime tools import` to convert the manifest plus its referenced FASTQ files into a single QIIME2 SampleData artifact (.qza) and produces a quality-summary visualization (.qzv) that downstream steps will introspect for read length and quality.</w:t>
      </w:r>
    </w:p>
    <w:p>
      <w:pPr>
        <w:pStyle w:val="Heading3"/>
      </w:pPr>
      <w:r>
        <w:rPr>
          <w:color w:val="1F6FEB"/>
        </w:rPr>
        <w:t>Algorithm</w:t>
      </w:r>
    </w:p>
    <w:p>
      <w:r>
        <w:rPr>
          <w:b w:val="0"/>
          <w:i w:val="0"/>
        </w:rPr>
        <w:t>Auto-detects paired vs single-end from the manifest header, then calls the appropriate `qiime tools import --type` invocation:</w:t>
        <w:br/>
        <w:t xml:space="preserve">  * Paired:  SampleData[PairedEndSequencesWithQuality]</w:t>
        <w:br/>
        <w:t xml:space="preserve">  * Single:  SampleData[SequencesWithQuality]</w:t>
        <w:br/>
        <w:t>Phred33 V2 format is assumed (the only format Illumina has shipped since 2011). After import, `qiime demux summarize` produces the QC visualization.</w:t>
      </w:r>
    </w:p>
    <w:p>
      <w:pPr>
        <w:pStyle w:val="Heading3"/>
      </w:pPr>
      <w:r>
        <w:rPr>
          <w:color w:val="1F6FEB"/>
        </w:rPr>
        <w:t>Provenance</w:t>
      </w:r>
    </w:p>
    <w:p>
      <w:r>
        <w:rPr>
          <w:b w:val="0"/>
          <w:i w:val="0"/>
        </w:rPr>
        <w:t>Thin wrapper around standard QIIME2 commands.</w:t>
      </w:r>
    </w:p>
    <w:p>
      <w:pPr>
        <w:pStyle w:val="Heading3"/>
      </w:pPr>
      <w:r>
        <w:rPr>
          <w:color w:val="1F6FEB"/>
        </w:rPr>
        <w:t>Rules followed (in addition to the universal rules above)</w:t>
      </w:r>
    </w:p>
    <w:p>
      <w:pPr>
        <w:pStyle w:val="ListBullet"/>
      </w:pPr>
      <w:r>
        <w:t>Idempotent: skips if .qza already exists.</w:t>
      </w:r>
    </w:p>
    <w:p>
      <w:pPr>
        <w:pStyle w:val="ListBullet"/>
      </w:pPr>
      <w:r>
        <w:t>Derives MBX_OUT_DIR from the manifest path it receives.</w:t>
      </w:r>
    </w:p>
    <w:p>
      <w:pPr>
        <w:pStyle w:val="ListBullet"/>
      </w:pPr>
      <w:r>
        <w:t>Echoes the exact qiime command used (for reproducibility).</w:t>
      </w:r>
    </w:p>
    <w:p>
      <w:pPr>
        <w:pStyle w:val="Heading3"/>
      </w:pPr>
      <w:r>
        <w:rPr>
          <w:color w:val="1F6FEB"/>
        </w:rPr>
        <w:t>Citations</w:t>
      </w:r>
    </w:p>
    <w:p>
      <w:pPr>
        <w:pStyle w:val="ListBullet"/>
      </w:pPr>
      <w:r>
        <w:t>Bolyen E. et al. (2019). Reproducible, interactive, scalable and extensible microbiome data science using QIIME 2. Nature Biotechnology 37:852-857.  [DOI: 10.1038/s41587-019-0209-9]</w:t>
      </w:r>
    </w:p>
    <w:p>
      <w:pPr>
        <w:pStyle w:val="Heading3"/>
      </w:pPr>
      <w:r>
        <w:rPr>
          <w:color w:val="1F6FEB"/>
        </w:rPr>
        <w:t>Inputs</w:t>
      </w:r>
    </w:p>
    <w:p>
      <w:r>
        <w:rPr>
          <w:b w:val="0"/>
          <w:i w:val="0"/>
        </w:rPr>
        <w:t>Direct command-line arguments:</w:t>
      </w:r>
    </w:p>
    <w:p>
      <w:pPr>
        <w:pStyle w:val="ListBullet"/>
      </w:pPr>
      <w:r>
        <w:t>&lt;manifest.txt&gt; -- Positional. Path to the manifest produced by step 1.</w:t>
      </w:r>
    </w:p>
    <w:p>
      <w:r>
        <w:rPr>
          <w:b w:val="0"/>
          <w:i w:val="0"/>
        </w:rPr>
        <w:t>Where the inputs come from inside the pipeline:</w:t>
      </w:r>
    </w:p>
    <w:p>
      <w:r>
        <w:rPr>
          <w:b w:val="0"/>
          <w:i/>
        </w:rPr>
        <w:t>From step 1 (1_manifest_file/manifest.txt).</w:t>
      </w:r>
    </w:p>
    <w:p>
      <w:pPr>
        <w:pStyle w:val="Heading3"/>
      </w:pPr>
      <w:r>
        <w:rPr>
          <w:color w:val="1F6FEB"/>
        </w:rPr>
        <w:t>Outputs</w:t>
      </w:r>
    </w:p>
    <w:p>
      <w:pPr>
        <w:pStyle w:val="ListBullet"/>
      </w:pPr>
      <w:r>
        <w:t>2_first_artifact_file/Paired_End_artifact.qza -- QIIME2 SampleData artifact. Read by step 3.</w:t>
      </w:r>
    </w:p>
    <w:p>
      <w:pPr>
        <w:pStyle w:val="ListBullet"/>
      </w:pPr>
      <w:r>
        <w:t>2_first_artifact_file/Paired_End_artifact.qzv -- Quality summary visualization (.qzv). Read by step 3 to choose DADA2 truncation lengths from the per-position quality scores.</w:t>
      </w:r>
    </w:p>
    <w:p>
      <w:pPr>
        <w:pStyle w:val="Heading3"/>
      </w:pPr>
      <w:r>
        <w:rPr>
          <w:color w:val="1F6FEB"/>
        </w:rPr>
        <w:t>Caveats</w:t>
      </w:r>
    </w:p>
    <w:p>
      <w:pPr>
        <w:pStyle w:val="ListBullet"/>
      </w:pPr>
      <w:r>
        <w:t>Single-end imports are supported but the rest of the pipeline (notably step 4's DADA2 invocation) is paired-end-centric; single-end users may need manual edits in step 4.</w:t>
      </w:r>
    </w:p>
    <w:p>
      <w:r>
        <w:br w:type="page"/>
      </w:r>
    </w:p>
    <w:p>
      <w:pPr>
        <w:pStyle w:val="Heading1"/>
      </w:pPr>
      <w:r>
        <w:rPr>
          <w:color w:val="2C3E50"/>
        </w:rPr>
        <w:t>3.4  Step 3 -- mbx_dada2_parameter_finder.sh</w:t>
      </w:r>
    </w:p>
    <w:p>
      <w:r>
        <w:rPr>
          <w:b w:val="0"/>
          <w:i/>
        </w:rPr>
        <w:t>Pick DADA2 truncation lengths from the demux quality profile</w:t>
      </w:r>
    </w:p>
    <w:p>
      <w:pPr>
        <w:pStyle w:val="Heading3"/>
      </w:pPr>
      <w:r>
        <w:rPr>
          <w:color w:val="1F6FEB"/>
        </w:rPr>
        <w:t>Purpose</w:t>
      </w:r>
    </w:p>
    <w:p>
      <w:r>
        <w:rPr>
          <w:b w:val="0"/>
          <w:i w:val="0"/>
        </w:rPr>
        <w:t>Extracts per-position quality data from the QIIME2 demux summary, then writes a parameter file containing the optimal truncation lengths and trim-left values for the DADA2 denoising step (step 4).</w:t>
      </w:r>
    </w:p>
    <w:p>
      <w:pPr>
        <w:pStyle w:val="Heading3"/>
      </w:pPr>
      <w:r>
        <w:rPr>
          <w:color w:val="1F6FEB"/>
        </w:rPr>
        <w:t>Algorithm</w:t>
      </w:r>
    </w:p>
    <w:p>
      <w:r>
        <w:rPr>
          <w:b w:val="0"/>
          <w:i w:val="0"/>
        </w:rPr>
        <w:t>Heuristic: choose the largest position p such that the 25th percentile of base-quality scores at position p is &gt;= 25. This is the QIIME2 community's de-facto standard rule for trunc-len. Trim-left is set to the primer length (from step 0) when primers were detected; otherwise it falls back to 20 (a safe default for post-primer-trim data). Forward and reverse reads are handled independently.</w:t>
      </w:r>
    </w:p>
    <w:p>
      <w:pPr>
        <w:pStyle w:val="Heading3"/>
      </w:pPr>
      <w:r>
        <w:rPr>
          <w:color w:val="1F6FEB"/>
        </w:rPr>
        <w:t>Provenance</w:t>
      </w:r>
    </w:p>
    <w:p>
      <w:r>
        <w:rPr>
          <w:b w:val="0"/>
          <w:i w:val="0"/>
        </w:rPr>
        <w:t>Heuristic written from scratch following standard QIIME2 community practice; no specific paper to cite for the trunc-len rule itself.</w:t>
      </w:r>
    </w:p>
    <w:p>
      <w:pPr>
        <w:pStyle w:val="Heading3"/>
      </w:pPr>
      <w:r>
        <w:rPr>
          <w:color w:val="1F6FEB"/>
        </w:rPr>
        <w:t>Rules followed (in addition to the universal rules above)</w:t>
      </w:r>
    </w:p>
    <w:p>
      <w:pPr>
        <w:pStyle w:val="ListBullet"/>
      </w:pPr>
      <w:r>
        <w:t>Reads the .qza/.qzv pair from step 2.</w:t>
      </w:r>
    </w:p>
    <w:p>
      <w:pPr>
        <w:pStyle w:val="ListBullet"/>
      </w:pPr>
      <w:r>
        <w:t>Honors primer info from 0_primer_handling/mbx_primer_info.txt.</w:t>
      </w:r>
    </w:p>
    <w:p>
      <w:pPr>
        <w:pStyle w:val="ListBullet"/>
      </w:pPr>
      <w:r>
        <w:t>Calls the helper create_dada2_parameters_txt.sh to format the output.</w:t>
      </w:r>
    </w:p>
    <w:p>
      <w:pPr>
        <w:pStyle w:val="ListBullet"/>
      </w:pPr>
      <w:r>
        <w:t>All paths in the output file are absolute and machine-portable.</w:t>
      </w:r>
    </w:p>
    <w:p>
      <w:pPr>
        <w:pStyle w:val="Heading3"/>
      </w:pPr>
      <w:r>
        <w:rPr>
          <w:color w:val="1F6FEB"/>
        </w:rPr>
        <w:t>Citations</w:t>
      </w:r>
    </w:p>
    <w:p>
      <w:pPr>
        <w:pStyle w:val="ListBullet"/>
      </w:pPr>
      <w:r>
        <w:t>Callahan B.J. et al. (2016). DADA2: High-resolution sample inference from Illumina amplicon data. Nature Methods 13:581-583.  [DOI: 10.1038/nmeth.3869]</w:t>
      </w:r>
    </w:p>
    <w:p>
      <w:pPr>
        <w:pStyle w:val="ListBullet"/>
      </w:pPr>
      <w:r>
        <w:t>Bolyen E. et al. (2019). Reproducible, interactive, scalable and extensible microbiome data science using QIIME 2. Nature Biotechnology 37:852-857.  [DOI: 10.1038/s41587-019-0209-9]</w:t>
      </w:r>
    </w:p>
    <w:p>
      <w:pPr>
        <w:pStyle w:val="Heading3"/>
      </w:pPr>
      <w:r>
        <w:rPr>
          <w:color w:val="1F6FEB"/>
        </w:rPr>
        <w:t>Inputs</w:t>
      </w:r>
    </w:p>
    <w:p>
      <w:r>
        <w:rPr>
          <w:b w:val="0"/>
          <w:i w:val="0"/>
        </w:rPr>
        <w:t>Direct command-line arguments:</w:t>
      </w:r>
    </w:p>
    <w:p>
      <w:pPr>
        <w:pStyle w:val="ListBullet"/>
      </w:pPr>
      <w:r>
        <w:t>&lt;artifact.qza&gt; -- Positional. The .qza produced by step 2.</w:t>
      </w:r>
    </w:p>
    <w:p>
      <w:r>
        <w:rPr>
          <w:b w:val="0"/>
          <w:i w:val="0"/>
        </w:rPr>
        <w:t>Where the inputs come from inside the pipeline:</w:t>
      </w:r>
    </w:p>
    <w:p>
      <w:r>
        <w:rPr>
          <w:b w:val="0"/>
          <w:i/>
        </w:rPr>
        <w:t>From step 2 (Paired_End_artifact.qza/.qzv) and step 0 (mbx_primer_info.txt).</w:t>
      </w:r>
    </w:p>
    <w:p>
      <w:pPr>
        <w:pStyle w:val="Heading3"/>
      </w:pPr>
      <w:r>
        <w:rPr>
          <w:color w:val="1F6FEB"/>
        </w:rPr>
        <w:t>Outputs</w:t>
      </w:r>
    </w:p>
    <w:p>
      <w:pPr>
        <w:pStyle w:val="ListBullet"/>
      </w:pPr>
      <w:r>
        <w:t>3_dada2_parameters/dada2_parameters.txt -- Plain-text parameter file with --p-trunc-len-f, --p-trunc-len-r, --p-trim-left-f, --p-trim-left-r values; read directly by step 4.</w:t>
      </w:r>
    </w:p>
    <w:p>
      <w:pPr>
        <w:pStyle w:val="Heading3"/>
      </w:pPr>
      <w:r>
        <w:rPr>
          <w:color w:val="1F6FEB"/>
        </w:rPr>
        <w:t>Caveats</w:t>
      </w:r>
    </w:p>
    <w:p>
      <w:pPr>
        <w:pStyle w:val="ListBullet"/>
      </w:pPr>
      <w:r>
        <w:t>If the data are unusually short or low-quality, the 25th-percentile-25 rule may pick a trunc-len that drops too many reads in step 4. Users may edit dada2_parameters.txt manually before step 4 runs.</w:t>
      </w:r>
    </w:p>
    <w:p>
      <w:r>
        <w:br w:type="page"/>
      </w:r>
    </w:p>
    <w:p>
      <w:pPr>
        <w:pStyle w:val="Heading1"/>
      </w:pPr>
      <w:r>
        <w:rPr>
          <w:color w:val="2C3E50"/>
        </w:rPr>
        <w:t>3.5  Step 4 -- mbx_dada2_run.sh</w:t>
      </w:r>
    </w:p>
    <w:p>
      <w:r>
        <w:rPr>
          <w:b w:val="0"/>
          <w:i/>
        </w:rPr>
        <w:t>Run DADA2 denoising and ASV inference</w:t>
      </w:r>
    </w:p>
    <w:p>
      <w:pPr>
        <w:pStyle w:val="Heading3"/>
      </w:pPr>
      <w:r>
        <w:rPr>
          <w:color w:val="1F6FEB"/>
        </w:rPr>
        <w:t>Purpose</w:t>
      </w:r>
    </w:p>
    <w:p>
      <w:r>
        <w:rPr>
          <w:b w:val="0"/>
          <w:i w:val="0"/>
        </w:rPr>
        <w:t>Wraps `qiime dada2 denoise-paired` to produce the feature table, representative sequences, and per-sample stats artifact. Includes a metadata validator that mirrors the validation logic from the mbX R package so DOWNSTREAM failures are caught at the earliest possible step.</w:t>
      </w:r>
    </w:p>
    <w:p>
      <w:pPr>
        <w:pStyle w:val="Heading3"/>
      </w:pPr>
      <w:r>
        <w:rPr>
          <w:color w:val="1F6FEB"/>
        </w:rPr>
        <w:t>Algorithm</w:t>
      </w:r>
    </w:p>
    <w:p>
      <w:r>
        <w:rPr>
          <w:b w:val="0"/>
          <w:i w:val="0"/>
        </w:rPr>
        <w:t>DADA2 (Callahan et al. 2016) is a parametric error-rate model that infers exact amplicon sequence variants (ASVs) instead of OTUs. Reads are dereplicated, an error model is fit per-sample, ASVs are inferred, paired ends are merged, and chimeras are removed via consensus. CPU count is auto-detected. Memory usage scales linearly with the number of unique sequences.</w:t>
      </w:r>
    </w:p>
    <w:p>
      <w:pPr>
        <w:pStyle w:val="Heading3"/>
      </w:pPr>
      <w:r>
        <w:rPr>
          <w:color w:val="1F6FEB"/>
        </w:rPr>
        <w:t>Provenance</w:t>
      </w:r>
    </w:p>
    <w:p>
      <w:r>
        <w:rPr>
          <w:b w:val="0"/>
          <w:i w:val="0"/>
        </w:rPr>
        <w:t>Wrapper + a from-scratch Bash 3.2 metadata validator.</w:t>
      </w:r>
    </w:p>
    <w:p>
      <w:pPr>
        <w:pStyle w:val="Heading3"/>
      </w:pPr>
      <w:r>
        <w:rPr>
          <w:color w:val="1F6FEB"/>
        </w:rPr>
        <w:t>Rules followed (in addition to the universal rules above)</w:t>
      </w:r>
    </w:p>
    <w:p>
      <w:pPr>
        <w:pStyle w:val="ListBullet"/>
      </w:pPr>
      <w:r>
        <w:t>Validates metadata BEFORE invoking DADA2 (catches typos and duplicate sample IDs that would otherwise crash hours into the run).</w:t>
      </w:r>
    </w:p>
    <w:p>
      <w:pPr>
        <w:pStyle w:val="ListBullet"/>
      </w:pPr>
      <w:r>
        <w:t>First metadata column header must be one of: sample-id, id, sampleid, sample id, featureid, feature id, feature-id (case-insensitive).</w:t>
      </w:r>
    </w:p>
    <w:p>
      <w:pPr>
        <w:pStyle w:val="ListBullet"/>
      </w:pPr>
      <w:r>
        <w:t>QIIME2 #q2:types directive row is detected and skipped.</w:t>
      </w:r>
    </w:p>
    <w:p>
      <w:pPr>
        <w:pStyle w:val="ListBullet"/>
      </w:pPr>
      <w:r>
        <w:t>Per-sample read counts and chimera rates are reported in step 4's stdout.</w:t>
      </w:r>
    </w:p>
    <w:p>
      <w:pPr>
        <w:pStyle w:val="ListBullet"/>
      </w:pPr>
      <w:r>
        <w:t>Idempotent: skips if all 6 output files exist.</w:t>
      </w:r>
    </w:p>
    <w:p>
      <w:pPr>
        <w:pStyle w:val="Heading3"/>
      </w:pPr>
      <w:r>
        <w:rPr>
          <w:color w:val="1F6FEB"/>
        </w:rPr>
        <w:t>Citations</w:t>
      </w:r>
    </w:p>
    <w:p>
      <w:pPr>
        <w:pStyle w:val="ListBullet"/>
      </w:pPr>
      <w:r>
        <w:t>Callahan B.J. et al. (2016). DADA2: High-resolution sample inference from Illumina amplicon data. Nature Methods 13:581-583.  [DOI: 10.1038/nmeth.3869]</w:t>
      </w:r>
    </w:p>
    <w:p>
      <w:pPr>
        <w:pStyle w:val="ListBullet"/>
      </w:pPr>
      <w:r>
        <w:t>Bolyen E. et al. (2019). Reproducible, interactive, scalable and extensible microbiome data science using QIIME 2. Nature Biotechnology 37:852-857.  [DOI: 10.1038/s41587-019-0209-9]</w:t>
      </w:r>
    </w:p>
    <w:p>
      <w:pPr>
        <w:pStyle w:val="Heading3"/>
      </w:pPr>
      <w:r>
        <w:rPr>
          <w:color w:val="1F6FEB"/>
        </w:rPr>
        <w:t>Inputs</w:t>
      </w:r>
    </w:p>
    <w:p>
      <w:r>
        <w:rPr>
          <w:b w:val="0"/>
          <w:i w:val="0"/>
        </w:rPr>
        <w:t>Direct command-line arguments:</w:t>
      </w:r>
    </w:p>
    <w:p>
      <w:pPr>
        <w:pStyle w:val="ListBullet"/>
      </w:pPr>
      <w:r>
        <w:t>&lt;dada2_parameters.txt&gt; -- From step 3.</w:t>
      </w:r>
    </w:p>
    <w:p>
      <w:pPr>
        <w:pStyle w:val="ListBullet"/>
      </w:pPr>
      <w:r>
        <w:t>&lt;metadata.txt&gt; -- User-supplied path.</w:t>
      </w:r>
    </w:p>
    <w:p>
      <w:r>
        <w:rPr>
          <w:b w:val="0"/>
          <w:i w:val="0"/>
        </w:rPr>
        <w:t>Where the inputs come from inside the pipeline:</w:t>
      </w:r>
    </w:p>
    <w:p>
      <w:r>
        <w:rPr>
          <w:b w:val="0"/>
          <w:i/>
        </w:rPr>
        <w:t>From step 2 (.qza), step 3 (parameter file), and the user-supplied metadata file.</w:t>
      </w:r>
    </w:p>
    <w:p>
      <w:pPr>
        <w:pStyle w:val="Heading3"/>
      </w:pPr>
      <w:r>
        <w:rPr>
          <w:color w:val="1F6FEB"/>
        </w:rPr>
        <w:t>Outputs</w:t>
      </w:r>
    </w:p>
    <w:p>
      <w:pPr>
        <w:pStyle w:val="ListBullet"/>
      </w:pPr>
      <w:r>
        <w:t>4_dada2_outputs/feature_table.qza -- ASV count table. Used everywhere downstream.</w:t>
      </w:r>
    </w:p>
    <w:p>
      <w:pPr>
        <w:pStyle w:val="ListBullet"/>
      </w:pPr>
      <w:r>
        <w:t>4_dada2_outputs/representative_sequences.qza -- ASV sequences. Used by step 5/6.</w:t>
      </w:r>
    </w:p>
    <w:p>
      <w:pPr>
        <w:pStyle w:val="ListBullet"/>
      </w:pPr>
      <w:r>
        <w:t>4_dada2_outputs/dada2_stats.qza -- Per-sample read filtering report.</w:t>
      </w:r>
    </w:p>
    <w:p>
      <w:pPr>
        <w:pStyle w:val="ListBullet"/>
      </w:pPr>
      <w:r>
        <w:t>4_dada2_outputs/*.qzv -- Three QC visualizations of the above.</w:t>
      </w:r>
    </w:p>
    <w:p>
      <w:pPr>
        <w:pStyle w:val="Heading3"/>
      </w:pPr>
      <w:r>
        <w:rPr>
          <w:color w:val="1F6FEB"/>
        </w:rPr>
        <w:t>Caveats</w:t>
      </w:r>
    </w:p>
    <w:p>
      <w:pPr>
        <w:pStyle w:val="ListBullet"/>
      </w:pPr>
      <w:r>
        <w:t>DADA2 is the slowest step in the entire pipeline (often 30-60 min for a typical study). It is single-pass-uninterruptible -- if you kill it, you must re-run from scratch.</w:t>
      </w:r>
    </w:p>
    <w:p>
      <w:pPr>
        <w:pStyle w:val="ListBullet"/>
      </w:pPr>
      <w:r>
        <w:t>Memory use can spike to several GB for diverse, deep samples.</w:t>
      </w:r>
    </w:p>
    <w:p>
      <w:pPr>
        <w:pStyle w:val="ListBullet"/>
      </w:pPr>
      <w:r>
        <w:t>Chimera removal is consensus-based; rare biological variants may be incorrectly classified as chimeras in extremely small studies.</w:t>
      </w:r>
    </w:p>
    <w:p>
      <w:r>
        <w:br w:type="page"/>
      </w:r>
    </w:p>
    <w:p>
      <w:pPr>
        <w:pStyle w:val="Heading1"/>
      </w:pPr>
      <w:r>
        <w:rPr>
          <w:color w:val="2C3E50"/>
        </w:rPr>
        <w:t>3.6  Step 5 -- mbx_classifier_arranger.sh</w:t>
      </w:r>
    </w:p>
    <w:p>
      <w:r>
        <w:rPr>
          <w:b w:val="0"/>
          <w:i/>
        </w:rPr>
        <w:t>Download Greengenes2 + prepare the Naive-Bayes classifier</w:t>
      </w:r>
    </w:p>
    <w:p>
      <w:pPr>
        <w:pStyle w:val="Heading3"/>
      </w:pPr>
      <w:r>
        <w:rPr>
          <w:color w:val="1F6FEB"/>
        </w:rPr>
        <w:t>Purpose</w:t>
      </w:r>
    </w:p>
    <w:p>
      <w:r>
        <w:rPr>
          <w:b w:val="0"/>
          <w:i w:val="0"/>
        </w:rPr>
        <w:t>Downloads the appropriate Greengenes2 release (matched to the user's QIIME2 version) and writes a manifest describing the exact reads-extraction and classifier-training commands that step 6 will execute.</w:t>
      </w:r>
    </w:p>
    <w:p>
      <w:pPr>
        <w:pStyle w:val="Heading3"/>
      </w:pPr>
      <w:r>
        <w:rPr>
          <w:color w:val="1F6FEB"/>
        </w:rPr>
        <w:t>Algorithm</w:t>
      </w:r>
    </w:p>
    <w:p>
      <w:r>
        <w:rPr>
          <w:b w:val="0"/>
          <w:i w:val="0"/>
        </w:rPr>
        <w:t>Auto-selects GG2 2024.09 for QIIME2 versions &gt;= 2024.5 and GG2 2022.10 for older releases (the older classifier expects an older scikit-learn pickle format that 2024+ ships with). Uses `wget -c` or `curl --continue-at -` for resumable downloads. Computes the min/max ASV lengths from the exported representative sequences and writes them into the manifest so step 6 can pass --p-trunc-len / --p-min-length / --p-max-length to qiime feature-classifier extract-reads. Decides CLASSIFIER_MODE automatically: when both forward and reverse primers are available, mode='region-specific' (extract-reads + V-region NB training); when primers are absent (already trimmed by the sequencing facility, or detection failed), mode='full-length' (extract-reads is skipped and step 6 trains NB on the entire GG2 backbone instead).</w:t>
      </w:r>
    </w:p>
    <w:p>
      <w:pPr>
        <w:pStyle w:val="Heading3"/>
      </w:pPr>
      <w:r>
        <w:rPr>
          <w:color w:val="1F6FEB"/>
        </w:rPr>
        <w:t>Provenance</w:t>
      </w:r>
    </w:p>
    <w:p>
      <w:r>
        <w:rPr>
          <w:b w:val="0"/>
          <w:i w:val="0"/>
        </w:rPr>
        <w:t>Wrapper logic, GG2-version auto-selection rule, and the CLASSIFIER_MODE auto-fallback (region-specific vs full-length) were written from scratch.</w:t>
      </w:r>
    </w:p>
    <w:p>
      <w:pPr>
        <w:pStyle w:val="Heading3"/>
      </w:pPr>
      <w:r>
        <w:rPr>
          <w:color w:val="1F6FEB"/>
        </w:rPr>
        <w:t>Rules followed (in addition to the universal rules above)</w:t>
      </w:r>
    </w:p>
    <w:p>
      <w:pPr>
        <w:pStyle w:val="ListBullet"/>
      </w:pPr>
      <w:r>
        <w:t>Resumable downloads (wget -c / curl --continue-at -).</w:t>
      </w:r>
    </w:p>
    <w:p>
      <w:pPr>
        <w:pStyle w:val="ListBullet"/>
      </w:pPr>
      <w:r>
        <w:t>Skips download if .qza files already present (idempotent).</w:t>
      </w:r>
    </w:p>
    <w:p>
      <w:pPr>
        <w:pStyle w:val="ListBullet"/>
      </w:pPr>
      <w:r>
        <w:t>Writes a 'commands ready to run' manifest for step 6 to consume.</w:t>
      </w:r>
    </w:p>
    <w:p>
      <w:pPr>
        <w:pStyle w:val="ListBullet"/>
      </w:pPr>
      <w:r>
        <w:t>CLASSIFIER_MODE auto-fallback: when primers are missing the pipeline switches to full-length classifier mode and continues without user intervention.</w:t>
      </w:r>
    </w:p>
    <w:p>
      <w:pPr>
        <w:pStyle w:val="Heading3"/>
      </w:pPr>
      <w:r>
        <w:rPr>
          <w:color w:val="1F6FEB"/>
        </w:rPr>
        <w:t>Citations</w:t>
      </w:r>
    </w:p>
    <w:p>
      <w:pPr>
        <w:pStyle w:val="ListBullet"/>
      </w:pPr>
      <w:r>
        <w:t>McDonald D. et al. (2024). Greengenes2 unifies microbial data in a single reference tree. Nature Biotechnology 42:715-718.  [DOI: 10.1038/s41587-023-01845-1]</w:t>
      </w:r>
    </w:p>
    <w:p>
      <w:pPr>
        <w:pStyle w:val="ListBullet"/>
      </w:pPr>
      <w:r>
        <w:t>Bolyen E. et al. (2019). Reproducible, interactive, scalable and extensible microbiome data science using QIIME 2. Nature Biotechnology 37:852-857.  [DOI: 10.1038/s41587-019-0209-9]</w:t>
      </w:r>
    </w:p>
    <w:p>
      <w:pPr>
        <w:pStyle w:val="Heading3"/>
      </w:pPr>
      <w:r>
        <w:rPr>
          <w:color w:val="1F6FEB"/>
        </w:rPr>
        <w:t>Inputs</w:t>
      </w:r>
    </w:p>
    <w:p>
      <w:r>
        <w:rPr>
          <w:b w:val="0"/>
          <w:i w:val="0"/>
        </w:rPr>
        <w:t>Direct command-line arguments:</w:t>
      </w:r>
    </w:p>
    <w:p>
      <w:pPr>
        <w:pStyle w:val="ListBullet"/>
      </w:pPr>
      <w:r>
        <w:t>&lt;mbX_pro_outputs_dir&gt; -- Positional. The shared output directory.</w:t>
      </w:r>
    </w:p>
    <w:p>
      <w:r>
        <w:rPr>
          <w:b w:val="0"/>
          <w:i w:val="0"/>
        </w:rPr>
        <w:t>Where the inputs come from inside the pipeline:</w:t>
      </w:r>
    </w:p>
    <w:p>
      <w:r>
        <w:rPr>
          <w:b w:val="0"/>
          <w:i/>
        </w:rPr>
        <w:t>From step 4 (representative_sequences.qza).</w:t>
      </w:r>
    </w:p>
    <w:p>
      <w:pPr>
        <w:pStyle w:val="Heading3"/>
      </w:pPr>
      <w:r>
        <w:rPr>
          <w:color w:val="1F6FEB"/>
        </w:rPr>
        <w:t>Outputs</w:t>
      </w:r>
    </w:p>
    <w:p>
      <w:pPr>
        <w:pStyle w:val="ListBullet"/>
      </w:pPr>
      <w:r>
        <w:t>5_classifier_working_dir/&lt;gg2-release&gt;.backbone.full-length.fna.qza -- GG2 reference seqs.</w:t>
      </w:r>
    </w:p>
    <w:p>
      <w:pPr>
        <w:pStyle w:val="ListBullet"/>
      </w:pPr>
      <w:r>
        <w:t>5_classifier_working_dir/&lt;gg2-release&gt;.backbone.tax.qza -- GG2 reference taxonomy.</w:t>
      </w:r>
    </w:p>
    <w:p>
      <w:pPr>
        <w:pStyle w:val="ListBullet"/>
      </w:pPr>
      <w:r>
        <w:t>5_classifier_working_dir/length_summary.txt -- ASV length range used for extraction.</w:t>
      </w:r>
    </w:p>
    <w:p>
      <w:pPr>
        <w:pStyle w:val="ListBullet"/>
      </w:pPr>
      <w:r>
        <w:t>5_classifier_working_dir/mbx_classifier_run_info.txt -- Manifest of all paths + the exact commands that step 6 will run.</w:t>
      </w:r>
    </w:p>
    <w:p>
      <w:pPr>
        <w:pStyle w:val="Heading3"/>
      </w:pPr>
      <w:r>
        <w:rPr>
          <w:color w:val="1F6FEB"/>
        </w:rPr>
        <w:t>Caveats</w:t>
      </w:r>
    </w:p>
    <w:p>
      <w:pPr>
        <w:pStyle w:val="ListBullet"/>
      </w:pPr>
      <w:r>
        <w:t>First-time downloads require ~3.5 GB free disk and a stable connection.</w:t>
      </w:r>
    </w:p>
    <w:p>
      <w:pPr>
        <w:pStyle w:val="ListBullet"/>
      </w:pPr>
      <w:r>
        <w:t>Network failures during download are recoverable: re-run and the download resumes from the last byte received.</w:t>
      </w:r>
    </w:p>
    <w:p>
      <w:r>
        <w:br w:type="page"/>
      </w:r>
    </w:p>
    <w:p>
      <w:pPr>
        <w:pStyle w:val="Heading1"/>
      </w:pPr>
      <w:r>
        <w:rPr>
          <w:color w:val="2C3E50"/>
        </w:rPr>
        <w:t>3.7  Step 6 -- mbx_classifier_run.sh</w:t>
      </w:r>
    </w:p>
    <w:p>
      <w:r>
        <w:rPr>
          <w:b w:val="0"/>
          <w:i/>
        </w:rPr>
        <w:t>Train the Naive-Bayes classifier and assign taxonomy</w:t>
      </w:r>
    </w:p>
    <w:p>
      <w:pPr>
        <w:pStyle w:val="Heading3"/>
      </w:pPr>
      <w:r>
        <w:rPr>
          <w:color w:val="1F6FEB"/>
        </w:rPr>
        <w:t>Purpose</w:t>
      </w:r>
    </w:p>
    <w:p>
      <w:r>
        <w:rPr>
          <w:b w:val="0"/>
          <w:i w:val="0"/>
        </w:rPr>
        <w:t>Executes the QIIME2 classification workflow described by the manifest from step 5. Two modes are supported, auto-selected from CLASSIFIER_MODE in the manifest: region-specific (extract-reads -&gt; fit-classifier-naive-bayes -&gt; classify-sklearn) or full-length (fit-classifier-naive-bayes on the full GG2 backbone -&gt; classify-sklearn; extract-reads is skipped because no primers are available).</w:t>
      </w:r>
    </w:p>
    <w:p>
      <w:pPr>
        <w:pStyle w:val="Heading3"/>
      </w:pPr>
      <w:r>
        <w:rPr>
          <w:color w:val="1F6FEB"/>
        </w:rPr>
        <w:t>Algorithm</w:t>
      </w:r>
    </w:p>
    <w:p>
      <w:r>
        <w:rPr>
          <w:b w:val="0"/>
          <w:i w:val="0"/>
        </w:rPr>
        <w:t>Region-specific mode (primers known): (1) Trim the GG2 full-length references to the user's primer pair using qiime feature-classifier extract-reads + the computed min/max ASV length range. (2) Train a multinomial Naive-Bayes classifier on the trimmed references and their taxonomic labels. (3) Apply the trained classifier to the user's representative sequences. Full-length mode (primers absent): (1) extract-reads is SKIPPED. (2) Train Naive-Bayes directly on the entire GG2 backbone -- this takes 30-90 minutes vs 20-60 in region-specific mode and produces a ~2-3x larger classifier.qza, but is fully automatic and the trained classifier is reusable for ANY primer set. (3) classify-sklearn proceeds as usual. Both modes cache the trained classifier on disk so re-running is near-instant.</w:t>
      </w:r>
    </w:p>
    <w:p>
      <w:pPr>
        <w:pStyle w:val="Heading3"/>
      </w:pPr>
      <w:r>
        <w:rPr>
          <w:color w:val="1F6FEB"/>
        </w:rPr>
        <w:t>Provenance</w:t>
      </w:r>
    </w:p>
    <w:p>
      <w:r>
        <w:rPr>
          <w:b w:val="0"/>
          <w:i w:val="0"/>
        </w:rPr>
        <w:t>Wrappers around standard QIIME2 commands. The reusable-classifier caching logic and the dual-mode (region-specific / full-length) auto-fallback were written from scratch so users whose sequencing facility trimmed primers before delivery can still run the full pipeline without intervention.</w:t>
      </w:r>
    </w:p>
    <w:p>
      <w:pPr>
        <w:pStyle w:val="Heading3"/>
      </w:pPr>
      <w:r>
        <w:rPr>
          <w:color w:val="1F6FEB"/>
        </w:rPr>
        <w:t>Rules followed (in addition to the universal rules above)</w:t>
      </w:r>
    </w:p>
    <w:p>
      <w:pPr>
        <w:pStyle w:val="ListBullet"/>
      </w:pPr>
      <w:r>
        <w:t>Skips already-completed sub-steps.</w:t>
      </w:r>
    </w:p>
    <w:p>
      <w:pPr>
        <w:pStyle w:val="ListBullet"/>
      </w:pPr>
      <w:r>
        <w:t>Honours CLASSIFIER_MODE from the manifest (region-specific or full-length).</w:t>
      </w:r>
    </w:p>
    <w:p>
      <w:pPr>
        <w:pStyle w:val="ListBullet"/>
      </w:pPr>
      <w:r>
        <w:t>Optional --classifier flag lets the user supply a pre-trained classifier (skipping extract + train).</w:t>
      </w:r>
    </w:p>
    <w:p>
      <w:pPr>
        <w:pStyle w:val="Heading3"/>
      </w:pPr>
      <w:r>
        <w:rPr>
          <w:color w:val="1F6FEB"/>
        </w:rPr>
        <w:t>Citations</w:t>
      </w:r>
    </w:p>
    <w:p>
      <w:pPr>
        <w:pStyle w:val="ListBullet"/>
      </w:pPr>
      <w:r>
        <w:t>McDonald D. et al. (2024). Greengenes2 unifies microbial data in a single reference tree. Nature Biotechnology 42:715-718.  [DOI: 10.1038/s41587-023-01845-1]</w:t>
      </w:r>
    </w:p>
    <w:p>
      <w:pPr>
        <w:pStyle w:val="ListBullet"/>
      </w:pPr>
      <w:r>
        <w:t>Bolyen E. et al. (2019). Reproducible, interactive, scalable and extensible microbiome data science using QIIME 2. Nature Biotechnology 37:852-857.  [DOI: 10.1038/s41587-019-0209-9]</w:t>
      </w:r>
    </w:p>
    <w:p>
      <w:pPr>
        <w:pStyle w:val="Heading3"/>
      </w:pPr>
      <w:r>
        <w:rPr>
          <w:color w:val="1F6FEB"/>
        </w:rPr>
        <w:t>Inputs</w:t>
      </w:r>
    </w:p>
    <w:p>
      <w:r>
        <w:rPr>
          <w:b w:val="0"/>
          <w:i w:val="0"/>
        </w:rPr>
        <w:t>Direct command-line arguments:</w:t>
      </w:r>
    </w:p>
    <w:p>
      <w:pPr>
        <w:pStyle w:val="ListBullet"/>
      </w:pPr>
      <w:r>
        <w:t>&lt;mbX_pro_outputs_dir&gt; -- Positional.</w:t>
      </w:r>
    </w:p>
    <w:p>
      <w:pPr>
        <w:pStyle w:val="ListBullet"/>
      </w:pPr>
      <w:r>
        <w:t>--classifier &lt;file.qza&gt; -- Optional. Skip steps 5 + 6 training and use a pre-built classifier.</w:t>
      </w:r>
    </w:p>
    <w:p>
      <w:r>
        <w:rPr>
          <w:b w:val="0"/>
          <w:i w:val="0"/>
        </w:rPr>
        <w:t>Where the inputs come from inside the pipeline:</w:t>
      </w:r>
    </w:p>
    <w:p>
      <w:r>
        <w:rPr>
          <w:b w:val="0"/>
          <w:i/>
        </w:rPr>
        <w:t>From step 5 (manifest + GG2 references) and step 4 (rep seqs).</w:t>
      </w:r>
    </w:p>
    <w:p>
      <w:pPr>
        <w:pStyle w:val="Heading3"/>
      </w:pPr>
      <w:r>
        <w:rPr>
          <w:color w:val="1F6FEB"/>
        </w:rPr>
        <w:t>Outputs</w:t>
      </w:r>
    </w:p>
    <w:p>
      <w:pPr>
        <w:pStyle w:val="ListBullet"/>
      </w:pPr>
      <w:r>
        <w:t>6_classifier_taxonomy/taxonomy.qza -- Per-ASV taxonomic assignment.</w:t>
      </w:r>
    </w:p>
    <w:p>
      <w:pPr>
        <w:pStyle w:val="ListBullet"/>
      </w:pPr>
      <w:r>
        <w:t>6_classifier_taxonomy/taxonomy.qzv -- QC visualization of the assignments.</w:t>
      </w:r>
    </w:p>
    <w:p>
      <w:pPr>
        <w:pStyle w:val="Heading3"/>
      </w:pPr>
      <w:r>
        <w:rPr>
          <w:color w:val="1F6FEB"/>
        </w:rPr>
        <w:t>Caveats</w:t>
      </w:r>
    </w:p>
    <w:p>
      <w:pPr>
        <w:pStyle w:val="ListBullet"/>
      </w:pPr>
      <w:r>
        <w:t>Naive-Bayes classification depends on training-data quality; for non-bacterial 16S targets users may want to train on a custom reference and pass it via --classifier.</w:t>
      </w:r>
    </w:p>
    <w:p>
      <w:pPr>
        <w:pStyle w:val="ListBullet"/>
      </w:pPr>
      <w:r>
        <w:t>Region-specific training takes 20-60 minutes per primer set on a modern laptop (one-time cost).</w:t>
      </w:r>
    </w:p>
    <w:p>
      <w:pPr>
        <w:pStyle w:val="ListBullet"/>
      </w:pPr>
      <w:r>
        <w:t>Full-length training (auto-selected when primers are absent) takes 30-90 minutes and uses 8-16 GB RAM, but is reusable across ANY primer set / V-region.</w:t>
      </w:r>
    </w:p>
    <w:p>
      <w:r>
        <w:br w:type="page"/>
      </w:r>
    </w:p>
    <w:p>
      <w:pPr>
        <w:pStyle w:val="Heading1"/>
      </w:pPr>
      <w:r>
        <w:rPr>
          <w:color w:val="2C3E50"/>
        </w:rPr>
        <w:t>3.8  Step 7 -- mbx_taxonomy_run.sh</w:t>
      </w:r>
    </w:p>
    <w:p>
      <w:r>
        <w:rPr>
          <w:b w:val="0"/>
          <w:i/>
        </w:rPr>
        <w:t>Filter mitochondria/chloroplasts and export per-level CSVs</w:t>
      </w:r>
    </w:p>
    <w:p>
      <w:pPr>
        <w:pStyle w:val="Heading3"/>
      </w:pPr>
      <w:r>
        <w:rPr>
          <w:color w:val="1F6FEB"/>
        </w:rPr>
        <w:t>Purpose</w:t>
      </w:r>
    </w:p>
    <w:p>
      <w:r>
        <w:rPr>
          <w:b w:val="0"/>
          <w:i w:val="0"/>
        </w:rPr>
        <w:t>Removes mitochondrial and chloroplast features (eukaryotic 16S contaminants common in plant and soil samples) from the feature table, then exports a CSV file for each of the 7 taxonomic levels (domain through species).</w:t>
      </w:r>
    </w:p>
    <w:p>
      <w:pPr>
        <w:pStyle w:val="Heading3"/>
      </w:pPr>
      <w:r>
        <w:rPr>
          <w:color w:val="1F6FEB"/>
        </w:rPr>
        <w:t>Algorithm</w:t>
      </w:r>
    </w:p>
    <w:p>
      <w:r>
        <w:rPr>
          <w:b w:val="0"/>
          <w:i w:val="0"/>
        </w:rPr>
        <w:t>Calls `qiime taxa filter-table --p-exclude mitochondria,chloroplast` to drop contaminant features. Then `qiime taxa barplot` produces a .qzv from which the 7 level-N.csv files are extracted by exporting the .qzv and reading the level-&lt;N&gt;.csv that QIIME2 ships inside the visualization.</w:t>
      </w:r>
    </w:p>
    <w:p>
      <w:pPr>
        <w:pStyle w:val="Heading3"/>
      </w:pPr>
      <w:r>
        <w:rPr>
          <w:color w:val="1F6FEB"/>
        </w:rPr>
        <w:t>Provenance</w:t>
      </w:r>
    </w:p>
    <w:p>
      <w:r>
        <w:rPr>
          <w:b w:val="0"/>
          <w:i w:val="0"/>
        </w:rPr>
        <w:t>Wrapper. Filter strategy follows community best practice.</w:t>
      </w:r>
    </w:p>
    <w:p>
      <w:pPr>
        <w:pStyle w:val="Heading3"/>
      </w:pPr>
      <w:r>
        <w:rPr>
          <w:color w:val="1F6FEB"/>
        </w:rPr>
        <w:t>Rules followed (in addition to the universal rules above)</w:t>
      </w:r>
    </w:p>
    <w:p>
      <w:pPr>
        <w:pStyle w:val="ListBullet"/>
      </w:pPr>
      <w:r>
        <w:t>Metadata path is taken as a CLI argument (NOT auto-detected -- must be supplied explicitly to avoid the wrong file being picked up).</w:t>
      </w:r>
    </w:p>
    <w:p>
      <w:pPr>
        <w:pStyle w:val="ListBullet"/>
      </w:pPr>
      <w:r>
        <w:t>All 7 levels are exported, even if downstream only uses level 7.</w:t>
      </w:r>
    </w:p>
    <w:p>
      <w:pPr>
        <w:pStyle w:val="Heading3"/>
      </w:pPr>
      <w:r>
        <w:rPr>
          <w:color w:val="1F6FEB"/>
        </w:rPr>
        <w:t>Citations</w:t>
      </w:r>
    </w:p>
    <w:p>
      <w:pPr>
        <w:pStyle w:val="ListBullet"/>
      </w:pPr>
      <w:r>
        <w:t>Bolyen E. et al. (2019). Reproducible, interactive, scalable and extensible microbiome data science using QIIME 2. Nature Biotechnology 37:852-857.  [DOI: 10.1038/s41587-019-0209-9]</w:t>
      </w:r>
    </w:p>
    <w:p>
      <w:pPr>
        <w:pStyle w:val="Heading3"/>
      </w:pPr>
      <w:r>
        <w:rPr>
          <w:color w:val="1F6FEB"/>
        </w:rPr>
        <w:t>Inputs</w:t>
      </w:r>
    </w:p>
    <w:p>
      <w:r>
        <w:rPr>
          <w:b w:val="0"/>
          <w:i w:val="0"/>
        </w:rPr>
        <w:t>Direct command-line arguments:</w:t>
      </w:r>
    </w:p>
    <w:p>
      <w:pPr>
        <w:pStyle w:val="ListBullet"/>
      </w:pPr>
      <w:r>
        <w:t>&lt;mbX_pro_outputs_dir&gt; -- Positional.</w:t>
      </w:r>
    </w:p>
    <w:p>
      <w:pPr>
        <w:pStyle w:val="ListBullet"/>
      </w:pPr>
      <w:r>
        <w:t>&lt;metadata.txt&gt; -- Positional. User-supplied.</w:t>
      </w:r>
    </w:p>
    <w:p>
      <w:r>
        <w:rPr>
          <w:b w:val="0"/>
          <w:i w:val="0"/>
        </w:rPr>
        <w:t>Where the inputs come from inside the pipeline:</w:t>
      </w:r>
    </w:p>
    <w:p>
      <w:r>
        <w:rPr>
          <w:b w:val="0"/>
          <w:i/>
        </w:rPr>
        <w:t>From step 6 (taxonomy.qza) + step 4 (feature_table.qza).</w:t>
      </w:r>
    </w:p>
    <w:p>
      <w:pPr>
        <w:pStyle w:val="Heading3"/>
      </w:pPr>
      <w:r>
        <w:rPr>
          <w:color w:val="1F6FEB"/>
        </w:rPr>
        <w:t>Outputs</w:t>
      </w:r>
    </w:p>
    <w:p>
      <w:pPr>
        <w:pStyle w:val="ListBullet"/>
      </w:pPr>
      <w:r>
        <w:t>7_taxonomy_csv/feature_table_filtered.qza -- Mito/chloro-removed feature table.</w:t>
      </w:r>
    </w:p>
    <w:p>
      <w:pPr>
        <w:pStyle w:val="ListBullet"/>
      </w:pPr>
      <w:r>
        <w:t>7_taxonomy_csv/taxa_bar_plots.qzv -- QIIME2 bar-plot visualization.</w:t>
      </w:r>
    </w:p>
    <w:p>
      <w:pPr>
        <w:pStyle w:val="ListBullet"/>
      </w:pPr>
      <w:r>
        <w:t>7_taxonomy_csv/level-{1..7}.csv -- Tidy-format CSV per taxonomic level.</w:t>
      </w:r>
    </w:p>
    <w:p>
      <w:pPr>
        <w:pStyle w:val="ListBullet"/>
      </w:pPr>
      <w:r>
        <w:t>7_taxonomy_csv/mbx_taxonomy_info.txt -- Provenance file with paths to the above. Read by step 8.</w:t>
      </w:r>
    </w:p>
    <w:p>
      <w:pPr>
        <w:pStyle w:val="Heading3"/>
      </w:pPr>
      <w:r>
        <w:rPr>
          <w:color w:val="1F6FEB"/>
        </w:rPr>
        <w:t>Caveats</w:t>
      </w:r>
    </w:p>
    <w:p>
      <w:pPr>
        <w:pStyle w:val="ListBullet"/>
      </w:pPr>
      <w:r>
        <w:t>Mito/chloro filtering is non-reversible at this point in the pipeline; if you need them, re-run with the qiime taxa filter-table command modified.</w:t>
      </w:r>
    </w:p>
    <w:p>
      <w:pPr>
        <w:pStyle w:val="ListBullet"/>
      </w:pPr>
      <w:r>
        <w:t>If the user's metadata file lists samples that are NOT in the feature table (e.g. because DADA2 dropped them at minimum frequency), QIIME2 will warn but the export still succeeds.</w:t>
      </w:r>
    </w:p>
    <w:p>
      <w:r>
        <w:br w:type="page"/>
      </w:r>
    </w:p>
    <w:p>
      <w:pPr>
        <w:pStyle w:val="Heading1"/>
      </w:pPr>
      <w:r>
        <w:rPr>
          <w:color w:val="2C3E50"/>
        </w:rPr>
        <w:t>3.9  Step 8 -- mbx_ezclean_all_levels.sh</w:t>
      </w:r>
    </w:p>
    <w:p>
      <w:r>
        <w:rPr>
          <w:b w:val="0"/>
          <w:i/>
        </w:rPr>
        <w:t>mbX::ezclean per taxonomic level</w:t>
      </w:r>
    </w:p>
    <w:p>
      <w:pPr>
        <w:pStyle w:val="Heading3"/>
      </w:pPr>
      <w:r>
        <w:rPr>
          <w:color w:val="1F6FEB"/>
        </w:rPr>
        <w:t>Purpose</w:t>
      </w:r>
    </w:p>
    <w:p>
      <w:r>
        <w:rPr>
          <w:b w:val="0"/>
          <w:i w:val="0"/>
        </w:rPr>
        <w:t>Calls the mbX R package's ezclean() function on level-7.csv to consolidate synonymous taxa, drop unassigned features, and write a tidy wide-format Excel sheet for each of the 7 taxonomic levels.</w:t>
      </w:r>
    </w:p>
    <w:p>
      <w:pPr>
        <w:pStyle w:val="Heading3"/>
      </w:pPr>
      <w:r>
        <w:rPr>
          <w:color w:val="1F6FEB"/>
        </w:rPr>
        <w:t>Algorithm</w:t>
      </w:r>
    </w:p>
    <w:p>
      <w:r>
        <w:rPr>
          <w:b w:val="0"/>
          <w:i w:val="0"/>
        </w:rPr>
        <w:t>ezclean() parses the full taxonomy string at level 7, splits it into 7 hierarchical components, then aggregates feature counts by each level. Identical taxonomic labels (synonymous taxa) are summed; ambiguous and 'Unassigned' assignments are dropped.</w:t>
      </w:r>
    </w:p>
    <w:p>
      <w:pPr>
        <w:pStyle w:val="Heading3"/>
      </w:pPr>
      <w:r>
        <w:rPr>
          <w:color w:val="1F6FEB"/>
        </w:rPr>
        <w:t>Provenance</w:t>
      </w:r>
    </w:p>
    <w:p>
      <w:r>
        <w:rPr>
          <w:b w:val="0"/>
          <w:i w:val="0"/>
        </w:rPr>
        <w:t>Wrapper around the mbX::ezclean() R function (Lamichhane &amp; Lourenco 2025). The wrapper adds: (a) automatic R installation via Homebrew if Rscript is missing; (b) the _R env-stripping wrapper to prevent conda-poisoning of R's library path; (c) per-level error isolation so a species-level failure doesn't abort the genus-level run.</w:t>
      </w:r>
    </w:p>
    <w:p>
      <w:pPr>
        <w:pStyle w:val="Heading3"/>
      </w:pPr>
      <w:r>
        <w:rPr>
          <w:color w:val="1F6FEB"/>
        </w:rPr>
        <w:t>Rules followed (in addition to the universal rules above)</w:t>
      </w:r>
    </w:p>
    <w:p>
      <w:pPr>
        <w:pStyle w:val="ListBullet"/>
      </w:pPr>
      <w:r>
        <w:t>Uses level-7.csv for ALL 7 levels (level-7 contains the full taxonomy string, which ezclean parses internally).</w:t>
      </w:r>
    </w:p>
    <w:p>
      <w:pPr>
        <w:pStyle w:val="ListBullet"/>
      </w:pPr>
      <w:r>
        <w:t>setwd() to 8_cleaned_files/ before each ezclean call (the function writes intermediates to cwd).</w:t>
      </w:r>
    </w:p>
    <w:p>
      <w:pPr>
        <w:pStyle w:val="ListBullet"/>
      </w:pPr>
      <w:r>
        <w:t>Each level runs in its own Rscript invocation so a single level's failure does not propagate.</w:t>
      </w:r>
    </w:p>
    <w:p>
      <w:pPr>
        <w:pStyle w:val="ListBullet"/>
      </w:pPr>
      <w:r>
        <w:t>_R wrapper unsets R_LIBS, R_HOME, R_LIBS_USER, R_LIBS_SITE etc. to force the SYSTEM Rscript instead of the conda-shadowed one.</w:t>
      </w:r>
    </w:p>
    <w:p>
      <w:pPr>
        <w:pStyle w:val="Heading3"/>
      </w:pPr>
      <w:r>
        <w:rPr>
          <w:color w:val="1F6FEB"/>
        </w:rPr>
        <w:t>Citations</w:t>
      </w:r>
    </w:p>
    <w:p>
      <w:pPr>
        <w:pStyle w:val="ListBullet"/>
      </w:pPr>
      <w:r>
        <w:t>Lamichhane U., Lourenco J. (2025). mbX: An R Package for Streamlined Microbiome Analysis. Stats 8(2):44.  [DOI: 10.3390/stats8020044]</w:t>
      </w:r>
    </w:p>
    <w:p>
      <w:pPr>
        <w:pStyle w:val="Heading3"/>
      </w:pPr>
      <w:r>
        <w:rPr>
          <w:color w:val="1F6FEB"/>
        </w:rPr>
        <w:t>Inputs</w:t>
      </w:r>
    </w:p>
    <w:p>
      <w:r>
        <w:rPr>
          <w:b w:val="0"/>
          <w:i w:val="0"/>
        </w:rPr>
        <w:t>Direct command-line arguments:</w:t>
      </w:r>
    </w:p>
    <w:p>
      <w:pPr>
        <w:pStyle w:val="ListBullet"/>
      </w:pPr>
      <w:r>
        <w:t>&lt;mbX_pro_outputs_dir&gt; -- Positional.</w:t>
      </w:r>
    </w:p>
    <w:p>
      <w:r>
        <w:rPr>
          <w:b w:val="0"/>
          <w:i w:val="0"/>
        </w:rPr>
        <w:t>Where the inputs come from inside the pipeline:</w:t>
      </w:r>
    </w:p>
    <w:p>
      <w:r>
        <w:rPr>
          <w:b w:val="0"/>
          <w:i/>
        </w:rPr>
        <w:t>From step 7 (level-7.csv).</w:t>
      </w:r>
    </w:p>
    <w:p>
      <w:pPr>
        <w:pStyle w:val="Heading3"/>
      </w:pPr>
      <w:r>
        <w:rPr>
          <w:color w:val="1F6FEB"/>
        </w:rPr>
        <w:t>Outputs</w:t>
      </w:r>
    </w:p>
    <w:p>
      <w:pPr>
        <w:pStyle w:val="ListBullet"/>
      </w:pPr>
      <w:r>
        <w:t>8_cleaned_files/mbX_cleaned_&lt;level&gt;_level-7/mbX_cleaned_&lt;level&gt;_level-7.xlsx -- One Excel file per level (domain, phylum, class, order, family, genus, species).</w:t>
      </w:r>
    </w:p>
    <w:p>
      <w:pPr>
        <w:pStyle w:val="Heading3"/>
      </w:pPr>
      <w:r>
        <w:rPr>
          <w:color w:val="1F6FEB"/>
        </w:rPr>
        <w:t>Caveats</w:t>
      </w:r>
    </w:p>
    <w:p>
      <w:pPr>
        <w:pStyle w:val="ListBullet"/>
      </w:pPr>
      <w:r>
        <w:t>Requires R installed system-wide (Homebrew on macOS). The wrapper WILL refuse to use a conda-shipped Rscript because that would trigger Rcpp/methods.dylib loading conflicts.</w:t>
      </w:r>
    </w:p>
    <w:p>
      <w:pPr>
        <w:pStyle w:val="ListBullet"/>
      </w:pPr>
      <w:r>
        <w:t>Excel output is .xlsx (openxlsx); requires no Microsoft software.</w:t>
      </w:r>
    </w:p>
    <w:p>
      <w:r>
        <w:br w:type="page"/>
      </w:r>
    </w:p>
    <w:p>
      <w:pPr>
        <w:pStyle w:val="Heading1"/>
      </w:pPr>
      <w:r>
        <w:rPr>
          <w:color w:val="2C3E50"/>
        </w:rPr>
        <w:t>3.10  Step 9 -- mbx_ezviz_all_levels_all_treatments.sh</w:t>
      </w:r>
    </w:p>
    <w:p>
      <w:r>
        <w:rPr>
          <w:b w:val="0"/>
          <w:i/>
        </w:rPr>
        <w:t>Stacked-bar visualizations (mbX::ezviz)</w:t>
      </w:r>
    </w:p>
    <w:p>
      <w:pPr>
        <w:pStyle w:val="Heading3"/>
      </w:pPr>
      <w:r>
        <w:rPr>
          <w:color w:val="1F6FEB"/>
        </w:rPr>
        <w:t>Purpose</w:t>
      </w:r>
    </w:p>
    <w:p>
      <w:r>
        <w:rPr>
          <w:b w:val="0"/>
          <w:i w:val="0"/>
        </w:rPr>
        <w:t>Auto-detects every categorical metadata column and produces a publication-quality stacked-bar PNG for each (taxonomic level x categorical variable) combination.</w:t>
      </w:r>
    </w:p>
    <w:p>
      <w:pPr>
        <w:pStyle w:val="Heading3"/>
      </w:pPr>
      <w:r>
        <w:rPr>
          <w:color w:val="1F6FEB"/>
        </w:rPr>
        <w:t>Algorithm</w:t>
      </w:r>
    </w:p>
    <w:p>
      <w:r>
        <w:rPr>
          <w:b w:val="0"/>
          <w:i w:val="0"/>
        </w:rPr>
        <w:t>Categorical columns are detected by an R helper: a column is categorical if it is not numeric, not all-unique (which would make it an ID), not constant, and has at least one group with &gt;= 2 samples. The QIIME2 #q2:types directive row is detected and removed before column-type inference. ezviz() returns a ggplot object that the wrapper saves with ggsave at 300 DPI.</w:t>
      </w:r>
    </w:p>
    <w:p>
      <w:pPr>
        <w:pStyle w:val="Heading3"/>
      </w:pPr>
      <w:r>
        <w:rPr>
          <w:color w:val="1F6FEB"/>
        </w:rPr>
        <w:t>Provenance</w:t>
      </w:r>
    </w:p>
    <w:p>
      <w:r>
        <w:rPr>
          <w:b w:val="0"/>
          <w:i w:val="0"/>
        </w:rPr>
        <w:t>Wrapper around mbX::ezviz(). Categorical-column auto-detection logic and the directory-name sanitizer were written from scratch.</w:t>
      </w:r>
    </w:p>
    <w:p>
      <w:pPr>
        <w:pStyle w:val="Heading3"/>
      </w:pPr>
      <w:r>
        <w:rPr>
          <w:color w:val="1F6FEB"/>
        </w:rPr>
        <w:t>Rules followed (in addition to the universal rules above)</w:t>
      </w:r>
    </w:p>
    <w:p>
      <w:pPr>
        <w:pStyle w:val="ListBullet"/>
      </w:pPr>
      <w:r>
        <w:t>Bash 3.2-compatible categorical detection via temp R script + sentinels.</w:t>
      </w:r>
    </w:p>
    <w:p>
      <w:pPr>
        <w:pStyle w:val="ListBullet"/>
      </w:pPr>
      <w:r>
        <w:t>Spaces and special characters in metadata column names are sanitized to underscores when used as directory names.</w:t>
      </w:r>
    </w:p>
    <w:p>
      <w:pPr>
        <w:pStyle w:val="ListBullet"/>
      </w:pPr>
      <w:r>
        <w:t>Idempotent: skips if PNG already exists.</w:t>
      </w:r>
    </w:p>
    <w:p>
      <w:pPr>
        <w:pStyle w:val="ListBullet"/>
      </w:pPr>
      <w:r>
        <w:t>ggsave() is called explicitly because ezviz() does NOT auto-save.</w:t>
      </w:r>
    </w:p>
    <w:p>
      <w:pPr>
        <w:pStyle w:val="Heading3"/>
      </w:pPr>
      <w:r>
        <w:rPr>
          <w:color w:val="1F6FEB"/>
        </w:rPr>
        <w:t>Citations</w:t>
      </w:r>
    </w:p>
    <w:p>
      <w:pPr>
        <w:pStyle w:val="ListBullet"/>
      </w:pPr>
      <w:r>
        <w:t>Lamichhane U., Lourenco J. (2025). mbX: An R Package for Streamlined Microbiome Analysis. Stats 8(2):44.  [DOI: 10.3390/stats8020044]</w:t>
      </w:r>
    </w:p>
    <w:p>
      <w:pPr>
        <w:pStyle w:val="Heading3"/>
      </w:pPr>
      <w:r>
        <w:rPr>
          <w:color w:val="1F6FEB"/>
        </w:rPr>
        <w:t>Inputs</w:t>
      </w:r>
    </w:p>
    <w:p>
      <w:r>
        <w:rPr>
          <w:b w:val="0"/>
          <w:i w:val="0"/>
        </w:rPr>
        <w:t>Direct command-line arguments:</w:t>
      </w:r>
    </w:p>
    <w:p>
      <w:pPr>
        <w:pStyle w:val="ListBullet"/>
      </w:pPr>
      <w:r>
        <w:t>&lt;mbX_pro_outputs_dir&gt; -- Positional.</w:t>
      </w:r>
    </w:p>
    <w:p>
      <w:r>
        <w:rPr>
          <w:b w:val="0"/>
          <w:i w:val="0"/>
        </w:rPr>
        <w:t>Where the inputs come from inside the pipeline:</w:t>
      </w:r>
    </w:p>
    <w:p>
      <w:r>
        <w:rPr>
          <w:b w:val="0"/>
          <w:i/>
        </w:rPr>
        <w:t>From step 8 (cleaned XLSX files) + user metadata.</w:t>
      </w:r>
    </w:p>
    <w:p>
      <w:pPr>
        <w:pStyle w:val="Heading3"/>
      </w:pPr>
      <w:r>
        <w:rPr>
          <w:color w:val="1F6FEB"/>
        </w:rPr>
        <w:t>Outputs</w:t>
      </w:r>
    </w:p>
    <w:p>
      <w:pPr>
        <w:pStyle w:val="ListBullet"/>
      </w:pPr>
      <w:r>
        <w:t>9_visualization_entire/&lt;Variable&gt;/ezviz_&lt;level&gt;_&lt;Variable&gt;.png -- One PNG per (level, variable) combination.</w:t>
      </w:r>
    </w:p>
    <w:p>
      <w:pPr>
        <w:pStyle w:val="ListBullet"/>
      </w:pPr>
      <w:r>
        <w:t>9_visualization_entire/mbx_ezviz_info.txt -- Provenance.</w:t>
      </w:r>
    </w:p>
    <w:p>
      <w:pPr>
        <w:pStyle w:val="Heading3"/>
      </w:pPr>
      <w:r>
        <w:rPr>
          <w:color w:val="1F6FEB"/>
        </w:rPr>
        <w:t>Caveats</w:t>
      </w:r>
    </w:p>
    <w:p>
      <w:pPr>
        <w:pStyle w:val="ListBullet"/>
      </w:pPr>
      <w:r>
        <w:t>Variables with &gt; 30 groups produce visually crowded plots; the ezviz() default colour palette tops out at 30 distinct colours.</w:t>
      </w:r>
    </w:p>
    <w:p>
      <w:r>
        <w:br w:type="page"/>
      </w:r>
    </w:p>
    <w:p>
      <w:pPr>
        <w:pStyle w:val="Heading1"/>
      </w:pPr>
      <w:r>
        <w:rPr>
          <w:color w:val="2C3E50"/>
        </w:rPr>
        <w:t>3.11  Step 10 -- mbx_ezstat_all_levels_all_treatments.sh</w:t>
      </w:r>
    </w:p>
    <w:p>
      <w:r>
        <w:rPr>
          <w:b w:val="0"/>
          <w:i/>
        </w:rPr>
        <w:t>Kruskal-Wallis + Dunn's post-hoc statistics (mbX::ezstat)</w:t>
      </w:r>
    </w:p>
    <w:p>
      <w:pPr>
        <w:pStyle w:val="Heading3"/>
      </w:pPr>
      <w:r>
        <w:rPr>
          <w:color w:val="1F6FEB"/>
        </w:rPr>
        <w:t>Purpose</w:t>
      </w:r>
    </w:p>
    <w:p>
      <w:r>
        <w:rPr>
          <w:b w:val="0"/>
          <w:i w:val="0"/>
        </w:rPr>
        <w:t>Tests every taxon at every taxonomic level against every categorical metadata variable using non-parametric Kruskal-Wallis and Dunn's post-hoc tests.</w:t>
      </w:r>
    </w:p>
    <w:p>
      <w:pPr>
        <w:pStyle w:val="Heading3"/>
      </w:pPr>
      <w:r>
        <w:rPr>
          <w:color w:val="1F6FEB"/>
        </w:rPr>
        <w:t>Algorithm</w:t>
      </w:r>
    </w:p>
    <w:p>
      <w:r>
        <w:rPr>
          <w:b w:val="0"/>
          <w:i w:val="0"/>
        </w:rPr>
        <w:t>Kruskal-Wallis (KW; Kruskal &amp; Wallis 1952) is a non-parametric alternative to ANOVA that does not assume normal-distributed abundances. P-values are adjusted with Benjamini-Hochberg's FDR (BH; Benjamini &amp; Hochberg 1995). For variables with &gt; 2 groups, Dunn's post-hoc pairwise rank tests (Dunn 1964) identify which specific group pairs differ. Compact-letter-display assignments (traditional letter codes) are produced for the boxplots.</w:t>
      </w:r>
    </w:p>
    <w:p>
      <w:pPr>
        <w:pStyle w:val="Heading3"/>
      </w:pPr>
      <w:r>
        <w:rPr>
          <w:color w:val="1F6FEB"/>
        </w:rPr>
        <w:t>Provenance</w:t>
      </w:r>
    </w:p>
    <w:p>
      <w:r>
        <w:rPr>
          <w:b w:val="0"/>
          <w:i w:val="0"/>
        </w:rPr>
        <w:t>Wrapper around mbX::ezstat(). Same categorical-detection helper as ezviz.</w:t>
      </w:r>
    </w:p>
    <w:p>
      <w:pPr>
        <w:pStyle w:val="Heading3"/>
      </w:pPr>
      <w:r>
        <w:rPr>
          <w:color w:val="1F6FEB"/>
        </w:rPr>
        <w:t>Rules followed (in addition to the universal rules above)</w:t>
      </w:r>
    </w:p>
    <w:p>
      <w:pPr>
        <w:pStyle w:val="ListBullet"/>
      </w:pPr>
      <w:r>
        <w:t>ezstat() handles all xlsx + boxplot writing internally.</w:t>
      </w:r>
    </w:p>
    <w:p>
      <w:pPr>
        <w:pStyle w:val="ListBullet"/>
      </w:pPr>
      <w:r>
        <w:t>Skip-check uses the KW xlsx file (the first file ezstat writes).</w:t>
      </w:r>
    </w:p>
    <w:p>
      <w:pPr>
        <w:pStyle w:val="Heading3"/>
      </w:pPr>
      <w:r>
        <w:rPr>
          <w:color w:val="1F6FEB"/>
        </w:rPr>
        <w:t>Citations</w:t>
      </w:r>
    </w:p>
    <w:p>
      <w:pPr>
        <w:pStyle w:val="ListBullet"/>
      </w:pPr>
      <w:r>
        <w:t>Lamichhane U., Lourenco J. (2025). mbX: An R Package for Streamlined Microbiome Analysis. Stats 8(2):44.  [DOI: 10.3390/stats8020044]</w:t>
      </w:r>
    </w:p>
    <w:p>
      <w:pPr>
        <w:pStyle w:val="ListBullet"/>
      </w:pPr>
      <w:r>
        <w:t>Kruskal W.H., Wallis W.A. (1952). Use of ranks in one-criterion variance analysis. JASA 47(260):583-621.  [DOI: 10.1080/01621459.1952.10483441]</w:t>
      </w:r>
    </w:p>
    <w:p>
      <w:pPr>
        <w:pStyle w:val="ListBullet"/>
      </w:pPr>
      <w:r>
        <w:t>Dunn O.J. (1964). Multiple Comparisons Using Rank Sums. Technometrics 6(3):241-252.  [DOI: 10.1080/00401706.1964.10490181]</w:t>
      </w:r>
    </w:p>
    <w:p>
      <w:pPr>
        <w:pStyle w:val="ListBullet"/>
      </w:pPr>
      <w:r>
        <w:t>Benjamini Y., Hochberg Y. (1995). Controlling the false discovery rate: a practical and powerful approach to multiple testing. JRSS-B 57(1):289-300.  [DOI: 10.1111/j.2517-6161.1995.tb02031.x]</w:t>
      </w:r>
    </w:p>
    <w:p>
      <w:pPr>
        <w:pStyle w:val="Heading3"/>
      </w:pPr>
      <w:r>
        <w:rPr>
          <w:color w:val="1F6FEB"/>
        </w:rPr>
        <w:t>Inputs</w:t>
      </w:r>
    </w:p>
    <w:p>
      <w:r>
        <w:rPr>
          <w:b w:val="0"/>
          <w:i w:val="0"/>
        </w:rPr>
        <w:t>Direct command-line arguments:</w:t>
      </w:r>
    </w:p>
    <w:p>
      <w:pPr>
        <w:pStyle w:val="ListBullet"/>
      </w:pPr>
      <w:r>
        <w:t>&lt;mbX_pro_outputs_dir&gt; -- Positional.</w:t>
      </w:r>
    </w:p>
    <w:p>
      <w:r>
        <w:rPr>
          <w:b w:val="0"/>
          <w:i w:val="0"/>
        </w:rPr>
        <w:t>Where the inputs come from inside the pipeline:</w:t>
      </w:r>
    </w:p>
    <w:p>
      <w:r>
        <w:rPr>
          <w:b w:val="0"/>
          <w:i/>
        </w:rPr>
        <w:t>From step 8 (cleaned files) + metadata.</w:t>
      </w:r>
    </w:p>
    <w:p>
      <w:pPr>
        <w:pStyle w:val="Heading3"/>
      </w:pPr>
      <w:r>
        <w:rPr>
          <w:color w:val="1F6FEB"/>
        </w:rPr>
        <w:t>Outputs</w:t>
      </w:r>
    </w:p>
    <w:p>
      <w:pPr>
        <w:pStyle w:val="ListBullet"/>
      </w:pPr>
      <w:r>
        <w:t>10_stats/&lt;Variable&gt;/ezstat_KW_&lt;level&gt;_by_&lt;Variable&gt;.xlsx -- Per-taxon KW p + q values.</w:t>
      </w:r>
    </w:p>
    <w:p>
      <w:pPr>
        <w:pStyle w:val="ListBullet"/>
      </w:pPr>
      <w:r>
        <w:t>10_stats/&lt;Variable&gt;/ezstat_pairwise_&lt;level&gt;_by_&lt;Variable&gt;.xlsx -- Dunn's pairwise.</w:t>
      </w:r>
    </w:p>
    <w:p>
      <w:pPr>
        <w:pStyle w:val="ListBullet"/>
      </w:pPr>
      <w:r>
        <w:t>10_stats/&lt;Variable&gt;/ezstat_CLD_Summary_&lt;level&gt;_by_&lt;Variable&gt;.xlsx -- CLD letters.</w:t>
      </w:r>
    </w:p>
    <w:p>
      <w:pPr>
        <w:pStyle w:val="ListBullet"/>
      </w:pPr>
      <w:r>
        <w:t>10_stats/&lt;Variable&gt;/Boxplots_&lt;Variable&gt;/ -- Per-taxon PNG boxplots.</w:t>
      </w:r>
    </w:p>
    <w:p>
      <w:pPr>
        <w:pStyle w:val="Heading3"/>
      </w:pPr>
      <w:r>
        <w:rPr>
          <w:color w:val="1F6FEB"/>
        </w:rPr>
        <w:t>Caveats</w:t>
      </w:r>
    </w:p>
    <w:p>
      <w:pPr>
        <w:pStyle w:val="ListBullet"/>
      </w:pPr>
      <w:r>
        <w:t>Kruskal-Wallis assumes independent samples; longitudinal designs should use ANCOMBC2 (step 14) with random-effects covariates instead.</w:t>
      </w:r>
    </w:p>
    <w:p>
      <w:r>
        <w:br w:type="page"/>
      </w:r>
    </w:p>
    <w:p>
      <w:pPr>
        <w:pStyle w:val="Heading1"/>
      </w:pPr>
      <w:r>
        <w:rPr>
          <w:color w:val="2C3E50"/>
        </w:rPr>
        <w:t>3.12  Step 11 -- mbx_pre_diversity_parameters.sh</w:t>
      </w:r>
    </w:p>
    <w:p>
      <w:r>
        <w:rPr>
          <w:b w:val="0"/>
          <w:i/>
        </w:rPr>
        <w:t>Phylogenetic tree + sampling-depth selection (pre-diversity)</w:t>
      </w:r>
    </w:p>
    <w:p>
      <w:pPr>
        <w:pStyle w:val="Heading3"/>
      </w:pPr>
      <w:r>
        <w:rPr>
          <w:color w:val="1F6FEB"/>
        </w:rPr>
        <w:t>Purpose</w:t>
      </w:r>
    </w:p>
    <w:p>
      <w:r>
        <w:rPr>
          <w:b w:val="0"/>
          <w:i w:val="0"/>
        </w:rPr>
        <w:t>Runs every analysis that the diversity-significance step (step 12-13) needs as upstream prerequisites: a rooted phylogenetic tree, per-sample frequency tabulation, and an automatic sampling-depth recommendation that maximises samples-retained subject to user-tunable thresholds.</w:t>
      </w:r>
    </w:p>
    <w:p>
      <w:pPr>
        <w:pStyle w:val="Heading3"/>
      </w:pPr>
      <w:r>
        <w:rPr>
          <w:color w:val="1F6FEB"/>
        </w:rPr>
        <w:t>Algorithm</w:t>
      </w:r>
    </w:p>
    <w:p>
      <w:r>
        <w:rPr>
          <w:b w:val="0"/>
          <w:i w:val="0"/>
        </w:rPr>
        <w:t>(1) MAFFT (Katoh &amp; Standley 2013) aligns the representative sequences. (2) FastTree (Price et al. 2010) builds the tree. (3) Sampling-depth selection is group-aware: find the highest depth where &gt;= 90% of all samples pass AND &gt;= 80% per categorical group; fall back to &gt;=75% overall, then to Q1. (4) Analytical rarefaction curves (NOT QIIME2's Monte-Carlo rarefaction) are computed using the Hurlbert (1971) expected-richness formula and the Chao-Shen (2003) coverage-adjusted Shannon estimator. Computation is parallelised across samples via Python's ProcessPoolExecutor and uses scipy.special.gammaln for numerical stability. Replacing Monte-Carlo rarefaction with this analytical formula reduces the step's runtime from hours to seconds with essentially identical results.</w:t>
      </w:r>
    </w:p>
    <w:p>
      <w:pPr>
        <w:pStyle w:val="Heading3"/>
      </w:pPr>
      <w:r>
        <w:rPr>
          <w:color w:val="1F6FEB"/>
        </w:rPr>
        <w:t>Provenance</w:t>
      </w:r>
    </w:p>
    <w:p>
      <w:r>
        <w:rPr>
          <w:b w:val="0"/>
          <w:i w:val="0"/>
        </w:rPr>
        <w:t>Original work: the analytical-rarefaction implementation is novel to mbX Pro (the same approach is used by R packages iNEXT and vegan::rarecurve, but those are not embedded in any QIIME2 plugin).</w:t>
      </w:r>
    </w:p>
    <w:p>
      <w:pPr>
        <w:pStyle w:val="Heading3"/>
      </w:pPr>
      <w:r>
        <w:rPr>
          <w:color w:val="1F6FEB"/>
        </w:rPr>
        <w:t>Rules followed (in addition to the universal rules above)</w:t>
      </w:r>
    </w:p>
    <w:p>
      <w:pPr>
        <w:pStyle w:val="ListBullet"/>
      </w:pPr>
      <w:r>
        <w:t>Skips QIIME2's slow alpha-rarefaction in favour of the analytical version.</w:t>
      </w:r>
    </w:p>
    <w:p>
      <w:pPr>
        <w:pStyle w:val="ListBullet"/>
      </w:pPr>
      <w:r>
        <w:t>Filtered feature table (mito/chloro removed) is preferred when available.</w:t>
      </w:r>
    </w:p>
    <w:p>
      <w:pPr>
        <w:pStyle w:val="ListBullet"/>
      </w:pPr>
      <w:r>
        <w:t>QIIME2 sample-frequencies TSV format quirks (#q2:types row + comma thousands separators like '28,005.0') are handled in R.</w:t>
      </w:r>
    </w:p>
    <w:p>
      <w:pPr>
        <w:pStyle w:val="ListBullet"/>
      </w:pPr>
      <w:r>
        <w:t>Auto-selects 'most-conservative' categorical column for group constraint (the column with the most distinct groups).</w:t>
      </w:r>
    </w:p>
    <w:p>
      <w:pPr>
        <w:pStyle w:val="Heading3"/>
      </w:pPr>
      <w:r>
        <w:rPr>
          <w:color w:val="1F6FEB"/>
        </w:rPr>
        <w:t>Citations</w:t>
      </w:r>
    </w:p>
    <w:p>
      <w:pPr>
        <w:pStyle w:val="ListBullet"/>
      </w:pPr>
      <w:r>
        <w:t>Katoh K., Standley D.M. (2013). MAFFT multiple sequence alignment software version 7. MBE 30(4):772-780.  [DOI: 10.1093/molbev/mst010]</w:t>
      </w:r>
    </w:p>
    <w:p>
      <w:pPr>
        <w:pStyle w:val="ListBullet"/>
      </w:pPr>
      <w:r>
        <w:t>Price M.N., Dehal P.S., Arkin A.P. (2010). FastTree 2 -- approximately maximum-likelihood trees for large alignments. PLoS ONE 5(3):e9490.  [DOI: 10.1371/journal.pone.0009490]</w:t>
      </w:r>
    </w:p>
    <w:p>
      <w:pPr>
        <w:pStyle w:val="ListBullet"/>
      </w:pPr>
      <w:r>
        <w:t>Hurlbert S.H. (1971). The nonconcept of species diversity: a critique and alternative parameters. Ecology 52(4):577-586.  [DOI: 10.2307/1934145]</w:t>
      </w:r>
    </w:p>
    <w:p>
      <w:pPr>
        <w:pStyle w:val="ListBullet"/>
      </w:pPr>
      <w:r>
        <w:t>Chao A., Shen T.J. (2003). Nonparametric estimation of Shannon's index of diversity when there are unseen species in sample. Environmental and Ecological Statistics 10:429-443.  [DOI: 10.1023/A:1026096204727]</w:t>
      </w:r>
    </w:p>
    <w:p>
      <w:pPr>
        <w:pStyle w:val="Heading3"/>
      </w:pPr>
      <w:r>
        <w:rPr>
          <w:color w:val="1F6FEB"/>
        </w:rPr>
        <w:t>Inputs</w:t>
      </w:r>
    </w:p>
    <w:p>
      <w:r>
        <w:rPr>
          <w:b w:val="0"/>
          <w:i w:val="0"/>
        </w:rPr>
        <w:t>Direct command-line arguments:</w:t>
      </w:r>
    </w:p>
    <w:p>
      <w:pPr>
        <w:pStyle w:val="ListBullet"/>
      </w:pPr>
      <w:r>
        <w:t>&lt;mbX_pro_outputs_dir&gt; -- Positional.</w:t>
      </w:r>
    </w:p>
    <w:p>
      <w:pPr>
        <w:pStyle w:val="ListBullet"/>
      </w:pPr>
      <w:r>
        <w:t>--skip-tree / --skip-qc -- Reuse a previous run's tree / QC.</w:t>
      </w:r>
    </w:p>
    <w:p>
      <w:pPr>
        <w:pStyle w:val="ListBullet"/>
      </w:pPr>
      <w:r>
        <w:t>--group-col COL -- Override the auto-selected group constraint column.</w:t>
      </w:r>
    </w:p>
    <w:p>
      <w:pPr>
        <w:pStyle w:val="ListBullet"/>
      </w:pPr>
      <w:r>
        <w:t>--min-overall F / --min-group F -- Override the depth-selection thresholds.</w:t>
      </w:r>
    </w:p>
    <w:p>
      <w:r>
        <w:rPr>
          <w:b w:val="0"/>
          <w:i w:val="0"/>
        </w:rPr>
        <w:t>Where the inputs come from inside the pipeline:</w:t>
      </w:r>
    </w:p>
    <w:p>
      <w:r>
        <w:rPr>
          <w:b w:val="0"/>
          <w:i/>
        </w:rPr>
        <w:t>From step 4 (rep seqs + feature table) and step 7 (filtered table + metadata).</w:t>
      </w:r>
    </w:p>
    <w:p>
      <w:pPr>
        <w:pStyle w:val="Heading3"/>
      </w:pPr>
      <w:r>
        <w:rPr>
          <w:color w:val="1F6FEB"/>
        </w:rPr>
        <w:t>Outputs</w:t>
      </w:r>
    </w:p>
    <w:p>
      <w:pPr>
        <w:pStyle w:val="ListBullet"/>
      </w:pPr>
      <w:r>
        <w:t>11_pre_diversity/rooted-tree.qza -- MAFFT + FastTree rooted tree.</w:t>
      </w:r>
    </w:p>
    <w:p>
      <w:pPr>
        <w:pStyle w:val="ListBullet"/>
      </w:pPr>
      <w:r>
        <w:t>11_pre_diversity/sample-frequencies.qza -- Per-sample read counts.</w:t>
      </w:r>
    </w:p>
    <w:p>
      <w:pPr>
        <w:pStyle w:val="ListBullet"/>
      </w:pPr>
      <w:r>
        <w:t>11_pre_diversity/sampling_depth_candidates.csv -- Candidate depths + retention rates.</w:t>
      </w:r>
    </w:p>
    <w:p>
      <w:pPr>
        <w:pStyle w:val="ListBullet"/>
      </w:pPr>
      <w:r>
        <w:t>11_pre_diversity/alpha_rarefaction_curves.png -- Analytical rarefaction figure.</w:t>
      </w:r>
    </w:p>
    <w:p>
      <w:pPr>
        <w:pStyle w:val="ListBullet"/>
      </w:pPr>
      <w:r>
        <w:t>11_pre_diversity/mbx_pre_diversity_info.txt -- Provenance read by step 12.</w:t>
      </w:r>
    </w:p>
    <w:p>
      <w:pPr>
        <w:pStyle w:val="Heading3"/>
      </w:pPr>
      <w:r>
        <w:rPr>
          <w:color w:val="1F6FEB"/>
        </w:rPr>
        <w:t>Caveats</w:t>
      </w:r>
    </w:p>
    <w:p>
      <w:pPr>
        <w:pStyle w:val="ListBullet"/>
      </w:pPr>
      <w:r>
        <w:t>The analytical rarefaction assumes Hurlbert's i.i.d. sampling model; this is the same assumption every other rarefaction method makes and is generally accepted in the field.</w:t>
      </w:r>
    </w:p>
    <w:p>
      <w:pPr>
        <w:pStyle w:val="ListBullet"/>
      </w:pPr>
      <w:r>
        <w:t>Faith's PD is NOT computed in the rarefaction curve (it is computed in step 12's core-metrics step regardless; including it in the curve adds ~70% runtime for no scientific gain because the tree structure does not change with depth).</w:t>
      </w:r>
    </w:p>
    <w:p>
      <w:r>
        <w:br w:type="page"/>
      </w:r>
    </w:p>
    <w:p>
      <w:pPr>
        <w:pStyle w:val="Heading1"/>
      </w:pPr>
      <w:r>
        <w:rPr>
          <w:color w:val="2C3E50"/>
        </w:rPr>
        <w:t>3.13  Step 12 -- mbx_alpha_diversity_run.sh</w:t>
      </w:r>
    </w:p>
    <w:p>
      <w:r>
        <w:rPr>
          <w:b w:val="0"/>
          <w:i/>
        </w:rPr>
        <w:t>Alpha diversity metrics + per-variable statistics</w:t>
      </w:r>
    </w:p>
    <w:p>
      <w:pPr>
        <w:pStyle w:val="Heading3"/>
      </w:pPr>
      <w:r>
        <w:rPr>
          <w:color w:val="1F6FEB"/>
        </w:rPr>
        <w:t>Purpose</w:t>
      </w:r>
    </w:p>
    <w:p>
      <w:r>
        <w:rPr>
          <w:b w:val="0"/>
          <w:i w:val="0"/>
        </w:rPr>
        <w:t>Computes the five canonical alpha-diversity metrics (ASV richness, Shannon, Simpson, Faith's PD, Pielou's evenness) per sample, tabulates them in a single Excel file, and runs Kruskal-Wallis + Dunn's tests + boxplots per categorical variable.</w:t>
      </w:r>
    </w:p>
    <w:p>
      <w:pPr>
        <w:pStyle w:val="Heading3"/>
      </w:pPr>
      <w:r>
        <w:rPr>
          <w:color w:val="1F6FEB"/>
        </w:rPr>
        <w:t>Algorithm</w:t>
      </w:r>
    </w:p>
    <w:p>
      <w:r>
        <w:rPr>
          <w:b w:val="0"/>
          <w:i w:val="0"/>
        </w:rPr>
        <w:t>QIIME2's `qiime diversity alpha-phylogenetic` and `qiime diversity alpha` are invoked for each metric, the per-sample vectors are extracted, and the five vectors are joined on sample-id into a wide table. The categorical-detection helper (same as ezviz / ezstat) iterates over every categorical variable to produce one Boxplots/&lt;variable&gt;/ + stats/&lt;variable&gt;/ pair per metric.</w:t>
      </w:r>
    </w:p>
    <w:p>
      <w:pPr>
        <w:pStyle w:val="Heading3"/>
      </w:pPr>
      <w:r>
        <w:rPr>
          <w:color w:val="1F6FEB"/>
        </w:rPr>
        <w:t>Provenance</w:t>
      </w:r>
    </w:p>
    <w:p>
      <w:r>
        <w:rPr>
          <w:b w:val="0"/>
          <w:i w:val="0"/>
        </w:rPr>
        <w:t>Composition of standard QIIME2 alpha-diversity calls + a from-scratch tabulator + the same KW + Dunn machinery as ezstat.</w:t>
      </w:r>
    </w:p>
    <w:p>
      <w:pPr>
        <w:pStyle w:val="Heading3"/>
      </w:pPr>
      <w:r>
        <w:rPr>
          <w:color w:val="1F6FEB"/>
        </w:rPr>
        <w:t>Rules followed (in addition to the universal rules above)</w:t>
      </w:r>
    </w:p>
    <w:p>
      <w:pPr>
        <w:pStyle w:val="ListBullet"/>
      </w:pPr>
      <w:r>
        <w:t>Sampling depth is taken from step 11's mbx_pre_diversity_info.txt.</w:t>
      </w:r>
    </w:p>
    <w:p>
      <w:pPr>
        <w:pStyle w:val="ListBullet"/>
      </w:pPr>
      <w:r>
        <w:t>All metrics are computed on the SAME rarefied table for consistency.</w:t>
      </w:r>
    </w:p>
    <w:p>
      <w:pPr>
        <w:pStyle w:val="ListBullet"/>
      </w:pPr>
      <w:r>
        <w:t>Per-sample alpha values are the SAME values used by step 18's sample-inventory section.</w:t>
      </w:r>
    </w:p>
    <w:p>
      <w:pPr>
        <w:pStyle w:val="Heading3"/>
      </w:pPr>
      <w:r>
        <w:rPr>
          <w:color w:val="1F6FEB"/>
        </w:rPr>
        <w:t>Citations</w:t>
      </w:r>
    </w:p>
    <w:p>
      <w:pPr>
        <w:pStyle w:val="ListBullet"/>
      </w:pPr>
      <w:r>
        <w:t>Faith D.P. (1992). Conservation evaluation and phylogenetic diversity. Biological Conservation 61(1):1-10.  [DOI: 10.1016/0006-3207(92)91201-3]</w:t>
      </w:r>
    </w:p>
    <w:p>
      <w:pPr>
        <w:pStyle w:val="ListBullet"/>
      </w:pPr>
      <w:r>
        <w:t>Shannon C.E. (1948). A mathematical theory of communication. Bell System Technical Journal 27:379-423.  [DOI: 10.1002/j.1538-7305.1948.tb01338.x]</w:t>
      </w:r>
    </w:p>
    <w:p>
      <w:pPr>
        <w:pStyle w:val="ListBullet"/>
      </w:pPr>
      <w:r>
        <w:t>Simpson E.H. (1949). Measurement of diversity. Nature 163:688.  [DOI: 10.1038/163688a0]</w:t>
      </w:r>
    </w:p>
    <w:p>
      <w:pPr>
        <w:pStyle w:val="ListBullet"/>
      </w:pPr>
      <w:r>
        <w:t>Pielou E.C. (1966). The measurement of diversity in different types of biological collections. Journal of Theoretical Biology 13:131-144.  [DOI: 10.1016/0022-5193(66)90013-0]</w:t>
      </w:r>
    </w:p>
    <w:p>
      <w:pPr>
        <w:pStyle w:val="ListBullet"/>
      </w:pPr>
      <w:r>
        <w:t>Kruskal W.H., Wallis W.A. (1952). Use of ranks in one-criterion variance analysis. JASA 47(260):583-621.  [DOI: 10.1080/01621459.1952.10483441]</w:t>
      </w:r>
    </w:p>
    <w:p>
      <w:pPr>
        <w:pStyle w:val="ListBullet"/>
      </w:pPr>
      <w:r>
        <w:t>Dunn O.J. (1964). Multiple Comparisons Using Rank Sums. Technometrics 6(3):241-252.  [DOI: 10.1080/00401706.1964.10490181]</w:t>
      </w:r>
    </w:p>
    <w:p>
      <w:pPr>
        <w:pStyle w:val="ListBullet"/>
      </w:pPr>
      <w:r>
        <w:t>Benjamini Y., Hochberg Y. (1995). Controlling the false discovery rate: a practical and powerful approach to multiple testing. JRSS-B 57(1):289-300.  [DOI: 10.1111/j.2517-6161.1995.tb02031.x]</w:t>
      </w:r>
    </w:p>
    <w:p>
      <w:pPr>
        <w:pStyle w:val="Heading3"/>
      </w:pPr>
      <w:r>
        <w:rPr>
          <w:color w:val="1F6FEB"/>
        </w:rPr>
        <w:t>Inputs</w:t>
      </w:r>
    </w:p>
    <w:p>
      <w:r>
        <w:rPr>
          <w:b w:val="0"/>
          <w:i w:val="0"/>
        </w:rPr>
        <w:t>Direct command-line arguments:</w:t>
      </w:r>
    </w:p>
    <w:p>
      <w:pPr>
        <w:pStyle w:val="ListBullet"/>
      </w:pPr>
      <w:r>
        <w:t>&lt;mbX_pro_outputs_dir&gt; -- Positional.</w:t>
      </w:r>
    </w:p>
    <w:p>
      <w:r>
        <w:rPr>
          <w:b w:val="0"/>
          <w:i w:val="0"/>
        </w:rPr>
        <w:t>Where the inputs come from inside the pipeline:</w:t>
      </w:r>
    </w:p>
    <w:p>
      <w:r>
        <w:rPr>
          <w:b w:val="0"/>
          <w:i/>
        </w:rPr>
        <w:t>From step 11 (rooted tree, depth) + step 7 (filtered table) + metadata.</w:t>
      </w:r>
    </w:p>
    <w:p>
      <w:pPr>
        <w:pStyle w:val="Heading3"/>
      </w:pPr>
      <w:r>
        <w:rPr>
          <w:color w:val="1F6FEB"/>
        </w:rPr>
        <w:t>Outputs</w:t>
      </w:r>
    </w:p>
    <w:p>
      <w:pPr>
        <w:pStyle w:val="ListBullet"/>
      </w:pPr>
      <w:r>
        <w:t>12_alpha_diversity_results/all_alpha_outputs/ -- Per-metric .qza files.</w:t>
      </w:r>
    </w:p>
    <w:p>
      <w:pPr>
        <w:pStyle w:val="ListBullet"/>
      </w:pPr>
      <w:r>
        <w:t>12_alpha_diversity_results/alpha_diversity.xlsx -- Wide-table with columns: sample-id, ASVs_or_Features, Shannon_Index, Simpson_Diversity, Faith_Phylogenetic_Diversity, Pielou_Evenness.</w:t>
      </w:r>
    </w:p>
    <w:p>
      <w:pPr>
        <w:pStyle w:val="ListBullet"/>
      </w:pPr>
      <w:r>
        <w:t>12_alpha_diversity_results/stats_for_alpha_diversity/&lt;Var&gt;/ -- KW + Dunn xlsx.</w:t>
      </w:r>
    </w:p>
    <w:p>
      <w:pPr>
        <w:pStyle w:val="ListBullet"/>
      </w:pPr>
      <w:r>
        <w:t>12_alpha_diversity_results/bloxplots_for_alpha_diversity/&lt;Var&gt;/ -- Per-metric PNG boxplots.</w:t>
      </w:r>
    </w:p>
    <w:p>
      <w:pPr>
        <w:pStyle w:val="Heading3"/>
      </w:pPr>
      <w:r>
        <w:rPr>
          <w:color w:val="1F6FEB"/>
        </w:rPr>
        <w:t>Caveats</w:t>
      </w:r>
    </w:p>
    <w:p>
      <w:pPr>
        <w:pStyle w:val="ListBullet"/>
      </w:pPr>
      <w:r>
        <w:t>Faith's PD requires the rooted tree from step 11; if step 11 was skipped, only the four non-phylogenetic metrics are produced.</w:t>
      </w:r>
    </w:p>
    <w:p>
      <w:r>
        <w:br w:type="page"/>
      </w:r>
    </w:p>
    <w:p>
      <w:pPr>
        <w:pStyle w:val="Heading1"/>
      </w:pPr>
      <w:r>
        <w:rPr>
          <w:color w:val="2C3E50"/>
        </w:rPr>
        <w:t>3.14  Step 13 -- mbx_beta_diversity_run.sh</w:t>
      </w:r>
    </w:p>
    <w:p>
      <w:r>
        <w:rPr>
          <w:b w:val="0"/>
          <w:i/>
        </w:rPr>
        <w:t>Beta diversity (PCoA, PERMANOVA, PERMDISP, Adonis)</w:t>
      </w:r>
    </w:p>
    <w:p>
      <w:pPr>
        <w:pStyle w:val="Heading3"/>
      </w:pPr>
      <w:r>
        <w:rPr>
          <w:color w:val="1F6FEB"/>
        </w:rPr>
        <w:t>Purpose</w:t>
      </w:r>
    </w:p>
    <w:p>
      <w:r>
        <w:rPr>
          <w:b w:val="0"/>
          <w:i w:val="0"/>
        </w:rPr>
        <w:t>Computes pairwise sample distance matrices using four metrics, produces ordination figures coloured by every categorical variable, runs PERMANOVA significance tests with pairwise follow-ups, tests for homogeneity of dispersion (PERMDISP), produces a multivariate Adonis model on all metadata columns simultaneously, plus a clustered distance heatmap and UPGMA dendrogram for the all-samples view.</w:t>
      </w:r>
    </w:p>
    <w:p>
      <w:pPr>
        <w:pStyle w:val="Heading3"/>
      </w:pPr>
      <w:r>
        <w:rPr>
          <w:color w:val="1F6FEB"/>
        </w:rPr>
        <w:t>Algorithm</w:t>
      </w:r>
    </w:p>
    <w:p>
      <w:r>
        <w:rPr>
          <w:b w:val="0"/>
          <w:i w:val="0"/>
        </w:rPr>
        <w:t>Distance metrics: Bray-Curtis (abundance-based), Jaccard (presence/absence), weighted UniFrac (abundance + phylogeny), unweighted UniFrac (Lozupone &amp; Knight 2005). Tests: PERMANOVA (Anderson 2001) for between-group differences, with Benjamini-Hochberg-adjusted pairwise comparisons; PERMDISP (Anderson 2006) for dispersion homogeneity (the test that validates whether PERMANOVA results are due to mean shifts vs spread differences); Adonis multivariate model for joint explanation of variance by all metadata columns.</w:t>
      </w:r>
    </w:p>
    <w:p>
      <w:pPr>
        <w:pStyle w:val="Heading3"/>
      </w:pPr>
      <w:r>
        <w:rPr>
          <w:color w:val="1F6FEB"/>
        </w:rPr>
        <w:t>Provenance</w:t>
      </w:r>
    </w:p>
    <w:p>
      <w:r>
        <w:rPr>
          <w:b w:val="0"/>
          <w:i w:val="0"/>
        </w:rPr>
        <w:t>Composition of standard QIIME2 beta-diversity calls + custom Adonis multivariate model + custom distance heatmap + UPGMA tree (all in R).</w:t>
      </w:r>
    </w:p>
    <w:p>
      <w:pPr>
        <w:pStyle w:val="Heading3"/>
      </w:pPr>
      <w:r>
        <w:rPr>
          <w:color w:val="1F6FEB"/>
        </w:rPr>
        <w:t>Rules followed (in addition to the universal rules above)</w:t>
      </w:r>
    </w:p>
    <w:p>
      <w:pPr>
        <w:pStyle w:val="ListBullet"/>
      </w:pPr>
      <w:r>
        <w:t>Per-categorical-variable subdirectory layout matches the rest of the pipeline.</w:t>
      </w:r>
    </w:p>
    <w:p>
      <w:pPr>
        <w:pStyle w:val="ListBullet"/>
      </w:pPr>
      <w:r>
        <w:t>Working files (intermediate matrices) live in working_dir_beta_diversity/ and are NOT considered publication outputs.</w:t>
      </w:r>
    </w:p>
    <w:p>
      <w:pPr>
        <w:pStyle w:val="Heading3"/>
      </w:pPr>
      <w:r>
        <w:rPr>
          <w:color w:val="1F6FEB"/>
        </w:rPr>
        <w:t>Citations</w:t>
      </w:r>
    </w:p>
    <w:p>
      <w:pPr>
        <w:pStyle w:val="ListBullet"/>
      </w:pPr>
      <w:r>
        <w:t>Lozupone C., Knight R. (2005). UniFrac: a new phylogenetic method for comparing microbial communities. AEM 71(12):8228-8235.  [DOI: 10.1128/AEM.71.12.8228-8235.2005]</w:t>
      </w:r>
    </w:p>
    <w:p>
      <w:pPr>
        <w:pStyle w:val="ListBullet"/>
      </w:pPr>
      <w:r>
        <w:t>Anderson M.J. (2001). A new method for non-parametric multivariate analysis of variance. Austral Ecology 26:32-46.  [DOI: 10.1111/j.1442-9993.2001.01070.pp.x]</w:t>
      </w:r>
    </w:p>
    <w:p>
      <w:pPr>
        <w:pStyle w:val="ListBullet"/>
      </w:pPr>
      <w:r>
        <w:t>Anderson M.J. (2006). Distance-based tests for homogeneity of multivariate dispersions. Biometrics 62(1):245-253.  [DOI: 10.1111/j.1541-0420.2005.00440.x]</w:t>
      </w:r>
    </w:p>
    <w:p>
      <w:pPr>
        <w:pStyle w:val="ListBullet"/>
      </w:pPr>
      <w:r>
        <w:t>Oksanen J. et al. (2022). vegan: Community Ecology Package. R package version 2.6-4.  [DOI: (CRAN: https://cran.r-project.org/package=vegan)]</w:t>
      </w:r>
    </w:p>
    <w:p>
      <w:pPr>
        <w:pStyle w:val="Heading3"/>
      </w:pPr>
      <w:r>
        <w:rPr>
          <w:color w:val="1F6FEB"/>
        </w:rPr>
        <w:t>Inputs</w:t>
      </w:r>
    </w:p>
    <w:p>
      <w:r>
        <w:rPr>
          <w:b w:val="0"/>
          <w:i w:val="0"/>
        </w:rPr>
        <w:t>Direct command-line arguments:</w:t>
      </w:r>
    </w:p>
    <w:p>
      <w:pPr>
        <w:pStyle w:val="ListBullet"/>
      </w:pPr>
      <w:r>
        <w:t>&lt;mbX_pro_outputs_dir&gt; -- Positional.</w:t>
      </w:r>
    </w:p>
    <w:p>
      <w:r>
        <w:rPr>
          <w:b w:val="0"/>
          <w:i w:val="0"/>
        </w:rPr>
        <w:t>Where the inputs come from inside the pipeline:</w:t>
      </w:r>
    </w:p>
    <w:p>
      <w:r>
        <w:rPr>
          <w:b w:val="0"/>
          <w:i/>
        </w:rPr>
        <w:t>From step 11 (tree + depth) + step 7 (filtered table) + metadata.</w:t>
      </w:r>
    </w:p>
    <w:p>
      <w:pPr>
        <w:pStyle w:val="Heading3"/>
      </w:pPr>
      <w:r>
        <w:rPr>
          <w:color w:val="1F6FEB"/>
        </w:rPr>
        <w:t>Outputs</w:t>
      </w:r>
    </w:p>
    <w:p>
      <w:pPr>
        <w:pStyle w:val="ListBullet"/>
      </w:pPr>
      <w:r>
        <w:t>13_beta_diversity_results/results_by_categorical_variables/&lt;Var&gt;/PCoA_*.png -- Ordinations.</w:t>
      </w:r>
    </w:p>
    <w:p>
      <w:pPr>
        <w:pStyle w:val="ListBullet"/>
      </w:pPr>
      <w:r>
        <w:t>13_beta_diversity_results/results_by_categorical_variables/&lt;Var&gt;/PERMANOVA_*.xlsx -- Significance.</w:t>
      </w:r>
    </w:p>
    <w:p>
      <w:pPr>
        <w:pStyle w:val="ListBullet"/>
      </w:pPr>
      <w:r>
        <w:t>13_beta_diversity_results/results_by_categorical_variables/&lt;Var&gt;/Pairwise_*.xlsx -- Pairwise.</w:t>
      </w:r>
    </w:p>
    <w:p>
      <w:pPr>
        <w:pStyle w:val="ListBullet"/>
      </w:pPr>
      <w:r>
        <w:t>13_beta_diversity_results/results_by_categorical_variables/&lt;Var&gt;/PERMDISP_*.xlsx -- Dispersion.</w:t>
      </w:r>
    </w:p>
    <w:p>
      <w:pPr>
        <w:pStyle w:val="ListBullet"/>
      </w:pPr>
      <w:r>
        <w:t>13_beta_diversity_results/all_samples_beta_diversity/Adonis_*.xlsx -- Multivariate.</w:t>
      </w:r>
    </w:p>
    <w:p>
      <w:pPr>
        <w:pStyle w:val="ListBullet"/>
      </w:pPr>
      <w:r>
        <w:t>13_beta_diversity_results/all_samples_beta_diversity/heatmap_*.png -- Distance heatmap.</w:t>
      </w:r>
    </w:p>
    <w:p>
      <w:pPr>
        <w:pStyle w:val="ListBullet"/>
      </w:pPr>
      <w:r>
        <w:t>13_beta_diversity_results/all_samples_beta_diversity/UPGMA_*.png -- Dendrogram.</w:t>
      </w:r>
    </w:p>
    <w:p>
      <w:pPr>
        <w:pStyle w:val="Heading3"/>
      </w:pPr>
      <w:r>
        <w:rPr>
          <w:color w:val="1F6FEB"/>
        </w:rPr>
        <w:t>Caveats</w:t>
      </w:r>
    </w:p>
    <w:p>
      <w:pPr>
        <w:pStyle w:val="ListBullet"/>
      </w:pPr>
      <w:r>
        <w:t>PERMANOVA with very small per-group sample sizes (n&lt;5) has low statistical power; users should interpret marginal p-values cautiously.</w:t>
      </w:r>
    </w:p>
    <w:p>
      <w:pPr>
        <w:pStyle w:val="ListBullet"/>
      </w:pPr>
      <w:r>
        <w:t>UniFrac requires the rooted tree; if step 11 was skipped, only Bray-Curtis and Jaccard are produced.</w:t>
      </w:r>
    </w:p>
    <w:p>
      <w:r>
        <w:br w:type="page"/>
      </w:r>
    </w:p>
    <w:p>
      <w:pPr>
        <w:pStyle w:val="Heading1"/>
      </w:pPr>
      <w:r>
        <w:rPr>
          <w:color w:val="2C3E50"/>
        </w:rPr>
        <w:t>3.15  Step 14 -- mbx_ancombc2_run.sh</w:t>
      </w:r>
    </w:p>
    <w:p>
      <w:r>
        <w:rPr>
          <w:b w:val="0"/>
          <w:i/>
        </w:rPr>
        <w:t>Differential abundance via ANCOMBC2</w:t>
      </w:r>
    </w:p>
    <w:p>
      <w:pPr>
        <w:pStyle w:val="Heading3"/>
      </w:pPr>
      <w:r>
        <w:rPr>
          <w:color w:val="1F6FEB"/>
        </w:rPr>
        <w:t>Purpose</w:t>
      </w:r>
    </w:p>
    <w:p>
      <w:r>
        <w:rPr>
          <w:b w:val="0"/>
          <w:i w:val="0"/>
        </w:rPr>
        <w:t>Runs the ANCOM-BC2 (Lin &amp; Peddada 2024) compositional-aware differential abundance test for every taxonomic level x every categorical metadata variable, with both pairwise and global (reference-free) testing enabled.</w:t>
      </w:r>
    </w:p>
    <w:p>
      <w:pPr>
        <w:pStyle w:val="Heading3"/>
      </w:pPr>
      <w:r>
        <w:rPr>
          <w:color w:val="1F6FEB"/>
        </w:rPr>
        <w:t>Algorithm</w:t>
      </w:r>
    </w:p>
    <w:p>
      <w:r>
        <w:rPr>
          <w:b w:val="0"/>
          <w:i w:val="0"/>
        </w:rPr>
        <w:t>ANCOM-BC2 fits a log-linear regression on the bias-corrected abundance scale, controlling for compositionality. Setting pairwise=TRUE produces every pairwise contrast within each variable; global=TRUE adds an omnibus reference-free test. Multiple-testing correction is Holm (default) plus Benjamini-Hochberg, with q-value columns named 'q_&lt;contrast&gt;'.</w:t>
      </w:r>
    </w:p>
    <w:p>
      <w:pPr>
        <w:pStyle w:val="Heading3"/>
      </w:pPr>
      <w:r>
        <w:rPr>
          <w:color w:val="1F6FEB"/>
        </w:rPr>
        <w:t>Provenance</w:t>
      </w:r>
    </w:p>
    <w:p>
      <w:r>
        <w:rPr>
          <w:b w:val="0"/>
          <w:i w:val="0"/>
        </w:rPr>
        <w:t>Wrapper around the ANCOMBC2 R Bioconductor package + a from-scratch Mac-Apple-Silicon-aware dependency installer that creates a dedicated R conda env so it never pollutes QIIME2's.</w:t>
      </w:r>
    </w:p>
    <w:p>
      <w:pPr>
        <w:pStyle w:val="Heading3"/>
      </w:pPr>
      <w:r>
        <w:rPr>
          <w:color w:val="1F6FEB"/>
        </w:rPr>
        <w:t>Rules followed (in addition to the universal rules above)</w:t>
      </w:r>
    </w:p>
    <w:p>
      <w:pPr>
        <w:pStyle w:val="ListBullet"/>
      </w:pPr>
      <w:r>
        <w:t>Reference is the alphabetically-first level of each variable (R's modeling default); pairwise + global are run regardless so the reference choice affects only labelling, not conclusions.</w:t>
      </w:r>
    </w:p>
    <w:p>
      <w:pPr>
        <w:pStyle w:val="ListBullet"/>
      </w:pPr>
      <w:r>
        <w:t>Working files live in working_dir_differential_abundance/.</w:t>
      </w:r>
    </w:p>
    <w:p>
      <w:pPr>
        <w:pStyle w:val="ListBullet"/>
      </w:pPr>
      <w:r>
        <w:t>Master roll-up Summary_all_levels_all_variables.xlsx aggregates every (level x variable x contrast) significant taxon.</w:t>
      </w:r>
    </w:p>
    <w:p>
      <w:pPr>
        <w:pStyle w:val="Heading3"/>
      </w:pPr>
      <w:r>
        <w:rPr>
          <w:color w:val="1F6FEB"/>
        </w:rPr>
        <w:t>Citations</w:t>
      </w:r>
    </w:p>
    <w:p>
      <w:pPr>
        <w:pStyle w:val="ListBullet"/>
      </w:pPr>
      <w:r>
        <w:t>Lin H., Peddada S.D. (2024). Multi-group analysis of compositions of microbiomes with covariate adjustments and repeated measures. Nature Methods 21:83-91.  [DOI: 10.1038/s41592-023-02092-7]</w:t>
      </w:r>
    </w:p>
    <w:p>
      <w:pPr>
        <w:pStyle w:val="Heading3"/>
      </w:pPr>
      <w:r>
        <w:rPr>
          <w:color w:val="1F6FEB"/>
        </w:rPr>
        <w:t>Inputs</w:t>
      </w:r>
    </w:p>
    <w:p>
      <w:r>
        <w:rPr>
          <w:b w:val="0"/>
          <w:i w:val="0"/>
        </w:rPr>
        <w:t>Direct command-line arguments:</w:t>
      </w:r>
    </w:p>
    <w:p>
      <w:pPr>
        <w:pStyle w:val="ListBullet"/>
      </w:pPr>
      <w:r>
        <w:t>&lt;mbX_pro_outputs_dir&gt; -- Positional.</w:t>
      </w:r>
    </w:p>
    <w:p>
      <w:r>
        <w:rPr>
          <w:b w:val="0"/>
          <w:i w:val="0"/>
        </w:rPr>
        <w:t>Where the inputs come from inside the pipeline:</w:t>
      </w:r>
    </w:p>
    <w:p>
      <w:r>
        <w:rPr>
          <w:b w:val="0"/>
          <w:i/>
        </w:rPr>
        <w:t>From step 7 (filtered table) + metadata.</w:t>
      </w:r>
    </w:p>
    <w:p>
      <w:pPr>
        <w:pStyle w:val="Heading3"/>
      </w:pPr>
      <w:r>
        <w:rPr>
          <w:color w:val="1F6FEB"/>
        </w:rPr>
        <w:t>Outputs</w:t>
      </w:r>
    </w:p>
    <w:p>
      <w:pPr>
        <w:pStyle w:val="ListBullet"/>
      </w:pPr>
      <w:r>
        <w:t>14_differential_abundance_ANCOMBC2/ANCOMBC2_&lt;level&gt;/ -- Per-level result dir.</w:t>
      </w:r>
    </w:p>
    <w:p>
      <w:pPr>
        <w:pStyle w:val="ListBullet"/>
      </w:pPr>
      <w:r>
        <w:t>.../ancombc2_primary_&lt;level&gt;_&lt;variable&gt;.xlsx -- Per-(level,variable) DA table.</w:t>
      </w:r>
    </w:p>
    <w:p>
      <w:pPr>
        <w:pStyle w:val="ListBullet"/>
      </w:pPr>
      <w:r>
        <w:t>14_.../Summary_all_levels_all_variables.xlsx -- Master roll-up read by step 18.</w:t>
      </w:r>
    </w:p>
    <w:p>
      <w:pPr>
        <w:pStyle w:val="Heading3"/>
      </w:pPr>
      <w:r>
        <w:rPr>
          <w:color w:val="1F6FEB"/>
        </w:rPr>
        <w:t>Caveats</w:t>
      </w:r>
    </w:p>
    <w:p>
      <w:pPr>
        <w:pStyle w:val="ListBullet"/>
      </w:pPr>
      <w:r>
        <w:t>ANCOMBC2 requires reasonably-sized groups (n&gt;=4 per group recommended); smaller groups may yield no significant taxa even when biologically real.</w:t>
      </w:r>
    </w:p>
    <w:p>
      <w:pPr>
        <w:pStyle w:val="ListBullet"/>
      </w:pPr>
      <w:r>
        <w:t>Compositional methods cannot detect 'absolute' abundance changes -- only relative shifts.</w:t>
      </w:r>
    </w:p>
    <w:p>
      <w:r>
        <w:br w:type="page"/>
      </w:r>
    </w:p>
    <w:p>
      <w:pPr>
        <w:pStyle w:val="Heading1"/>
      </w:pPr>
      <w:r>
        <w:rPr>
          <w:color w:val="2C3E50"/>
        </w:rPr>
        <w:t>3.16  Step 15 -- mbx_picrust_run.sh</w:t>
      </w:r>
    </w:p>
    <w:p>
      <w:r>
        <w:rPr>
          <w:b w:val="0"/>
          <w:i/>
        </w:rPr>
        <w:t>Functional prediction via PICRUSt2</w:t>
      </w:r>
    </w:p>
    <w:p>
      <w:pPr>
        <w:pStyle w:val="Heading3"/>
      </w:pPr>
      <w:r>
        <w:rPr>
          <w:color w:val="1F6FEB"/>
        </w:rPr>
        <w:t>Purpose</w:t>
      </w:r>
    </w:p>
    <w:p>
      <w:r>
        <w:rPr>
          <w:b w:val="0"/>
          <w:i w:val="0"/>
        </w:rPr>
        <w:t>Predicts functional gene content (KO, EC, MetaCyc pathway, COG) from the user's 16S rRNA ASVs using the PICRUSt2 pipeline, then produces stacked-bar plots of the top 20 MetaCyc pathways, differential-abundance heatmaps, a Spearman-correlation heatmap linking ANCOMBC2 genera to differentially-abundant pathways, and a Bray-Curtis functional beta-diversity PCoA.</w:t>
      </w:r>
    </w:p>
    <w:p>
      <w:pPr>
        <w:pStyle w:val="Heading3"/>
      </w:pPr>
      <w:r>
        <w:rPr>
          <w:color w:val="1F6FEB"/>
        </w:rPr>
        <w:t>Algorithm</w:t>
      </w:r>
    </w:p>
    <w:p>
      <w:r>
        <w:rPr>
          <w:b w:val="0"/>
          <w:i w:val="0"/>
        </w:rPr>
        <w:t>PICRUSt2 (Douglas et al. 2020) places ASVs onto a reference tree, then maps placements to genome content predictions. NSTI (Nearest Sequenced Taxon Index) measures placement reliability; ASVs with NSTI &gt; 2 are dropped (default), with a per-sample warning when any sample's mean NSTI &gt; 1.0. PICRUSt2 is auto-installed into a DEDICATED conda env (picrust2-mbx) on first run so it does NOT contaminate the user's QIIME2 env. COG predictions are skipped on PICRUSt2 &gt;= 2.6.x because that version's COG database is incompatible with the predict_metagenomes API; this is reported as an explicit limitation in the report.</w:t>
      </w:r>
    </w:p>
    <w:p>
      <w:pPr>
        <w:pStyle w:val="Heading3"/>
      </w:pPr>
      <w:r>
        <w:rPr>
          <w:color w:val="1F6FEB"/>
        </w:rPr>
        <w:t>Provenance</w:t>
      </w:r>
    </w:p>
    <w:p>
      <w:r>
        <w:rPr>
          <w:b w:val="0"/>
          <w:i w:val="0"/>
        </w:rPr>
        <w:t>Wrapper. The conda-env-isolation pattern, the per-sample NSTI warning system, the genus&lt;-&gt;pathway correlation heatmap, and the functional-beta-diversity PCoA are original to mbX Pro.</w:t>
      </w:r>
    </w:p>
    <w:p>
      <w:pPr>
        <w:pStyle w:val="Heading3"/>
      </w:pPr>
      <w:r>
        <w:rPr>
          <w:color w:val="1F6FEB"/>
        </w:rPr>
        <w:t>Rules followed (in addition to the universal rules above)</w:t>
      </w:r>
    </w:p>
    <w:p>
      <w:pPr>
        <w:pStyle w:val="ListBullet"/>
      </w:pPr>
      <w:r>
        <w:t>Configurable NSTI threshold via --nsti (default 2.0).</w:t>
      </w:r>
    </w:p>
    <w:p>
      <w:pPr>
        <w:pStyle w:val="ListBullet"/>
      </w:pPr>
      <w:r>
        <w:t>Per-categorical-variable subdir layout.</w:t>
      </w:r>
    </w:p>
    <w:p>
      <w:pPr>
        <w:pStyle w:val="ListBullet"/>
      </w:pPr>
      <w:r>
        <w:t>All plots are subtitle-annotated 'Predicted functional profiles -- inferred from 16S rRNA data' to prevent misinterpretation.</w:t>
      </w:r>
    </w:p>
    <w:p>
      <w:pPr>
        <w:pStyle w:val="ListBullet"/>
      </w:pPr>
      <w:r>
        <w:t>All plots exported at &gt;=300 DPI as both PNG and PDF.</w:t>
      </w:r>
    </w:p>
    <w:p>
      <w:pPr>
        <w:pStyle w:val="Heading3"/>
      </w:pPr>
      <w:r>
        <w:rPr>
          <w:color w:val="1F6FEB"/>
        </w:rPr>
        <w:t>Citations</w:t>
      </w:r>
    </w:p>
    <w:p>
      <w:pPr>
        <w:pStyle w:val="ListBullet"/>
      </w:pPr>
      <w:r>
        <w:t>Douglas G.M. et al. (2020). PICRUSt2 for prediction of metagenome functions. Nature Biotechnology 38:685-688.  [DOI: 10.1038/s41587-020-0548-6]</w:t>
      </w:r>
    </w:p>
    <w:p>
      <w:pPr>
        <w:pStyle w:val="ListBullet"/>
      </w:pPr>
      <w:r>
        <w:t>Spearman C. (1904). The proof and measurement of association between two things. Am. J. Psychology 15:72-101.  [DOI: 10.2307/1412159]</w:t>
      </w:r>
    </w:p>
    <w:p>
      <w:pPr>
        <w:pStyle w:val="Heading3"/>
      </w:pPr>
      <w:r>
        <w:rPr>
          <w:color w:val="1F6FEB"/>
        </w:rPr>
        <w:t>Inputs</w:t>
      </w:r>
    </w:p>
    <w:p>
      <w:r>
        <w:rPr>
          <w:b w:val="0"/>
          <w:i w:val="0"/>
        </w:rPr>
        <w:t>Direct command-line arguments:</w:t>
      </w:r>
    </w:p>
    <w:p>
      <w:pPr>
        <w:pStyle w:val="ListBullet"/>
      </w:pPr>
      <w:r>
        <w:t>&lt;mbX_pro_outputs_dir&gt; -- Positional.</w:t>
      </w:r>
    </w:p>
    <w:p>
      <w:pPr>
        <w:pStyle w:val="ListBullet"/>
      </w:pPr>
      <w:r>
        <w:t>--nsti F -- NSTI threshold (default 2.0).</w:t>
      </w:r>
    </w:p>
    <w:p>
      <w:pPr>
        <w:pStyle w:val="ListBullet"/>
      </w:pPr>
      <w:r>
        <w:t>--variables V1,V2,... -- Limit analysis to specific metadata variables.</w:t>
      </w:r>
    </w:p>
    <w:p>
      <w:r>
        <w:rPr>
          <w:b w:val="0"/>
          <w:i w:val="0"/>
        </w:rPr>
        <w:t>Where the inputs come from inside the pipeline:</w:t>
      </w:r>
    </w:p>
    <w:p>
      <w:r>
        <w:rPr>
          <w:b w:val="0"/>
          <w:i/>
        </w:rPr>
        <w:t>From step 4 (rep seqs + feature table) + step 7 (filtered table) + step 14 (ANCOMBC2 results, for the genus&lt;-&gt;pathway correlation step) + metadata.</w:t>
      </w:r>
    </w:p>
    <w:p>
      <w:pPr>
        <w:pStyle w:val="Heading3"/>
      </w:pPr>
      <w:r>
        <w:rPr>
          <w:color w:val="1F6FEB"/>
        </w:rPr>
        <w:t>Outputs</w:t>
      </w:r>
    </w:p>
    <w:p>
      <w:pPr>
        <w:pStyle w:val="ListBullet"/>
      </w:pPr>
      <w:r>
        <w:t>15_picrust2/working_dir_picrust2/ -- Intermediate placement + KO files.</w:t>
      </w:r>
    </w:p>
    <w:p>
      <w:pPr>
        <w:pStyle w:val="ListBullet"/>
      </w:pPr>
      <w:r>
        <w:t>15_picrust2/picrust2_&lt;Variable&gt;/ -- Per-variable analyses.</w:t>
      </w:r>
    </w:p>
    <w:p>
      <w:pPr>
        <w:pStyle w:val="ListBullet"/>
      </w:pPr>
      <w:r>
        <w:t>15_picrust2/picrust2_report.html -- Self-contained PICRUSt2 sub-report.</w:t>
      </w:r>
    </w:p>
    <w:p>
      <w:pPr>
        <w:pStyle w:val="ListBullet"/>
      </w:pPr>
      <w:r>
        <w:t>15_picrust2/mbx_picrust2_info.txt -- Provenance.</w:t>
      </w:r>
    </w:p>
    <w:p>
      <w:pPr>
        <w:pStyle w:val="Heading3"/>
      </w:pPr>
      <w:r>
        <w:rPr>
          <w:color w:val="1F6FEB"/>
        </w:rPr>
        <w:t>Caveats</w:t>
      </w:r>
    </w:p>
    <w:p>
      <w:pPr>
        <w:pStyle w:val="ListBullet"/>
      </w:pPr>
      <w:r>
        <w:t>PICRUSt2 PREDICTIONS are not measured gene content -- they are inferences. Treat results as hypotheses for follow-up shotgun work.</w:t>
      </w:r>
    </w:p>
    <w:p>
      <w:pPr>
        <w:pStyle w:val="ListBullet"/>
      </w:pPr>
      <w:r>
        <w:t>First run must download the PICRUSt2 reference database (~3 GB).</w:t>
      </w:r>
    </w:p>
    <w:p>
      <w:pPr>
        <w:pStyle w:val="ListBullet"/>
      </w:pPr>
      <w:r>
        <w:t>COG predictions are skipped on PICRUSt2 &gt;=2.6 due to upstream API incompatibility (this is documented as a limitation in the report).</w:t>
      </w:r>
    </w:p>
    <w:p>
      <w:r>
        <w:br w:type="page"/>
      </w:r>
    </w:p>
    <w:p>
      <w:pPr>
        <w:pStyle w:val="Heading1"/>
      </w:pPr>
      <w:r>
        <w:rPr>
          <w:color w:val="2C3E50"/>
        </w:rPr>
        <w:t>3.17  Step 16 -- mbx_ml_classifier_run.sh</w:t>
      </w:r>
    </w:p>
    <w:p>
      <w:r>
        <w:rPr>
          <w:b w:val="0"/>
          <w:i/>
        </w:rPr>
        <w:t>Random Forest biomarker classifier</w:t>
      </w:r>
    </w:p>
    <w:p>
      <w:pPr>
        <w:pStyle w:val="Heading3"/>
      </w:pPr>
      <w:r>
        <w:rPr>
          <w:color w:val="1F6FEB"/>
        </w:rPr>
        <w:t>Purpose</w:t>
      </w:r>
    </w:p>
    <w:p>
      <w:r>
        <w:rPr>
          <w:b w:val="0"/>
          <w:i w:val="0"/>
        </w:rPr>
        <w:t>Trains a Random Forest classifier (Breiman 2001) on each (taxonomic level x categorical variable) combination, with automatic cross-validation strategy selection, class-imbalance handling, full multi-class diagnostics, and SHAP-style local feature-importance heatmaps.</w:t>
      </w:r>
    </w:p>
    <w:p>
      <w:pPr>
        <w:pStyle w:val="Heading3"/>
      </w:pPr>
      <w:r>
        <w:rPr>
          <w:color w:val="1F6FEB"/>
        </w:rPr>
        <w:t>Algorithm</w:t>
      </w:r>
    </w:p>
    <w:p>
      <w:r>
        <w:rPr>
          <w:b w:val="0"/>
          <w:i w:val="0"/>
        </w:rPr>
        <w:t>Implementation uses `ranger` (Wright &amp; Ziegler 2017) for speed. Cross-validation is auto-selected: 5-fold stratified when n&gt;=20 samples per class, leave-one-out otherwise. Class imbalance is handled via `case.weights` proportional to inverse class size. Outputs include accuracy, macro-averaged AUC (one-vs-rest, via pROC), per-class sensitivity/specificity/F1, permutation feature importance, and per-sample local importance values rendered as a SHAP-style heatmap. Confusion matrix + ROC curves are saved per model. The trained model itself is saved as model.rds for re-use.</w:t>
      </w:r>
    </w:p>
    <w:p>
      <w:pPr>
        <w:pStyle w:val="Heading3"/>
      </w:pPr>
      <w:r>
        <w:rPr>
          <w:color w:val="1F6FEB"/>
        </w:rPr>
        <w:t>Provenance</w:t>
      </w:r>
    </w:p>
    <w:p>
      <w:r>
        <w:rPr>
          <w:b w:val="0"/>
          <w:i w:val="0"/>
        </w:rPr>
        <w:t>Wrapper + the auto-CV decision rule + the SHAP-style local-importance heatmap layout were written from scratch.</w:t>
      </w:r>
    </w:p>
    <w:p>
      <w:pPr>
        <w:pStyle w:val="Heading3"/>
      </w:pPr>
      <w:r>
        <w:rPr>
          <w:color w:val="1F6FEB"/>
        </w:rPr>
        <w:t>Rules followed (in addition to the universal rules above)</w:t>
      </w:r>
    </w:p>
    <w:p>
      <w:pPr>
        <w:pStyle w:val="ListBullet"/>
      </w:pPr>
      <w:r>
        <w:t>Per-variable summary xlsx aggregates one row per taxonomic level.</w:t>
      </w:r>
    </w:p>
    <w:p>
      <w:pPr>
        <w:pStyle w:val="ListBullet"/>
      </w:pPr>
      <w:r>
        <w:t>Class-filtering: classes with &lt; 3 members are dropped before training.</w:t>
      </w:r>
    </w:p>
    <w:p>
      <w:pPr>
        <w:pStyle w:val="ListBullet"/>
      </w:pPr>
      <w:r>
        <w:t>Zero-variance feature filter: features that are constant across kept samples are dropped before training.</w:t>
      </w:r>
    </w:p>
    <w:p>
      <w:pPr>
        <w:pStyle w:val="Heading3"/>
      </w:pPr>
      <w:r>
        <w:rPr>
          <w:color w:val="1F6FEB"/>
        </w:rPr>
        <w:t>Citations</w:t>
      </w:r>
    </w:p>
    <w:p>
      <w:pPr>
        <w:pStyle w:val="ListBullet"/>
      </w:pPr>
      <w:r>
        <w:t>Breiman L. (2001). Random Forests. Machine Learning 45(1):5-32.  [DOI: 10.1023/A:1010933404324]</w:t>
      </w:r>
    </w:p>
    <w:p>
      <w:pPr>
        <w:pStyle w:val="ListBullet"/>
      </w:pPr>
      <w:r>
        <w:t>Wright M.N., Ziegler A. (2017). ranger: A Fast Implementation of Random Forests for High Dimensional Data in C++ and R. Journal of Statistical Software 77(1):1-17.  [DOI: 10.18637/jss.v77.i01]</w:t>
      </w:r>
    </w:p>
    <w:p>
      <w:pPr>
        <w:pStyle w:val="ListBullet"/>
      </w:pPr>
      <w:r>
        <w:t>Robin X. et al. (2011). pROC: an open-source package for R and S+ to analyze and compare ROC curves. BMC Bioinformatics 12:77.  [DOI: 10.1186/1471-2105-12-77]</w:t>
      </w:r>
    </w:p>
    <w:p>
      <w:pPr>
        <w:pStyle w:val="Heading3"/>
      </w:pPr>
      <w:r>
        <w:rPr>
          <w:color w:val="1F6FEB"/>
        </w:rPr>
        <w:t>Inputs</w:t>
      </w:r>
    </w:p>
    <w:p>
      <w:r>
        <w:rPr>
          <w:b w:val="0"/>
          <w:i w:val="0"/>
        </w:rPr>
        <w:t>Direct command-line arguments:</w:t>
      </w:r>
    </w:p>
    <w:p>
      <w:pPr>
        <w:pStyle w:val="ListBullet"/>
      </w:pPr>
      <w:r>
        <w:t>&lt;mbX_pro_outputs_dir&gt; -- Positional.</w:t>
      </w:r>
    </w:p>
    <w:p>
      <w:pPr>
        <w:pStyle w:val="ListBullet"/>
      </w:pPr>
      <w:r>
        <w:t>--levels g,f,s -- Comma-separated subset of taxonomic levels.</w:t>
      </w:r>
    </w:p>
    <w:p>
      <w:r>
        <w:rPr>
          <w:b w:val="0"/>
          <w:i w:val="0"/>
        </w:rPr>
        <w:t>Where the inputs come from inside the pipeline:</w:t>
      </w:r>
    </w:p>
    <w:p>
      <w:r>
        <w:rPr>
          <w:b w:val="0"/>
          <w:i/>
        </w:rPr>
        <w:t>From step 8 (cleaned files for each level) + step 7 (metadata).</w:t>
      </w:r>
    </w:p>
    <w:p>
      <w:pPr>
        <w:pStyle w:val="Heading3"/>
      </w:pPr>
      <w:r>
        <w:rPr>
          <w:color w:val="1F6FEB"/>
        </w:rPr>
        <w:t>Outputs</w:t>
      </w:r>
    </w:p>
    <w:p>
      <w:pPr>
        <w:pStyle w:val="ListBullet"/>
      </w:pPr>
      <w:r>
        <w:t>16_ml_biomarkers/&lt;Variable&gt;/&lt;level&gt;/ -- Per-(level, variable) results.</w:t>
      </w:r>
    </w:p>
    <w:p>
      <w:pPr>
        <w:pStyle w:val="ListBullet"/>
      </w:pPr>
      <w:r>
        <w:t>.../confusion_matrix.png .../roc_curves.png .../feature_importance.png -- Diagnostics.</w:t>
      </w:r>
    </w:p>
    <w:p>
      <w:pPr>
        <w:pStyle w:val="ListBullet"/>
      </w:pPr>
      <w:r>
        <w:t>.../shap_local_importance_heatmap.png -- Per-sample local importance.</w:t>
      </w:r>
    </w:p>
    <w:p>
      <w:pPr>
        <w:pStyle w:val="ListBullet"/>
      </w:pPr>
      <w:r>
        <w:t>.../model.rds -- Trained ranger model object.</w:t>
      </w:r>
    </w:p>
    <w:p>
      <w:pPr>
        <w:pStyle w:val="ListBullet"/>
      </w:pPr>
      <w:r>
        <w:t>16_ml_biomarkers/&lt;Variable&gt;/Summary_RF_&lt;Variable&gt;.xlsx -- Per-variable roll-up.</w:t>
      </w:r>
    </w:p>
    <w:p>
      <w:pPr>
        <w:pStyle w:val="Heading3"/>
      </w:pPr>
      <w:r>
        <w:rPr>
          <w:color w:val="1F6FEB"/>
        </w:rPr>
        <w:t>Caveats</w:t>
      </w:r>
    </w:p>
    <w:p>
      <w:pPr>
        <w:pStyle w:val="ListBullet"/>
      </w:pPr>
      <w:r>
        <w:t>Random Forest variable-importance is a CORRELATIVE signal, not a causal one; reports flag this explicitly.</w:t>
      </w:r>
    </w:p>
    <w:p>
      <w:pPr>
        <w:pStyle w:val="ListBullet"/>
      </w:pPr>
      <w:r>
        <w:t>AUC requires &gt;=2 classes per fold; LOOCV may produce undefined AUC for some folds (the script reports macro-averaged AUC ignoring NA folds).</w:t>
      </w:r>
    </w:p>
    <w:p>
      <w:pPr>
        <w:pStyle w:val="ListBullet"/>
      </w:pPr>
      <w:r>
        <w:t>For very small datasets (n&lt;10), even LOOCV is unreliable; the report prints a 'small-N' warning when n&lt;10.</w:t>
      </w:r>
    </w:p>
    <w:p>
      <w:r>
        <w:br w:type="page"/>
      </w:r>
    </w:p>
    <w:p>
      <w:pPr>
        <w:pStyle w:val="Heading1"/>
      </w:pPr>
      <w:r>
        <w:rPr>
          <w:color w:val="2C3E50"/>
        </w:rPr>
        <w:t>3.18  Step 17 -- mbx_network_run.sh</w:t>
      </w:r>
    </w:p>
    <w:p>
      <w:r>
        <w:rPr>
          <w:b w:val="0"/>
          <w:i/>
        </w:rPr>
        <w:t>CLR + Spearman co-occurrence networks</w:t>
      </w:r>
    </w:p>
    <w:p>
      <w:pPr>
        <w:pStyle w:val="Heading3"/>
      </w:pPr>
      <w:r>
        <w:rPr>
          <w:color w:val="1F6FEB"/>
        </w:rPr>
        <w:t>Purpose</w:t>
      </w:r>
    </w:p>
    <w:p>
      <w:r>
        <w:rPr>
          <w:b w:val="0"/>
          <w:i w:val="0"/>
        </w:rPr>
        <w:t>Builds compositional-aware co-occurrence networks for the global samples and for each level of each categorical variable; identifies hub taxa, Louvain communities, and group-specific network differences.</w:t>
      </w:r>
    </w:p>
    <w:p>
      <w:pPr>
        <w:pStyle w:val="Heading3"/>
      </w:pPr>
      <w:r>
        <w:rPr>
          <w:color w:val="1F6FEB"/>
        </w:rPr>
        <w:t>Algorithm</w:t>
      </w:r>
    </w:p>
    <w:p>
      <w:r>
        <w:rPr>
          <w:b w:val="0"/>
          <w:i w:val="0"/>
        </w:rPr>
        <w:t>Pipeline per network: (1) Prevalence filter (minimum number of samples a taxon must appear in to be considered). (2) Pseudocount + centred-log-ratio (CLR) transform (Aitchison 1982) to convert compositional counts to a real-valued space. (3) Spearman correlation matrix + Benjamini-Hochberg FDR via psych::corr.test. (4) Edge filter on |rho| AND q-value. (5) Build igraph (Csardi &amp; Nepusz 2006) graph; compute degree, betweenness, hub score (Kleinberg). (6) Louvain modularity (Blondel et al. 2008) for community detection. (7) Hub identification (top decile by hub score). Per-group networks are compared to the global network via Jaccard overlap of hub sets and a multi-panel plot.</w:t>
      </w:r>
    </w:p>
    <w:p>
      <w:pPr>
        <w:pStyle w:val="Heading3"/>
      </w:pPr>
      <w:r>
        <w:rPr>
          <w:color w:val="1F6FEB"/>
        </w:rPr>
        <w:t>Provenance</w:t>
      </w:r>
    </w:p>
    <w:p>
      <w:r>
        <w:rPr>
          <w:b w:val="0"/>
          <w:i w:val="0"/>
        </w:rPr>
        <w:t>Original work: the entire pipeline is written from scratch. Underlying methods (CLR, Spearman, Louvain, igraph metrics) are all from the cited literature.</w:t>
      </w:r>
    </w:p>
    <w:p>
      <w:pPr>
        <w:pStyle w:val="Heading3"/>
      </w:pPr>
      <w:r>
        <w:rPr>
          <w:color w:val="1F6FEB"/>
        </w:rPr>
        <w:t>Rules followed (in addition to the universal rules above)</w:t>
      </w:r>
    </w:p>
    <w:p>
      <w:pPr>
        <w:pStyle w:val="ListBullet"/>
      </w:pPr>
      <w:r>
        <w:t>Taxonomic levels can be subsetted with --levels (default g,f,s).</w:t>
      </w:r>
    </w:p>
    <w:p>
      <w:pPr>
        <w:pStyle w:val="ListBullet"/>
      </w:pPr>
      <w:r>
        <w:t>Status flags (NO_EDGES, TOO_SMALL, SKIPPED_FEW_TAXA) are preserved through the aggregator so the report can document why a particular subgroup did not produce a network.</w:t>
      </w:r>
    </w:p>
    <w:p>
      <w:pPr>
        <w:pStyle w:val="ListBullet"/>
      </w:pPr>
      <w:r>
        <w:t>Re-runs rebuild the summary lines from on-disk run.log files so idempotent re-runs do not lose data.</w:t>
      </w:r>
    </w:p>
    <w:p>
      <w:pPr>
        <w:pStyle w:val="Heading3"/>
      </w:pPr>
      <w:r>
        <w:rPr>
          <w:color w:val="1F6FEB"/>
        </w:rPr>
        <w:t>Citations</w:t>
      </w:r>
    </w:p>
    <w:p>
      <w:pPr>
        <w:pStyle w:val="ListBullet"/>
      </w:pPr>
      <w:r>
        <w:t>Aitchison J. (1982). The statistical analysis of compositional data. JRSS-B 44(2):139-177.  [DOI: 10.1111/j.2517-6161.1982.tb01195.x]</w:t>
      </w:r>
    </w:p>
    <w:p>
      <w:pPr>
        <w:pStyle w:val="ListBullet"/>
      </w:pPr>
      <w:r>
        <w:t>Spearman C. (1904). The proof and measurement of association between two things. Am. J. Psychology 15:72-101.  [DOI: 10.2307/1412159]</w:t>
      </w:r>
    </w:p>
    <w:p>
      <w:pPr>
        <w:pStyle w:val="ListBullet"/>
      </w:pPr>
      <w:r>
        <w:t>Benjamini Y., Hochberg Y. (1995). Controlling the false discovery rate: a practical and powerful approach to multiple testing. JRSS-B 57(1):289-300.  [DOI: 10.1111/j.2517-6161.1995.tb02031.x]</w:t>
      </w:r>
    </w:p>
    <w:p>
      <w:pPr>
        <w:pStyle w:val="ListBullet"/>
      </w:pPr>
      <w:r>
        <w:t>Blondel V.D. et al. (2008). Fast unfolding of communities in large networks. JSTAT P10008.  [DOI: 10.1088/1742-5468/2008/10/P10008]</w:t>
      </w:r>
    </w:p>
    <w:p>
      <w:pPr>
        <w:pStyle w:val="ListBullet"/>
      </w:pPr>
      <w:r>
        <w:t>Csardi G., Nepusz T. (2006). The igraph software package for complex network research. InterJournal Complex Systems 1695.  [DOI: (no DOI -- software)]</w:t>
      </w:r>
    </w:p>
    <w:p>
      <w:pPr>
        <w:pStyle w:val="ListBullet"/>
      </w:pPr>
      <w:r>
        <w:t>Revelle W. (2024). psych: Procedures for Psychological, Psychometric, and Personality Research. R package.  [DOI: (CRAN: https://cran.r-project.org/package=psych)]</w:t>
      </w:r>
    </w:p>
    <w:p>
      <w:pPr>
        <w:pStyle w:val="Heading3"/>
      </w:pPr>
      <w:r>
        <w:rPr>
          <w:color w:val="1F6FEB"/>
        </w:rPr>
        <w:t>Inputs</w:t>
      </w:r>
    </w:p>
    <w:p>
      <w:r>
        <w:rPr>
          <w:b w:val="0"/>
          <w:i w:val="0"/>
        </w:rPr>
        <w:t>Direct command-line arguments:</w:t>
      </w:r>
    </w:p>
    <w:p>
      <w:pPr>
        <w:pStyle w:val="ListBullet"/>
      </w:pPr>
      <w:r>
        <w:t>&lt;mbX_pro_outputs_dir&gt; -- Positional.</w:t>
      </w:r>
    </w:p>
    <w:p>
      <w:pPr>
        <w:pStyle w:val="ListBullet"/>
      </w:pPr>
      <w:r>
        <w:t>--levels g,f,s -- Subset of taxonomic levels.</w:t>
      </w:r>
    </w:p>
    <w:p>
      <w:pPr>
        <w:pStyle w:val="ListBullet"/>
      </w:pPr>
      <w:r>
        <w:t>--min-prev N -- Minimum prevalence (samples) per taxon.</w:t>
      </w:r>
    </w:p>
    <w:p>
      <w:pPr>
        <w:pStyle w:val="ListBullet"/>
      </w:pPr>
      <w:r>
        <w:t>--rho-min F -- Minimum |rho| for an edge (default 0.6).</w:t>
      </w:r>
    </w:p>
    <w:p>
      <w:pPr>
        <w:pStyle w:val="ListBullet"/>
      </w:pPr>
      <w:r>
        <w:t>--q-max F -- Maximum BH q-value for an edge (default 0.05).</w:t>
      </w:r>
    </w:p>
    <w:p>
      <w:r>
        <w:rPr>
          <w:b w:val="0"/>
          <w:i w:val="0"/>
        </w:rPr>
        <w:t>Where the inputs come from inside the pipeline:</w:t>
      </w:r>
    </w:p>
    <w:p>
      <w:r>
        <w:rPr>
          <w:b w:val="0"/>
          <w:i/>
        </w:rPr>
        <w:t>From step 8 (cleaned files) + metadata.</w:t>
      </w:r>
    </w:p>
    <w:p>
      <w:pPr>
        <w:pStyle w:val="Heading3"/>
      </w:pPr>
      <w:r>
        <w:rPr>
          <w:color w:val="1F6FEB"/>
        </w:rPr>
        <w:t>Outputs</w:t>
      </w:r>
    </w:p>
    <w:p>
      <w:pPr>
        <w:pStyle w:val="ListBullet"/>
      </w:pPr>
      <w:r>
        <w:t>17_co_occurrence_networks/global_&lt;level&gt;/edges.tsv .../nodes.tsv .../network.graphml -- Tabular + GraphML for downstream tools (Cytoscape, Gephi).</w:t>
      </w:r>
    </w:p>
    <w:p>
      <w:pPr>
        <w:pStyle w:val="ListBullet"/>
      </w:pPr>
      <w:r>
        <w:t>17_co_occurrence_networks/global_&lt;level&gt;/network_plot.{png,pdf} -- Embedded in report.</w:t>
      </w:r>
    </w:p>
    <w:p>
      <w:pPr>
        <w:pStyle w:val="ListBullet"/>
      </w:pPr>
      <w:r>
        <w:t>17_co_occurrence_networks/global_&lt;level&gt;/network_summary.xlsx -- Network metrics.</w:t>
      </w:r>
    </w:p>
    <w:p>
      <w:pPr>
        <w:pStyle w:val="ListBullet"/>
      </w:pPr>
      <w:r>
        <w:t>17_co_occurrence_networks/global_&lt;level&gt;/hub_taxa.xlsx -- Hub taxa list.</w:t>
      </w:r>
    </w:p>
    <w:p>
      <w:pPr>
        <w:pStyle w:val="ListBullet"/>
      </w:pPr>
      <w:r>
        <w:t>17_co_occurrence_networks/per_var_&lt;Variable&gt;/&lt;level&gt;/&lt;group&gt;/ -- Per-group networks.</w:t>
      </w:r>
    </w:p>
    <w:p>
      <w:pPr>
        <w:pStyle w:val="ListBullet"/>
      </w:pPr>
      <w:r>
        <w:t>17_co_occurrence_networks/per_var_&lt;Variable&gt;/group_comparison.xlsx -- Cross-group metrics + Jaccard.</w:t>
      </w:r>
    </w:p>
    <w:p>
      <w:pPr>
        <w:pStyle w:val="ListBullet"/>
      </w:pPr>
      <w:r>
        <w:t>17_co_occurrence_networks/mbx_networks_info.txt -- Provenance.</w:t>
      </w:r>
    </w:p>
    <w:p>
      <w:pPr>
        <w:pStyle w:val="Heading3"/>
      </w:pPr>
      <w:r>
        <w:rPr>
          <w:color w:val="1F6FEB"/>
        </w:rPr>
        <w:t>Caveats</w:t>
      </w:r>
    </w:p>
    <w:p>
      <w:pPr>
        <w:pStyle w:val="ListBullet"/>
      </w:pPr>
      <w:r>
        <w:t>GROUPS is a Bash built-in array of user group IDs; we renamed our internal variable to GRP_LIST to avoid silent failures.</w:t>
      </w:r>
    </w:p>
    <w:p>
      <w:pPr>
        <w:pStyle w:val="ListBullet"/>
      </w:pPr>
      <w:r>
        <w:t>Networks with very few taxa (&lt;10 after prevalence filter) are skipped (status=SKIPPED_FEW_TAXA) and reported in the summary.</w:t>
      </w:r>
    </w:p>
    <w:p>
      <w:pPr>
        <w:pStyle w:val="ListBullet"/>
      </w:pPr>
      <w:r>
        <w:t>Spearman + BH-FDR is the most conservative compositional-aware edge inference; users wanting more permissive networks can lower --rho-min to 0.4 or --q-max to 0.10.</w:t>
      </w:r>
    </w:p>
    <w:p>
      <w:r>
        <w:br w:type="page"/>
      </w:r>
    </w:p>
    <w:p>
      <w:pPr>
        <w:pStyle w:val="Heading1"/>
      </w:pPr>
      <w:r>
        <w:rPr>
          <w:color w:val="2C3E50"/>
        </w:rPr>
        <w:t>3.19  Step 18 -- mbx_final_report.sh</w:t>
      </w:r>
    </w:p>
    <w:p>
      <w:r>
        <w:rPr>
          <w:b w:val="0"/>
          <w:i/>
        </w:rPr>
        <w:t>Consolidated HTML + PDF final report</w:t>
      </w:r>
    </w:p>
    <w:p>
      <w:pPr>
        <w:pStyle w:val="Heading3"/>
      </w:pPr>
      <w:r>
        <w:rPr>
          <w:color w:val="1F6FEB"/>
        </w:rPr>
        <w:t>Purpose</w:t>
      </w:r>
    </w:p>
    <w:p>
      <w:r>
        <w:rPr>
          <w:b w:val="0"/>
          <w:i w:val="0"/>
        </w:rPr>
        <w:t>Aggregates the outputs of every preceding step into a single self-contained HTML report and a publication-ready A4 PDF.</w:t>
      </w:r>
    </w:p>
    <w:p>
      <w:pPr>
        <w:pStyle w:val="Heading3"/>
      </w:pPr>
      <w:r>
        <w:rPr>
          <w:color w:val="1F6FEB"/>
        </w:rPr>
        <w:t>Algorithm</w:t>
      </w:r>
    </w:p>
    <w:p>
      <w:r>
        <w:rPr>
          <w:b w:val="0"/>
          <w:i w:val="0"/>
        </w:rPr>
        <w:t>Discovers which steps were run by checking for each step's sentinel info file. For each step, dedicated R extractor functions read the sentinel file and any tabular outputs (xlsx, tsv, csv) and convert them into HTML tables. Figures are base64-embedded so the HTML is a single file with no external dependencies. The PDF is rendered via headless Chrome (preferred), wkhtmltopdf, or macOS cupsfilter (last resort), all driven by @page A4 CSS rules. A cross-step convergence table identifies taxa flagged by 2+ of {ANCOMBC2, RF top-importance, network hub} as biomarker candidates worth follow-up validation.</w:t>
      </w:r>
    </w:p>
    <w:p>
      <w:pPr>
        <w:pStyle w:val="Heading3"/>
      </w:pPr>
      <w:r>
        <w:rPr>
          <w:color w:val="1F6FEB"/>
        </w:rPr>
        <w:t>Provenance</w:t>
      </w:r>
    </w:p>
    <w:p>
      <w:r>
        <w:rPr>
          <w:b w:val="0"/>
          <w:i w:val="0"/>
        </w:rPr>
        <w:t>Original work. The convergence table, the per-step 'not run' graceful boxes (with the exact command needed to add the step), and the print-CSS hardening (single-column figure grid + 84vh image height limit) are all novel.</w:t>
      </w:r>
    </w:p>
    <w:p>
      <w:pPr>
        <w:pStyle w:val="Heading3"/>
      </w:pPr>
      <w:r>
        <w:rPr>
          <w:color w:val="1F6FEB"/>
        </w:rPr>
        <w:t>Rules followed (in addition to the universal rules above)</w:t>
      </w:r>
    </w:p>
    <w:p>
      <w:pPr>
        <w:pStyle w:val="ListBullet"/>
      </w:pPr>
      <w:r>
        <w:t>Self-contained: HTML stays valid even if the directory is moved.</w:t>
      </w:r>
    </w:p>
    <w:p>
      <w:pPr>
        <w:pStyle w:val="ListBullet"/>
      </w:pPr>
      <w:r>
        <w:t>All paths shown in the HTML are RELATIVE to the output directory; all paths in *_info.txt files remain ABSOLUTE.</w:t>
      </w:r>
    </w:p>
    <w:p>
      <w:pPr>
        <w:pStyle w:val="ListBullet"/>
      </w:pPr>
      <w:r>
        <w:t>htmltools::save_html() is used (NOT writeLines(as.character()) -- the latter silently drops &lt;head&gt; due to a tags$head() hoisting quirk).</w:t>
      </w:r>
    </w:p>
    <w:p>
      <w:pPr>
        <w:pStyle w:val="ListBullet"/>
      </w:pPr>
      <w:r>
        <w:t>Logo is auto-discovered from script-dir, ~/bin, /usr/local/share/...</w:t>
      </w:r>
    </w:p>
    <w:p>
      <w:pPr>
        <w:pStyle w:val="Heading3"/>
      </w:pPr>
      <w:r>
        <w:rPr>
          <w:color w:val="1F6FEB"/>
        </w:rPr>
        <w:t>Citations</w:t>
      </w:r>
    </w:p>
    <w:p>
      <w:pPr>
        <w:pStyle w:val="ListBullet"/>
      </w:pPr>
      <w:r>
        <w:t>Lamichhane U., Lourenco J. (2025). mbX: An R Package for Streamlined Microbiome Analysis. Stats 8(2):44.  [DOI: 10.3390/stats8020044]</w:t>
      </w:r>
    </w:p>
    <w:p>
      <w:pPr>
        <w:pStyle w:val="Heading3"/>
      </w:pPr>
      <w:r>
        <w:rPr>
          <w:color w:val="1F6FEB"/>
        </w:rPr>
        <w:t>Inputs</w:t>
      </w:r>
    </w:p>
    <w:p>
      <w:r>
        <w:rPr>
          <w:b w:val="0"/>
          <w:i w:val="0"/>
        </w:rPr>
        <w:t>Direct command-line arguments:</w:t>
      </w:r>
    </w:p>
    <w:p>
      <w:pPr>
        <w:pStyle w:val="ListBullet"/>
      </w:pPr>
      <w:r>
        <w:t>&lt;mbX_pro_outputs_dir&gt; -- Positional.</w:t>
      </w:r>
    </w:p>
    <w:p>
      <w:pPr>
        <w:pStyle w:val="ListBullet"/>
      </w:pPr>
      <w:r>
        <w:t>--no-pdf -- Skip PDF rendering.</w:t>
      </w:r>
    </w:p>
    <w:p>
      <w:pPr>
        <w:pStyle w:val="ListBullet"/>
      </w:pPr>
      <w:r>
        <w:t>--pdf-engine X -- Force chrome / wkhtmltopdf / cupsfilter.</w:t>
      </w:r>
    </w:p>
    <w:p>
      <w:pPr>
        <w:pStyle w:val="ListBullet"/>
      </w:pPr>
      <w:r>
        <w:t>--force-rerun -- Regenerate even if 18_final_report exists.</w:t>
      </w:r>
    </w:p>
    <w:p>
      <w:r>
        <w:rPr>
          <w:b w:val="0"/>
          <w:i w:val="0"/>
        </w:rPr>
        <w:t>Where the inputs come from inside the pipeline:</w:t>
      </w:r>
    </w:p>
    <w:p>
      <w:r>
        <w:rPr>
          <w:b w:val="0"/>
          <w:i/>
        </w:rPr>
        <w:t>From every previous step (sentinel files + outputs).</w:t>
      </w:r>
    </w:p>
    <w:p>
      <w:pPr>
        <w:pStyle w:val="Heading3"/>
      </w:pPr>
      <w:r>
        <w:rPr>
          <w:color w:val="1F6FEB"/>
        </w:rPr>
        <w:t>Outputs</w:t>
      </w:r>
    </w:p>
    <w:p>
      <w:pPr>
        <w:pStyle w:val="ListBullet"/>
      </w:pPr>
      <w:r>
        <w:t>18_final_report/mbX_pro_final_report.html -- Single-file HTML report.</w:t>
      </w:r>
    </w:p>
    <w:p>
      <w:pPr>
        <w:pStyle w:val="ListBullet"/>
      </w:pPr>
      <w:r>
        <w:t>18_final_report/mbX_pro_final_report.pdf -- A4 publication-ready PDF.</w:t>
      </w:r>
    </w:p>
    <w:p>
      <w:pPr>
        <w:pStyle w:val="ListBullet"/>
      </w:pPr>
      <w:r>
        <w:t>18_final_report/mbx_final_report_info.txt -- Provenance.</w:t>
      </w:r>
    </w:p>
    <w:p>
      <w:pPr>
        <w:pStyle w:val="Heading3"/>
      </w:pPr>
      <w:r>
        <w:rPr>
          <w:color w:val="1F6FEB"/>
        </w:rPr>
        <w:t>Caveats</w:t>
      </w:r>
    </w:p>
    <w:p>
      <w:pPr>
        <w:pStyle w:val="ListBullet"/>
      </w:pPr>
      <w:r>
        <w:t>PDF generation requires Chrome (best), wkhtmltopdf (fallback), or cupsfilter (lowest quality, macOS-only). The HTML is always produced even without a PDF engine.</w:t>
      </w:r>
    </w:p>
    <w:p>
      <w:pPr>
        <w:pStyle w:val="ListBullet"/>
      </w:pPr>
      <w:r>
        <w:t>Reports for very deep studies (&gt;500 samples, &gt;10000 ASVs) can exceed 50 MB; this is unavoidable when embedding figures at publication resolution.</w:t>
      </w:r>
    </w:p>
    <w:p>
      <w:r>
        <w:br w:type="page"/>
      </w:r>
    </w:p>
    <w:p>
      <w:pPr>
        <w:pStyle w:val="Heading1"/>
      </w:pPr>
      <w:r>
        <w:rPr>
          <w:color w:val="2C3E50"/>
        </w:rPr>
        <w:t>3.20  Step 19 -- mbXPro</w:t>
      </w:r>
    </w:p>
    <w:p>
      <w:r>
        <w:rPr>
          <w:b w:val="0"/>
          <w:i/>
        </w:rPr>
        <w:t>One-command orchestrator</w:t>
      </w:r>
    </w:p>
    <w:p>
      <w:pPr>
        <w:pStyle w:val="Heading3"/>
      </w:pPr>
      <w:r>
        <w:rPr>
          <w:color w:val="1F6FEB"/>
        </w:rPr>
        <w:t>Purpose</w:t>
      </w:r>
    </w:p>
    <w:p>
      <w:r>
        <w:rPr>
          <w:b w:val="0"/>
          <w:i w:val="0"/>
        </w:rPr>
        <w:t>The single command that the lay user actually runs. Invokes every preceding step in the correct order using one shared output directory. The user does not need to know any internal command, parameter, or file path.</w:t>
      </w:r>
    </w:p>
    <w:p>
      <w:pPr>
        <w:pStyle w:val="Heading3"/>
      </w:pPr>
      <w:r>
        <w:rPr>
          <w:color w:val="1F6FEB"/>
        </w:rPr>
        <w:t>Algorithm</w:t>
      </w:r>
    </w:p>
    <w:p>
      <w:r>
        <w:rPr>
          <w:b w:val="0"/>
          <w:i w:val="0"/>
        </w:rPr>
        <w:t>(1) Pre-flight: validate FASTQ dir, metadata file, conda + QIIME2 + R availability, and that all step scripts are in PATH. (2) Compute exactly ONE timestamp; pre-create &lt;parent_of_FASTQ&gt;/mbX_pro_outputs_&lt;TIMESTAMP&gt;/. (3) Export MBX_OUT_DIR so steps 0 and 1 (which previously each made their own timestamped dirs) reuse the shared directory. (4) Iterate steps 0-18, calling each script with its correct argument signature, tee'ing per-step stdout/stderr to a log file. (5) Per-step idempotency checks let --resume safely skip already-completed steps. (6) On completion, write provenance + print a per-step timeline table.</w:t>
      </w:r>
    </w:p>
    <w:p>
      <w:pPr>
        <w:pStyle w:val="Heading3"/>
      </w:pPr>
      <w:r>
        <w:rPr>
          <w:color w:val="1F6FEB"/>
        </w:rPr>
        <w:t>Provenance</w:t>
      </w:r>
    </w:p>
    <w:p>
      <w:r>
        <w:rPr>
          <w:b w:val="0"/>
          <w:i w:val="0"/>
        </w:rPr>
        <w:t>Original work, written from scratch.</w:t>
      </w:r>
    </w:p>
    <w:p>
      <w:pPr>
        <w:pStyle w:val="Heading3"/>
      </w:pPr>
      <w:r>
        <w:rPr>
          <w:color w:val="1F6FEB"/>
        </w:rPr>
        <w:t>Rules followed (in addition to the universal rules above)</w:t>
      </w:r>
    </w:p>
    <w:p>
      <w:pPr>
        <w:pStyle w:val="ListBullet"/>
      </w:pPr>
      <w:r>
        <w:t>Exactly ONE mbX_pro_outputs_* directory is ever created per run.</w:t>
      </w:r>
    </w:p>
    <w:p>
      <w:pPr>
        <w:pStyle w:val="ListBullet"/>
      </w:pPr>
      <w:r>
        <w:t>Bash 3.2 compatible.</w:t>
      </w:r>
    </w:p>
    <w:p>
      <w:pPr>
        <w:pStyle w:val="ListBullet"/>
      </w:pPr>
      <w:r>
        <w:t>MBX_OUT_DIR env var contract is shared with the patched step 0 and step 1 scripts.</w:t>
      </w:r>
    </w:p>
    <w:p>
      <w:pPr>
        <w:pStyle w:val="ListBullet"/>
      </w:pPr>
      <w:r>
        <w:t>Resume mode finds the most-recent matching dir and continues.</w:t>
      </w:r>
    </w:p>
    <w:p>
      <w:pPr>
        <w:pStyle w:val="ListBullet"/>
      </w:pPr>
      <w:r>
        <w:t>Failure aborts the pipeline by default; --keep-going overrides.</w:t>
      </w:r>
    </w:p>
    <w:p>
      <w:pPr>
        <w:pStyle w:val="Heading3"/>
      </w:pPr>
      <w:r>
        <w:rPr>
          <w:color w:val="1F6FEB"/>
        </w:rPr>
        <w:t>Citations</w:t>
      </w:r>
    </w:p>
    <w:p>
      <w:r>
        <w:rPr>
          <w:b w:val="0"/>
          <w:i/>
        </w:rPr>
        <w:t>(none -- original work)</w:t>
      </w:r>
    </w:p>
    <w:p>
      <w:pPr>
        <w:pStyle w:val="Heading3"/>
      </w:pPr>
      <w:r>
        <w:rPr>
          <w:color w:val="1F6FEB"/>
        </w:rPr>
        <w:t>Inputs</w:t>
      </w:r>
    </w:p>
    <w:p>
      <w:r>
        <w:rPr>
          <w:b w:val="0"/>
          <w:i w:val="0"/>
        </w:rPr>
        <w:t>Direct command-line arguments:</w:t>
      </w:r>
    </w:p>
    <w:p>
      <w:pPr>
        <w:pStyle w:val="ListBullet"/>
      </w:pPr>
      <w:r>
        <w:t>&lt;fastq_dir&gt; -- Positional. Directory containing raw FASTQ files.</w:t>
      </w:r>
    </w:p>
    <w:p>
      <w:pPr>
        <w:pStyle w:val="ListBullet"/>
      </w:pPr>
      <w:r>
        <w:t>&lt;metadata_file&gt; -- Positional. QIIME2-format metadata.</w:t>
      </w:r>
    </w:p>
    <w:p>
      <w:pPr>
        <w:pStyle w:val="ListBullet"/>
      </w:pPr>
      <w:r>
        <w:t>--resume -- Reuse the most-recent existing output dir.</w:t>
      </w:r>
    </w:p>
    <w:p>
      <w:pPr>
        <w:pStyle w:val="ListBullet"/>
      </w:pPr>
      <w:r>
        <w:t>--out DIR -- Force a specific output directory.</w:t>
      </w:r>
    </w:p>
    <w:p>
      <w:pPr>
        <w:pStyle w:val="ListBullet"/>
      </w:pPr>
      <w:r>
        <w:t>--from N --to N -- Run only a sub-range of steps.</w:t>
      </w:r>
    </w:p>
    <w:p>
      <w:pPr>
        <w:pStyle w:val="ListBullet"/>
      </w:pPr>
      <w:r>
        <w:t>--skip A,B,C -- Skip specific steps by ID.</w:t>
      </w:r>
    </w:p>
    <w:p>
      <w:pPr>
        <w:pStyle w:val="ListBullet"/>
      </w:pPr>
      <w:r>
        <w:t>--forward-primer SEQ / --reverse-primer SEQ -- Manual primer override.</w:t>
      </w:r>
    </w:p>
    <w:p>
      <w:pPr>
        <w:pStyle w:val="ListBullet"/>
      </w:pPr>
      <w:r>
        <w:t>--no-pdf -- Skip PDF rendering in step 18.</w:t>
      </w:r>
    </w:p>
    <w:p>
      <w:pPr>
        <w:pStyle w:val="ListBullet"/>
      </w:pPr>
      <w:r>
        <w:t>--threads N -- Override auto-detected CPU count.</w:t>
      </w:r>
    </w:p>
    <w:p>
      <w:pPr>
        <w:pStyle w:val="ListBullet"/>
      </w:pPr>
      <w:r>
        <w:t>--keep-going -- Continue past failing steps.</w:t>
      </w:r>
    </w:p>
    <w:p>
      <w:pPr>
        <w:pStyle w:val="ListBullet"/>
      </w:pPr>
      <w:r>
        <w:t>--dry-run -- Print commands without executing.</w:t>
      </w:r>
    </w:p>
    <w:p>
      <w:r>
        <w:rPr>
          <w:b w:val="0"/>
          <w:i w:val="0"/>
        </w:rPr>
        <w:t>Where the inputs come from inside the pipeline:</w:t>
      </w:r>
    </w:p>
    <w:p>
      <w:r>
        <w:rPr>
          <w:b w:val="0"/>
          <w:i/>
        </w:rPr>
        <w:t>None -- this is the entry point.</w:t>
      </w:r>
    </w:p>
    <w:p>
      <w:pPr>
        <w:pStyle w:val="Heading3"/>
      </w:pPr>
      <w:r>
        <w:rPr>
          <w:color w:val="1F6FEB"/>
        </w:rPr>
        <w:t>Outputs</w:t>
      </w:r>
    </w:p>
    <w:p>
      <w:pPr>
        <w:pStyle w:val="ListBullet"/>
      </w:pPr>
      <w:r>
        <w:t>mbX_pro_outputs_&lt;TIMESTAMP&gt;/ -- The single shared output dir.</w:t>
      </w:r>
    </w:p>
    <w:p>
      <w:pPr>
        <w:pStyle w:val="ListBullet"/>
      </w:pPr>
      <w:r>
        <w:t>mbX_pro_outputs_&lt;TIMESTAMP&gt;/mbXPro_run_info.txt -- Provenance: software versions, per-step status + timing, user flags.</w:t>
      </w:r>
    </w:p>
    <w:p>
      <w:pPr>
        <w:pStyle w:val="ListBullet"/>
      </w:pPr>
      <w:r>
        <w:t>mbX_pro_outputs_&lt;TIMESTAMP&gt;/_pipeline_log/ -- Per-step + master log files.</w:t>
      </w:r>
    </w:p>
    <w:p>
      <w:pPr>
        <w:pStyle w:val="Heading3"/>
      </w:pPr>
      <w:r>
        <w:rPr>
          <w:color w:val="1F6FEB"/>
        </w:rPr>
        <w:t>Caveats</w:t>
      </w:r>
    </w:p>
    <w:p>
      <w:pPr>
        <w:pStyle w:val="ListBullet"/>
      </w:pPr>
      <w:r>
        <w:t>Requires that the user has activated the QIIME2 conda environment before invoking; the orchestrator does NOT auto-activate to avoid fragile conda-init issues.</w:t>
      </w:r>
    </w:p>
    <w:p>
      <w:pPr>
        <w:pStyle w:val="ListBullet"/>
      </w:pPr>
      <w:r>
        <w:t>On HPC, run inside an interactive job allocation or wrap with your scheduler (sbatch / qsub) to avoid login-node enforcement.</w:t>
      </w:r>
    </w:p>
    <w:p>
      <w:r>
        <w:br w:type="page"/>
      </w:r>
    </w:p>
    <w:p>
      <w:pPr>
        <w:pStyle w:val="Heading1"/>
      </w:pPr>
      <w:r>
        <w:rPr>
          <w:color w:val="2C3E50"/>
        </w:rPr>
        <w:t>4. Pipeline data flow (appendix)</w:t>
      </w:r>
    </w:p>
    <w:p>
      <w:r>
        <w:rPr>
          <w:b w:val="0"/>
          <w:i w:val="0"/>
        </w:rPr>
        <w:t>This appendix shows, for every step, which earlier step's output is consumed.</w:t>
      </w:r>
    </w:p>
    <w:tbl>
      <w:tblPr>
        <w:tblStyle w:val="LightGrid-Accent1"/>
        <w:tblW w:type="auto" w:w="0"/>
        <w:jc w:val="left"/>
        <w:tblLook w:firstColumn="1" w:firstRow="1" w:lastColumn="0" w:lastRow="0" w:noHBand="0" w:noVBand="1" w:val="04A0"/>
      </w:tblPr>
      <w:tblGrid>
        <w:gridCol w:w="4320"/>
        <w:gridCol w:w="4320"/>
      </w:tblGrid>
      <w:tr>
        <w:tc>
          <w:tcPr>
            <w:tcW w:type="dxa" w:w="3118"/>
          </w:tcPr>
          <w:p>
            <w:r>
              <w:rPr>
                <w:b/>
              </w:rPr>
              <w:t xml:space="preserve">0  -&gt; </w:t>
            </w:r>
          </w:p>
        </w:tc>
        <w:tc>
          <w:tcPr>
            <w:tcW w:type="dxa" w:w="5953"/>
          </w:tcPr>
          <w:p>
            <w:r>
              <w:t>(reads raw FASTQ)</w:t>
            </w:r>
          </w:p>
        </w:tc>
      </w:tr>
      <w:tr>
        <w:tc>
          <w:tcPr>
            <w:tcW w:type="dxa" w:w="3118"/>
          </w:tcPr>
          <w:p>
            <w:r>
              <w:rPr>
                <w:b/>
              </w:rPr>
              <w:t xml:space="preserve">1  -&gt; </w:t>
            </w:r>
          </w:p>
        </w:tc>
        <w:tc>
          <w:tcPr>
            <w:tcW w:type="dxa" w:w="5953"/>
          </w:tcPr>
          <w:p>
            <w:r>
              <w:t>(reads raw FASTQ)</w:t>
            </w:r>
          </w:p>
        </w:tc>
      </w:tr>
      <w:tr>
        <w:tc>
          <w:tcPr>
            <w:tcW w:type="dxa" w:w="3118"/>
          </w:tcPr>
          <w:p>
            <w:r>
              <w:rPr>
                <w:b/>
              </w:rPr>
              <w:t xml:space="preserve">2  -&gt; </w:t>
            </w:r>
          </w:p>
        </w:tc>
        <w:tc>
          <w:tcPr>
            <w:tcW w:type="dxa" w:w="5953"/>
          </w:tcPr>
          <w:p>
            <w:r>
              <w:t>1 (manifest)</w:t>
            </w:r>
          </w:p>
        </w:tc>
      </w:tr>
      <w:tr>
        <w:tc>
          <w:tcPr>
            <w:tcW w:type="dxa" w:w="3118"/>
          </w:tcPr>
          <w:p>
            <w:r>
              <w:rPr>
                <w:b/>
              </w:rPr>
              <w:t xml:space="preserve">3  -&gt; </w:t>
            </w:r>
          </w:p>
        </w:tc>
        <w:tc>
          <w:tcPr>
            <w:tcW w:type="dxa" w:w="5953"/>
          </w:tcPr>
          <w:p>
            <w:r>
              <w:t>2 (artifact + visualisation), 0 (primer info)</w:t>
            </w:r>
          </w:p>
        </w:tc>
      </w:tr>
      <w:tr>
        <w:tc>
          <w:tcPr>
            <w:tcW w:type="dxa" w:w="3118"/>
          </w:tcPr>
          <w:p>
            <w:r>
              <w:rPr>
                <w:b/>
              </w:rPr>
              <w:t xml:space="preserve">4  -&gt; </w:t>
            </w:r>
          </w:p>
        </w:tc>
        <w:tc>
          <w:tcPr>
            <w:tcW w:type="dxa" w:w="5953"/>
          </w:tcPr>
          <w:p>
            <w:r>
              <w:t>3 (parameters), user metadata</w:t>
            </w:r>
          </w:p>
        </w:tc>
      </w:tr>
      <w:tr>
        <w:tc>
          <w:tcPr>
            <w:tcW w:type="dxa" w:w="3118"/>
          </w:tcPr>
          <w:p>
            <w:r>
              <w:rPr>
                <w:b/>
              </w:rPr>
              <w:t xml:space="preserve">5  -&gt; </w:t>
            </w:r>
          </w:p>
        </w:tc>
        <w:tc>
          <w:tcPr>
            <w:tcW w:type="dxa" w:w="5953"/>
          </w:tcPr>
          <w:p>
            <w:r>
              <w:t>4 (rep seqs)</w:t>
            </w:r>
          </w:p>
        </w:tc>
      </w:tr>
      <w:tr>
        <w:tc>
          <w:tcPr>
            <w:tcW w:type="dxa" w:w="3118"/>
          </w:tcPr>
          <w:p>
            <w:r>
              <w:rPr>
                <w:b/>
              </w:rPr>
              <w:t xml:space="preserve">6  -&gt; </w:t>
            </w:r>
          </w:p>
        </w:tc>
        <w:tc>
          <w:tcPr>
            <w:tcW w:type="dxa" w:w="5953"/>
          </w:tcPr>
          <w:p>
            <w:r>
              <w:t>5 (manifest + GG2 refs), 4 (rep seqs)</w:t>
            </w:r>
          </w:p>
        </w:tc>
      </w:tr>
      <w:tr>
        <w:tc>
          <w:tcPr>
            <w:tcW w:type="dxa" w:w="3118"/>
          </w:tcPr>
          <w:p>
            <w:r>
              <w:rPr>
                <w:b/>
              </w:rPr>
              <w:t xml:space="preserve">7  -&gt; </w:t>
            </w:r>
          </w:p>
        </w:tc>
        <w:tc>
          <w:tcPr>
            <w:tcW w:type="dxa" w:w="5953"/>
          </w:tcPr>
          <w:p>
            <w:r>
              <w:t>6 (taxonomy), 4 (feature table), user metadata</w:t>
            </w:r>
          </w:p>
        </w:tc>
      </w:tr>
      <w:tr>
        <w:tc>
          <w:tcPr>
            <w:tcW w:type="dxa" w:w="3118"/>
          </w:tcPr>
          <w:p>
            <w:r>
              <w:rPr>
                <w:b/>
              </w:rPr>
              <w:t xml:space="preserve">8  -&gt; </w:t>
            </w:r>
          </w:p>
        </w:tc>
        <w:tc>
          <w:tcPr>
            <w:tcW w:type="dxa" w:w="5953"/>
          </w:tcPr>
          <w:p>
            <w:r>
              <w:t>7 (level-7.csv)</w:t>
            </w:r>
          </w:p>
        </w:tc>
      </w:tr>
      <w:tr>
        <w:tc>
          <w:tcPr>
            <w:tcW w:type="dxa" w:w="3118"/>
          </w:tcPr>
          <w:p>
            <w:r>
              <w:rPr>
                <w:b/>
              </w:rPr>
              <w:t xml:space="preserve">9  -&gt; </w:t>
            </w:r>
          </w:p>
        </w:tc>
        <w:tc>
          <w:tcPr>
            <w:tcW w:type="dxa" w:w="5953"/>
          </w:tcPr>
          <w:p>
            <w:r>
              <w:t>8 (cleaned files), user metadata</w:t>
            </w:r>
          </w:p>
        </w:tc>
      </w:tr>
      <w:tr>
        <w:tc>
          <w:tcPr>
            <w:tcW w:type="dxa" w:w="3118"/>
          </w:tcPr>
          <w:p>
            <w:r>
              <w:rPr>
                <w:b/>
              </w:rPr>
              <w:t xml:space="preserve">10 -&gt; </w:t>
            </w:r>
          </w:p>
        </w:tc>
        <w:tc>
          <w:tcPr>
            <w:tcW w:type="dxa" w:w="5953"/>
          </w:tcPr>
          <w:p>
            <w:r>
              <w:t>8 (cleaned files), user metadata</w:t>
            </w:r>
          </w:p>
        </w:tc>
      </w:tr>
      <w:tr>
        <w:tc>
          <w:tcPr>
            <w:tcW w:type="dxa" w:w="3118"/>
          </w:tcPr>
          <w:p>
            <w:r>
              <w:rPr>
                <w:b/>
              </w:rPr>
              <w:t xml:space="preserve">11 -&gt; </w:t>
            </w:r>
          </w:p>
        </w:tc>
        <w:tc>
          <w:tcPr>
            <w:tcW w:type="dxa" w:w="5953"/>
          </w:tcPr>
          <w:p>
            <w:r>
              <w:t>4 (rep seqs + table), 7 (filtered table), user metadata</w:t>
            </w:r>
          </w:p>
        </w:tc>
      </w:tr>
      <w:tr>
        <w:tc>
          <w:tcPr>
            <w:tcW w:type="dxa" w:w="3118"/>
          </w:tcPr>
          <w:p>
            <w:r>
              <w:rPr>
                <w:b/>
              </w:rPr>
              <w:t xml:space="preserve">12 -&gt; </w:t>
            </w:r>
          </w:p>
        </w:tc>
        <w:tc>
          <w:tcPr>
            <w:tcW w:type="dxa" w:w="5953"/>
          </w:tcPr>
          <w:p>
            <w:r>
              <w:t>11 (tree + depth), 7 (filtered table), user metadata</w:t>
            </w:r>
          </w:p>
        </w:tc>
      </w:tr>
      <w:tr>
        <w:tc>
          <w:tcPr>
            <w:tcW w:type="dxa" w:w="3118"/>
          </w:tcPr>
          <w:p>
            <w:r>
              <w:rPr>
                <w:b/>
              </w:rPr>
              <w:t xml:space="preserve">13 -&gt; </w:t>
            </w:r>
          </w:p>
        </w:tc>
        <w:tc>
          <w:tcPr>
            <w:tcW w:type="dxa" w:w="5953"/>
          </w:tcPr>
          <w:p>
            <w:r>
              <w:t>11 (tree + depth), 7 (filtered table), user metadata</w:t>
            </w:r>
          </w:p>
        </w:tc>
      </w:tr>
      <w:tr>
        <w:tc>
          <w:tcPr>
            <w:tcW w:type="dxa" w:w="3118"/>
          </w:tcPr>
          <w:p>
            <w:r>
              <w:rPr>
                <w:b/>
              </w:rPr>
              <w:t xml:space="preserve">14 -&gt; </w:t>
            </w:r>
          </w:p>
        </w:tc>
        <w:tc>
          <w:tcPr>
            <w:tcW w:type="dxa" w:w="5953"/>
          </w:tcPr>
          <w:p>
            <w:r>
              <w:t>7 (filtered table), user metadata</w:t>
            </w:r>
          </w:p>
        </w:tc>
      </w:tr>
      <w:tr>
        <w:tc>
          <w:tcPr>
            <w:tcW w:type="dxa" w:w="3118"/>
          </w:tcPr>
          <w:p>
            <w:r>
              <w:rPr>
                <w:b/>
              </w:rPr>
              <w:t xml:space="preserve">15 -&gt; </w:t>
            </w:r>
          </w:p>
        </w:tc>
        <w:tc>
          <w:tcPr>
            <w:tcW w:type="dxa" w:w="5953"/>
          </w:tcPr>
          <w:p>
            <w:r>
              <w:t>4 (rep seqs + table), 7 (filtered), 14 (DA table), user metadata</w:t>
            </w:r>
          </w:p>
        </w:tc>
      </w:tr>
      <w:tr>
        <w:tc>
          <w:tcPr>
            <w:tcW w:type="dxa" w:w="3118"/>
          </w:tcPr>
          <w:p>
            <w:r>
              <w:rPr>
                <w:b/>
              </w:rPr>
              <w:t xml:space="preserve">16 -&gt; </w:t>
            </w:r>
          </w:p>
        </w:tc>
        <w:tc>
          <w:tcPr>
            <w:tcW w:type="dxa" w:w="5953"/>
          </w:tcPr>
          <w:p>
            <w:r>
              <w:t>8 (cleaned files), user metadata</w:t>
            </w:r>
          </w:p>
        </w:tc>
      </w:tr>
      <w:tr>
        <w:tc>
          <w:tcPr>
            <w:tcW w:type="dxa" w:w="3118"/>
          </w:tcPr>
          <w:p>
            <w:r>
              <w:rPr>
                <w:b/>
              </w:rPr>
              <w:t xml:space="preserve">17 -&gt; </w:t>
            </w:r>
          </w:p>
        </w:tc>
        <w:tc>
          <w:tcPr>
            <w:tcW w:type="dxa" w:w="5953"/>
          </w:tcPr>
          <w:p>
            <w:r>
              <w:t>8 (cleaned files), user metadata</w:t>
            </w:r>
          </w:p>
        </w:tc>
      </w:tr>
      <w:tr>
        <w:tc>
          <w:tcPr>
            <w:tcW w:type="dxa" w:w="3118"/>
          </w:tcPr>
          <w:p>
            <w:r>
              <w:rPr>
                <w:b/>
              </w:rPr>
              <w:t xml:space="preserve">18 -&gt; </w:t>
            </w:r>
          </w:p>
        </w:tc>
        <w:tc>
          <w:tcPr>
            <w:tcW w:type="dxa" w:w="5953"/>
          </w:tcPr>
          <w:p>
            <w:r>
              <w:t>every previous step (sentinel files + outputs)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