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15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mbx_picrust_run.sh</w:t>
      </w:r>
    </w:p>
    <w:p>
      <w:pPr>
        <w:jc w:val="center"/>
      </w:pPr>
      <w:r>
        <w:rPr>
          <w:color w:val="2C3E50"/>
          <w:sz w:val="30"/>
        </w:rPr>
        <w:t>PICRUSt2 functional prediction with NSTI filtering and DA + correlation</w:t>
      </w:r>
    </w:p>
    <w:p>
      <w:pPr>
        <w:jc w:val="center"/>
      </w:pPr>
      <w:r>
        <w:rPr>
          <w:i/>
          <w:color w:val="5A6470"/>
          <w:sz w:val="22"/>
        </w:rPr>
        <w:t>Pipeline step 15 -- the most complex environment-management script.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Predict metagenomic content from 16S marker genes via PICRUSt2 (Douglas et al. 2020). Generates KO, EC, COG, MetaCyc pathway abundance tables, applies NSTI filtering with audit reporting, runs Kruskal-Wallis differential abundance per categorical variable, produces stacked-bar / heatmap / functional PCoA plots, computes DA-genera x DA-pathway correlation matrices, and emits a self-contained HTML report. PICRUSt2 lives in its OWN conda env to protect QIIME2.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Containing 14_differential_abundance_ANCOMBC2/ (optional)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--nsti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NSTI filter threshold (default 2.0)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--picrust-env-path PATH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Override auto-discovery of PICRUSt2 conda env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--threads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Default = auto-detected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--variables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Override auto-detection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15_picrust2/all_picrust2_outputs/{KO,EC,COG}_metagenome/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Functional metagenome predictions per database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15_picrust2/all_picrust2_outputs/pathways_metacyc/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MetaCyc pathway abundances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15_picrust2/all_picrust2_outputs/nsti/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Per-ASV NSTI tables + filtering summary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15_picrust2/all_picrust2_outputs/place_seqs/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Phylogenetic placement results + log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15_picrust2/picrust2_&lt;Var&gt;/DA_*_KW_&lt;Var&gt;.xlsx + pairwise.xlsx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KW + Dunn DA per database per variable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15_picrust2/picrust2_&lt;Var&gt;/stacked_bar_top20_metacyc_&lt;Var&gt;.{png,pdf}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Top-20 pathway stacked bar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15_picrust2/picrust2_&lt;Var&gt;/heatmap_DA_pathways_&lt;Var&gt;.{png,pdf}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LFC heatmap with q-stars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15_picrust2/picrust2_&lt;Var&gt;/PCoA_BrayCurtis_FUNCTIONAL_&lt;Var&gt;.{png,pdf}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Functional beta diversity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15_picrust2/picrust2_&lt;Var&gt;/correlation_DAgenera_x_DApathways_&lt;Var&gt;.{tsv,png,pdf}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Spearman correlation matrix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15_picrust2/picrust2_report.html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Self-contained HTML report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15_picrust2/Summary_picrust2_NSTI.xlsx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Per-sample NSTI + sample reliability flags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18 embeds the picrust2_report.html links + the NSTI table.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--nsti 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Drop ASVs with NSTI &gt; F. NSTI = Nearest Sequenced Taxon Index = phylogenetic distance to nearest reference. Default 2.0 is appropriate for gut/soil. Rumen/termite-gut may need higher (3.0) because of fewer reference genomes.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--picrust-env-path PATH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Bypass env discovery. Useful on shared HPC.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--threads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Pass-through to picrust2_pipeline.py --processes.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Conda env management (independent of QIIME2)</w:t>
      </w:r>
    </w:p>
    <w:p>
      <w:r>
        <w:rPr>
          <w:b w:val="0"/>
          <w:i w:val="0"/>
        </w:rPr>
        <w:t>PICRUSt2 has dependency conflicts with QIIME2 (different scikit-learn). To avoid corrupting the user's QIIME2 env, this script does the following:</w:t>
      </w:r>
    </w:p>
    <w:p>
      <w:pPr>
        <w:pStyle w:val="ListBullet"/>
      </w:pPr>
      <w:r>
        <w:t>Search every conda/mamba install for an env containing place_seqs.py in bin/.</w:t>
      </w:r>
    </w:p>
    <w:p>
      <w:pPr>
        <w:pStyle w:val="ListBullet"/>
      </w:pPr>
      <w:r>
        <w:t>Order: env named exactly $PICRUST_ENV (default 'mbx_picrust2'), then 'picrust2', then any env name ending in 'picrust2' or 'picrust'.</w:t>
      </w:r>
    </w:p>
    <w:p>
      <w:pPr>
        <w:pStyle w:val="ListBullet"/>
      </w:pPr>
      <w:r>
        <w:t>If none found, create env via mamba create -n mbx_picrust2 -c bioconda picrust2. Falls back to conda create on machines without mamba.</w:t>
      </w:r>
    </w:p>
    <w:p>
      <w:pPr>
        <w:pStyle w:val="ListBullet"/>
      </w:pPr>
      <w:r>
        <w:t>Invoke picrust2 commands by PREPENDING the env's bin/ to PATH for that single command (no `conda activate`, no `conda run`).</w:t>
      </w:r>
    </w:p>
    <w:p>
      <w:r>
        <w:rPr>
          <w:b w:val="0"/>
          <w:i w:val="0"/>
        </w:rPr>
        <w:t>PATH-prefixing works because picrust2's shebangs are absolute env-python paths. This sidesteps both `conda run`'s --no-capture-output awkwardness and mamba run's flag-rejection issues.</w:t>
      </w:r>
    </w:p>
    <w:p>
      <w:pPr>
        <w:pStyle w:val="Heading2"/>
      </w:pPr>
      <w:r>
        <w:rPr>
          <w:color w:val="2C3E50"/>
        </w:rPr>
        <w:t>4.2 PICRUSt2 pipeline</w:t>
      </w:r>
    </w:p>
    <w:p>
      <w:r>
        <w:rPr>
          <w:b w:val="0"/>
          <w:i w:val="0"/>
        </w:rPr>
        <w:t>picrust2_pipeline.py runs in 4 internal stages: place_seqs (ASV placement onto reference tree), hsp.py (hidden state prediction for 16S copy number + KO/EC/COG/MetaCyc), metagenome_pipeline.py (per-sample functional abundance), pathway_pipeline.py (MetaCyc pathway from EC). Each stage emits its own log.</w:t>
      </w:r>
    </w:p>
    <w:p>
      <w:pPr>
        <w:pStyle w:val="Heading2"/>
      </w:pPr>
      <w:r>
        <w:rPr>
          <w:color w:val="2C3E50"/>
        </w:rPr>
        <w:t>4.3 NSTI filtering with audit</w:t>
      </w:r>
    </w:p>
    <w:p>
      <w:r>
        <w:rPr>
          <w:b w:val="0"/>
          <w:i w:val="0"/>
        </w:rPr>
        <w:t>After placement, every ASV has a NSTI score. The script:</w:t>
      </w:r>
    </w:p>
    <w:p>
      <w:pPr>
        <w:pStyle w:val="ListBullet"/>
      </w:pPr>
      <w:r>
        <w:t>Logs per-sample mean NSTI. Flags samples with mean NSTI &gt; 1.0 (predictions unreliable).</w:t>
      </w:r>
    </w:p>
    <w:p>
      <w:pPr>
        <w:pStyle w:val="ListBullet"/>
      </w:pPr>
      <w:r>
        <w:t>Drops ASVs with NSTI &gt; --nsti.</w:t>
      </w:r>
    </w:p>
    <w:p>
      <w:pPr>
        <w:pStyle w:val="ListBullet"/>
      </w:pPr>
      <w:r>
        <w:t>Records: how many ASVs dropped, what % of total reads they represented, which samples lost most reads.</w:t>
      </w:r>
    </w:p>
    <w:p>
      <w:pPr>
        <w:pStyle w:val="ListBullet"/>
      </w:pPr>
      <w:r>
        <w:t>Flags samples that lost &gt; 50% of reads after filtering -- these become ineligible for downstream DA.</w:t>
      </w:r>
    </w:p>
    <w:p>
      <w:r>
        <w:rPr>
          <w:b w:val="0"/>
          <w:i w:val="0"/>
        </w:rPr>
        <w:t>All audit numbers are written to nsti_filtering_summary.txt and Summary_picrust2_NSTI.xlsx -- the latter has a per-sample reliability flag column.</w:t>
      </w:r>
    </w:p>
    <w:p>
      <w:pPr>
        <w:pStyle w:val="Heading2"/>
      </w:pPr>
      <w:r>
        <w:rPr>
          <w:color w:val="2C3E50"/>
        </w:rPr>
        <w:t>4.4 DA per variable per database</w:t>
      </w:r>
    </w:p>
    <w:p>
      <w:r>
        <w:rPr>
          <w:b w:val="0"/>
          <w:i w:val="0"/>
        </w:rPr>
        <w:t>Kruskal-Wallis + Dunn pairwise per (variable, database) on functional abundances. BH-corrected within each database. 4 databases x N variables = 4N tests per variable group.</w:t>
      </w:r>
    </w:p>
    <w:p>
      <w:pPr>
        <w:pStyle w:val="Heading2"/>
      </w:pPr>
      <w:r>
        <w:rPr>
          <w:color w:val="2C3E50"/>
        </w:rPr>
        <w:t>4.5 Visualizations</w:t>
      </w:r>
    </w:p>
    <w:p>
      <w:r>
        <w:rPr>
          <w:b w:val="0"/>
          <w:i w:val="0"/>
        </w:rPr>
        <w:t>Stacked bars of top-20 MetaCyc pathways grouped by variable (mirrors the taxonomy bar plots). LFC heatmaps with q-value star overlay (visual consistency with ANCOMBC2 heatmaps). Functional PCoA on Bray-Curtis distance between MetaCyc pathway samples -- LABELLED 'functional beta diversity' so users do not confuse it with the taxonomic PCoA.</w:t>
      </w:r>
    </w:p>
    <w:p>
      <w:pPr>
        <w:pStyle w:val="Heading2"/>
      </w:pPr>
      <w:r>
        <w:rPr>
          <w:color w:val="2C3E50"/>
        </w:rPr>
        <w:t>4.6 Genus x pathway correlation</w:t>
      </w:r>
    </w:p>
    <w:p>
      <w:r>
        <w:rPr>
          <w:b w:val="0"/>
          <w:i w:val="0"/>
        </w:rPr>
        <w:t>If step 14 (ANCOMBC2) produced genus-level DA results, the script computes Spearman correlation between every DA genus and every DA pathway. Output: TSV + heatmap. This is the most reviewer-requested cross-step output: it ties microbial taxa to predicted function.</w:t>
      </w:r>
    </w:p>
    <w:p>
      <w:pPr>
        <w:pStyle w:val="Heading2"/>
      </w:pPr>
      <w:r>
        <w:rPr>
          <w:color w:val="2C3E50"/>
        </w:rPr>
        <w:t>4.7 Self-contained HTML report</w:t>
      </w:r>
    </w:p>
    <w:p>
      <w:r>
        <w:rPr>
          <w:b w:val="0"/>
          <w:i w:val="0"/>
        </w:rPr>
        <w:t>A standalone picrust2_report.html with embedded plots (base64), provenance, parameter tables, and the documented LIMITATION of 16S-based functional prediction (printed prominently as a caveat).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icru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Isolated conda env + 4-stage pipeline + per-variable DA + correlation.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PICRUSt2 placement fails for an ASV</w:t>
      </w:r>
    </w:p>
    <w:p>
      <w:r>
        <w:rPr>
          <w:b w:val="0"/>
          <w:i w:val="0"/>
        </w:rPr>
        <w:t>Some ASVs fail phylogenetic placement (very divergent sequences). They are reported in the place_seqs log and excluded from downstream calculations.</w:t>
      </w:r>
    </w:p>
    <w:p>
      <w:pPr>
        <w:pStyle w:val="Heading3"/>
      </w:pPr>
      <w:r>
        <w:rPr>
          <w:color w:val="1F6FEB"/>
        </w:rPr>
        <w:t>Sample with mean NSTI &gt; 1.0</w:t>
      </w:r>
    </w:p>
    <w:p>
      <w:r>
        <w:rPr>
          <w:b w:val="0"/>
          <w:i w:val="0"/>
        </w:rPr>
        <w:t>Flagged in Summary_picrust2_NSTI.xlsx with a 'reliability=low' indicator. The user is warned in the HTML report and the sample is highlighted in red on functional PCoA.</w:t>
      </w:r>
    </w:p>
    <w:p>
      <w:pPr>
        <w:pStyle w:val="Heading3"/>
      </w:pPr>
      <w:r>
        <w:rPr>
          <w:color w:val="1F6FEB"/>
        </w:rPr>
        <w:t>ANCOMBC2 outputs absent</w:t>
      </w:r>
    </w:p>
    <w:p>
      <w:r>
        <w:rPr>
          <w:b w:val="0"/>
          <w:i w:val="0"/>
        </w:rPr>
        <w:t>Genus x pathway correlation step is skipped with a friendly note in the report. Other PICRUSt2 outputs are unaffected.</w:t>
      </w:r>
    </w:p>
    <w:p>
      <w:pPr>
        <w:pStyle w:val="Heading3"/>
      </w:pPr>
      <w:r>
        <w:rPr>
          <w:color w:val="1F6FEB"/>
        </w:rPr>
        <w:t>Apple Silicon mamba post-link issues</w:t>
      </w:r>
    </w:p>
    <w:p>
      <w:r>
        <w:rPr>
          <w:b w:val="0"/>
          <w:i w:val="0"/>
        </w:rPr>
        <w:t>Some PICRUSt2 dependencies trigger post-link script failures on M-series. The script tries mamba first (which handles these better) before falling back to conda.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Functional prediction caveat</w:t>
      </w:r>
    </w:p>
    <w:p>
      <w:r>
        <w:rPr>
          <w:b w:val="0"/>
          <w:i w:val="0"/>
        </w:rPr>
        <w:t>All visualizations are subtitled 'Predicted functional profiles -- inferred from 16S rRNA data'. The HTML report has a prominent caveat box explaining that PICRUSt2 inference is NOT a substitute for shotgun metagenomics.</w:t>
      </w:r>
    </w:p>
    <w:p>
      <w:pPr>
        <w:pStyle w:val="Heading3"/>
      </w:pPr>
      <w:r>
        <w:rPr>
          <w:color w:val="1F6FEB"/>
        </w:rPr>
        <w:t>Why correlation only on DA-genera x DA-pathways</w:t>
      </w:r>
    </w:p>
    <w:p>
      <w:r>
        <w:rPr>
          <w:b w:val="0"/>
          <w:i w:val="0"/>
        </w:rPr>
        <w:t>Computing the full N_taxa x N_pathways correlation is O(taxa * pathways) and produces a giant uninterpretable matrix. Restricting to differentially-abundant items (from steps 14 and 15) yields a focused, biologically interpretable matrix.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Verify mbx_picrust2 conda env exists after first run.</w:t>
      </w:r>
    </w:p>
    <w:p>
      <w:pPr>
        <w:pStyle w:val="ListBullet"/>
      </w:pPr>
      <w:r>
        <w:t>Verify NSTI filter actually drops ASVs and the count is logged.</w:t>
      </w:r>
    </w:p>
    <w:p>
      <w:pPr>
        <w:pStyle w:val="ListBullet"/>
      </w:pPr>
      <w:r>
        <w:t>Verify all 4 databases have output files.</w:t>
      </w:r>
    </w:p>
    <w:p>
      <w:pPr>
        <w:pStyle w:val="ListBullet"/>
      </w:pPr>
      <w:r>
        <w:t>Verify HTML report opens in browser and shows embedded plots.</w:t>
      </w:r>
    </w:p>
    <w:p>
      <w:pPr>
        <w:pStyle w:val="ListBullet"/>
      </w:pPr>
      <w:r>
        <w:t>Verify correlation file is empty when ANCOMBC2 outputs are missing (graceful degradation).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