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4</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59</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63</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64</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66</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68</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75</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(원장·영상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60</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59</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유형별 1런의 무개입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8절이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4-3. </w:t>
      </w:r>
      <w:r>
        <w:rPr>
          <w:rFonts w:ascii="HY신명조" w:hAnsi="HY신명조" w:eastAsia="HY신명조"/>
          <w:b w:val="0"/>
          <w:sz w:val="18"/>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대조했다(verdict_review.csv). 이 검토는 기계 판정·팔 정보를 가린 맹검(blind)이 아니라 전수 대조 목적의 공개 검토이며, 불일치 시 원장·물리 오라클을 우선하는 규칙을 사전에 두었다.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8"/>
        </w:rPr>
        <w:t xml:space="preserve">표 4-4. </w:t>
      </w:r>
      <w:r>
        <w:rPr>
          <w:rFonts w:ascii="HY신명조" w:hAnsi="HY신명조" w:eastAsia="HY신명조"/>
          <w:b w:val="0"/>
          <w:sz w:val="18"/>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감지</w:t>
            </w:r>
          </w:p>
        </w:tc>
        <w:tc>
          <w:tcPr>
            <w:tcW w:type="dxa" w:w="2126"/>
          </w:tcPr>
          <w:p>
            <w:pPr>
              <w:keepNext/>
              <w:spacing w:line="288" w:lineRule="auto" w:before="20" w:after="20"/>
              <w:jc w:val="center"/>
            </w:pPr>
            <w:r/>
            <w:r>
              <w:rPr>
                <w:rFonts w:ascii="HY신명조" w:hAnsi="HY신명조" w:eastAsia="HY신명조"/>
                <w:b/>
                <w:sz w:val="18"/>
              </w:rPr>
              <w:t>대응</w:t>
            </w:r>
          </w:p>
        </w:tc>
        <w:tc>
          <w:tcPr>
            <w:tcW w:type="dxa" w:w="2126"/>
          </w:tcPr>
          <w:p>
            <w:pPr>
              <w:keepNext/>
              <w:spacing w:line="288" w:lineRule="auto" w:before="20" w:after="20"/>
              <w:jc w:val="center"/>
            </w:pPr>
            <w:r/>
            <w:r>
              <w:rPr>
                <w:rFonts w:ascii="HY신명조" w:hAnsi="HY신명조" w:eastAsia="HY신명조"/>
                <w:b/>
                <w:sz w:val="18"/>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섀도 감지(로그 전용)</w:t>
            </w:r>
          </w:p>
        </w:tc>
        <w:tc>
          <w:tcPr>
            <w:tcW w:type="dxa" w:w="2126"/>
          </w:tcPr>
          <w:p>
            <w:pPr>
              <w:keepNext/>
              <w:spacing w:line="288" w:lineRule="auto" w:before="20" w:after="20"/>
              <w:jc w:val="left"/>
            </w:pPr>
            <w:r/>
            <w:r>
              <w:rPr>
                <w:rFonts w:ascii="HY신명조" w:hAnsi="HY신명조" w:eastAsia="HY신명조"/>
                <w:b w:val="0"/>
                <w:sz w:val="18"/>
              </w:rPr>
              <w:t>없음 — 순정 지속 주행</w:t>
            </w:r>
          </w:p>
        </w:tc>
        <w:tc>
          <w:tcPr>
            <w:tcW w:type="dxa" w:w="2126"/>
          </w:tcPr>
          <w:p>
            <w:pPr>
              <w:keepNext/>
              <w:spacing w:line="288" w:lineRule="auto" w:before="20" w:after="20"/>
              <w:jc w:val="left"/>
            </w:pPr>
            <w:r/>
            <w:r>
              <w:rPr>
                <w:rFonts w:ascii="HY신명조" w:hAnsi="HY신명조" w:eastAsia="HY신명조"/>
                <w:b w:val="0"/>
                <w:sz w:val="18"/>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차로 내 정지(정지형 MRM)</w:t>
            </w:r>
          </w:p>
        </w:tc>
        <w:tc>
          <w:tcPr>
            <w:tcW w:type="dxa" w:w="2126"/>
          </w:tcPr>
          <w:p>
            <w:pPr>
              <w:keepNext/>
              <w:spacing w:line="288" w:lineRule="auto" w:before="20" w:after="20"/>
              <w:jc w:val="left"/>
            </w:pPr>
            <w:r/>
            <w:r>
              <w:rPr>
                <w:rFonts w:ascii="HY신명조" w:hAnsi="HY신명조" w:eastAsia="HY신명조"/>
                <w:b w:val="0"/>
                <w:sz w:val="18"/>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갓길 대피</w:t>
            </w:r>
          </w:p>
        </w:tc>
        <w:tc>
          <w:tcPr>
            <w:tcW w:type="dxa" w:w="2126"/>
          </w:tcPr>
          <w:p>
            <w:pPr>
              <w:keepNext/>
              <w:spacing w:line="288" w:lineRule="auto" w:before="20" w:after="20"/>
              <w:jc w:val="left"/>
            </w:pPr>
            <w:r/>
            <w:r>
              <w:rPr>
                <w:rFonts w:ascii="HY신명조" w:hAnsi="HY신명조" w:eastAsia="HY신명조"/>
                <w:b w:val="0"/>
                <w:sz w:val="18"/>
              </w:rPr>
              <w:t>없음</w:t>
            </w:r>
          </w:p>
        </w:tc>
      </w:tr>
      <w:tr>
        <w:trPr>
          <w:cantSplit/>
        </w:trPr>
        <w:tc>
          <w:tcPr>
            <w:tcW w:type="dxa" w:w="2126"/>
          </w:tcPr>
          <w:p>
            <w:pPr>
              <w:spacing w:line="288" w:lineRule="auto" w:before="20" w:after="20"/>
              <w:jc w:val="left"/>
            </w:pPr>
            <w:r/>
            <w:r>
              <w:rPr>
                <w:rFonts w:ascii="HY신명조" w:hAnsi="HY신명조" w:eastAsia="HY신명조"/>
                <w:b w:val="0"/>
                <w:sz w:val="18"/>
              </w:rPr>
              <w:t>A4 capped evacuation</w:t>
            </w:r>
          </w:p>
        </w:tc>
        <w:tc>
          <w:tcPr>
            <w:tcW w:type="dxa" w:w="2126"/>
          </w:tcPr>
          <w:p>
            <w:pPr>
              <w:spacing w:line="288" w:lineRule="auto" w:before="20" w:after="20"/>
              <w:jc w:val="left"/>
            </w:pPr>
            <w:r/>
            <w:r>
              <w:rPr>
                <w:rFonts w:ascii="HY신명조" w:hAnsi="HY신명조" w:eastAsia="HY신명조"/>
                <w:b w:val="0"/>
                <w:sz w:val="18"/>
              </w:rPr>
              <w:t>제안 감지</w:t>
            </w:r>
          </w:p>
        </w:tc>
        <w:tc>
          <w:tcPr>
            <w:tcW w:type="dxa" w:w="2126"/>
          </w:tcPr>
          <w:p>
            <w:pPr>
              <w:spacing w:line="288" w:lineRule="auto" w:before="20" w:after="20"/>
              <w:jc w:val="left"/>
            </w:pPr>
            <w:r/>
            <w:r>
              <w:rPr>
                <w:rFonts w:ascii="HY신명조" w:hAnsi="HY신명조" w:eastAsia="HY신명조"/>
                <w:b w:val="0"/>
                <w:sz w:val="18"/>
              </w:rPr>
              <w:t>갓길 대피</w:t>
            </w:r>
          </w:p>
        </w:tc>
        <w:tc>
          <w:tcPr>
            <w:tcW w:type="dxa" w:w="2126"/>
          </w:tcPr>
          <w:p>
            <w:pPr>
              <w:spacing w:line="288" w:lineRule="auto" w:before="20" w:after="20"/>
              <w:jc w:val="left"/>
            </w:pPr>
            <w:r/>
            <w:r>
              <w:rPr>
                <w:rFonts w:ascii="HY신명조" w:hAnsi="HY신명조" w:eastAsia="HY신명조"/>
                <w:b w:val="0"/>
                <w:sz w:val="18"/>
              </w:rPr>
              <w:t>3.0 m/s 상한</w:t>
            </w:r>
          </w:p>
        </w:tc>
      </w:tr>
    </w:tbl>
    <w:p>
      <w:pPr>
        <w:spacing w:line="312" w:lineRule="auto" w:before="0" w:after="0"/>
      </w:pPr>
      <w:r>
        <w:rPr>
          <w:rFonts w:ascii="HY신명조" w:hAnsi="HY신명조" w:eastAsia="HY신명조"/>
          <w:b w:val="0"/>
          <w:sz w:val="18"/>
        </w:rPr>
        <w:t>A4의 명시적 상한은 사후 점검에서 계획 계층 미전달로 판명되었다(제5장 5·8절) — A3·A4는 사실상 동일 정책이며, 사전 지정 대비의 명칭은 원문대로 유지한다.</w:t>
      </w:r>
    </w:p>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회차당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사전 지정했고, 나머지 거리·상한 조합은 경계 특성화(기술통계·Wilson CI)로만 보고한다. 조우 성립의 전조건 검증(조작 점검)으로, 420 s 내 미발사 또는 조우 첫 틱 속도가 밴드 밖(±0.15 m/s 허용)인 런은 결과 확인과 무관하게 기각하고 동일 조건으로 재실행한다.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w:t>
            </w:r>
          </w:p>
          <w:p>
            <w:pPr>
              <w:spacing w:line="288" w:lineRule="auto" w:before="20" w:after="20"/>
              <w:jc w:val="left"/>
            </w:pPr>
            <w:r>
              <w:rPr>
                <w:rFonts w:ascii="HY신명조" w:hAnsi="HY신명조" w:eastAsia="HY신명조"/>
                <w:b w:val="0"/>
                <w:sz w:val="18"/>
              </w:rPr>
              <w:t>h = 0.5 m(라이다 σ)/30(카메라 σ)</w:t>
            </w:r>
          </w:p>
        </w:tc>
        <w:tc>
          <w:tcPr>
            <w:tcW w:type="dxa" w:w="2835"/>
          </w:tcPr>
          <w:p>
            <w:pPr>
              <w:spacing w:line="288" w:lineRule="auto" w:before="20" w:after="20"/>
              <w:jc w:val="left"/>
            </w:pPr>
            <w:r/>
            <w:r>
              <w:rPr>
                <w:rFonts w:ascii="HY신명조" w:hAnsi="HY신명조" w:eastAsia="HY신명조"/>
                <w:b w:val="0"/>
                <w:sz w:val="18"/>
              </w:rPr>
              <w:t>품질 계열 변화 검정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w:t>
            </w:r>
          </w:p>
        </w:tc>
        <w:tc>
          <w:tcPr>
            <w:tcW w:type="dxa" w:w="2835"/>
          </w:tcPr>
          <w:p>
            <w:pPr>
              <w:spacing w:line="288" w:lineRule="auto" w:before="20" w:after="20"/>
              <w:jc w:val="left"/>
            </w:pPr>
            <w:r/>
            <w:r>
              <w:rPr>
                <w:rFonts w:ascii="HY신명조" w:hAnsi="HY신명조" w:eastAsia="HY신명조"/>
                <w:b w:val="0"/>
                <w:sz w:val="18"/>
              </w:rPr>
              <w:t>w_t=7.0/s · w_tl=200 · w_sec=500 · w_loc=14/s</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spacing w:line="288" w:lineRule="auto" w:before="20" w:after="20"/>
              <w:jc w:val="left"/>
            </w:pPr>
            <w:r/>
            <w:r>
              <w:rPr>
                <w:rFonts w:ascii="HY신명조" w:hAnsi="HY신명조" w:eastAsia="HY신명조"/>
                <w:b w:val="0"/>
                <w:sz w:val="18"/>
              </w:rPr>
              <w:t>대피 후보 하드 제약</w:t>
            </w:r>
          </w:p>
        </w:tc>
        <w:tc>
          <w:tcPr>
            <w:tcW w:type="dxa" w:w="2835"/>
          </w:tcPr>
          <w:p>
            <w:pPr>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spacing w:line="288" w:lineRule="auto" w:before="20" w:after="20"/>
              <w:jc w:val="left"/>
            </w:pPr>
            <w:r/>
            <w:r>
              <w:rPr>
                <w:rFonts w:ascii="HY신명조" w:hAnsi="HY신명조" w:eastAsia="HY신명조"/>
                <w:b w:val="0"/>
                <w:sz w:val="18"/>
              </w:rPr>
              <w:t>보행자 발사 시점</w:t>
            </w:r>
          </w:p>
        </w:tc>
        <w:tc>
          <w:tcPr>
            <w:tcW w:type="dxa" w:w="2835"/>
          </w:tcPr>
          <w:p>
            <w:pPr>
              <w:spacing w:line="288" w:lineRule="auto" w:before="20" w:after="20"/>
              <w:jc w:val="left"/>
            </w:pPr>
            <w:r/>
            <w:r>
              <w:rPr>
                <w:rFonts w:ascii="HY신명조" w:hAnsi="HY신명조" w:eastAsia="HY신명조"/>
                <w:b w:val="0"/>
                <w:sz w:val="18"/>
              </w:rPr>
              <w:t>t_detect + 3.0 s</w:t>
            </w:r>
          </w:p>
        </w:tc>
        <w:tc>
          <w:tcPr>
            <w:tcW w:type="dxa" w:w="2835"/>
          </w:tcPr>
          <w:p>
            <w:pPr>
              <w:spacing w:line="288" w:lineRule="auto" w:before="20" w:after="20"/>
              <w:jc w:val="left"/>
            </w:pPr>
            <w:r/>
            <w:r>
              <w:rPr>
                <w:rFonts w:ascii="HY신명조" w:hAnsi="HY신명조" w:eastAsia="HY신명조"/>
                <w:b w:val="0"/>
                <w:sz w:val="18"/>
              </w:rPr>
              <w:t>절제 실험, 행동 독립 시간 트리거 (제4장 7절)</w:t>
            </w:r>
          </w:p>
        </w:tc>
      </w:tr>
      <w:tr>
        <w:trPr>
          <w:cantSplit/>
        </w:trPr>
        <w:tc>
          <w:tcPr>
            <w:tcW w:type="dxa" w:w="2835"/>
          </w:tcPr>
          <w:p>
            <w:pPr>
              <w:spacing w:line="288" w:lineRule="auto" w:before="20" w:after="20"/>
              <w:jc w:val="left"/>
            </w:pPr>
            <w:r/>
            <w:r>
              <w:rPr>
                <w:rFonts w:ascii="HY신명조" w:hAnsi="HY신명조" w:eastAsia="HY신명조"/>
                <w:b w:val="0"/>
                <w:sz w:val="18"/>
              </w:rPr>
              <w:t>발사 기하</w:t>
            </w:r>
          </w:p>
        </w:tc>
        <w:tc>
          <w:tcPr>
            <w:tcW w:type="dxa" w:w="2835"/>
          </w:tcPr>
          <w:p>
            <w:pPr>
              <w:spacing w:line="288" w:lineRule="auto" w:before="20" w:after="20"/>
              <w:jc w:val="left"/>
            </w:pPr>
            <w:r/>
            <w:r>
              <w:rPr>
                <w:rFonts w:ascii="HY신명조" w:hAnsi="HY신명조" w:eastAsia="HY신명조"/>
                <w:b w:val="0"/>
                <w:sz w:val="18"/>
              </w:rPr>
              <w:t>전방 8 m, 횡 지터 ±0.2 m</w:t>
            </w:r>
          </w:p>
        </w:tc>
        <w:tc>
          <w:tcPr>
            <w:tcW w:type="dxa" w:w="2835"/>
          </w:tcPr>
          <w:p>
            <w:pPr>
              <w:spacing w:line="288" w:lineRule="auto" w:before="20" w:after="20"/>
              <w:jc w:val="left"/>
            </w:pPr>
            <w:r/>
            <w:r>
              <w:rPr>
                <w:rFonts w:ascii="HY신명조" w:hAnsi="HY신명조" w:eastAsia="HY신명조"/>
                <w:b w:val="0"/>
                <w:sz w:val="18"/>
              </w:rPr>
              <w:t>주행 차선 우측 끝 +0.5 m에서 횡단 개시</w:t>
            </w:r>
          </w:p>
        </w:tc>
      </w:tr>
      <w:tr>
        <w:trPr>
          <w:cantSplit/>
        </w:trPr>
        <w:tc>
          <w:tcPr>
            <w:tcW w:type="dxa" w:w="2835"/>
          </w:tcPr>
          <w:p>
            <w:pPr>
              <w:spacing w:line="288" w:lineRule="auto" w:before="20" w:after="20"/>
              <w:jc w:val="left"/>
            </w:pPr>
            <w:r/>
            <w:r>
              <w:rPr>
                <w:rFonts w:ascii="HY신명조" w:hAnsi="HY신명조" w:eastAsia="HY신명조"/>
                <w:b w:val="0"/>
                <w:sz w:val="18"/>
              </w:rPr>
              <w:t>보행 명령 속도</w:t>
            </w:r>
          </w:p>
        </w:tc>
        <w:tc>
          <w:tcPr>
            <w:tcW w:type="dxa" w:w="2835"/>
          </w:tcPr>
          <w:p>
            <w:pPr>
              <w:spacing w:line="288" w:lineRule="auto" w:before="20" w:after="20"/>
              <w:jc w:val="left"/>
            </w:pPr>
            <w:r/>
            <w:r>
              <w:rPr>
                <w:rFonts w:ascii="HY신명조" w:hAnsi="HY신명조" w:eastAsia="HY신명조"/>
                <w:b w:val="0"/>
                <w:sz w:val="18"/>
              </w:rPr>
              <w:t>{2.5, 3.0} m/s (시드별 블록)</w:t>
            </w:r>
          </w:p>
        </w:tc>
        <w:tc>
          <w:tcPr>
            <w:tcW w:type="dxa" w:w="2835"/>
          </w:tcPr>
          <w:p>
            <w:pPr>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spacing w:line="288" w:lineRule="auto" w:before="20" w:after="20"/>
              <w:jc w:val="left"/>
            </w:pPr>
            <w:r/>
            <w:r>
              <w:rPr>
                <w:rFonts w:ascii="HY신명조" w:hAnsi="HY신명조" w:eastAsia="HY신명조"/>
                <w:b w:val="0"/>
                <w:sz w:val="18"/>
              </w:rPr>
              <w:t>절제 시드</w:t>
            </w:r>
          </w:p>
        </w:tc>
        <w:tc>
          <w:tcPr>
            <w:tcW w:type="dxa" w:w="2835"/>
          </w:tcPr>
          <w:p>
            <w:pPr>
              <w:spacing w:line="288" w:lineRule="auto" w:before="20" w:after="20"/>
              <w:jc w:val="left"/>
            </w:pPr>
            <w:r/>
            <w:r>
              <w:rPr>
                <w:rFonts w:ascii="HY신명조" w:hAnsi="HY신명조" w:eastAsia="HY신명조"/>
                <w:b w:val="0"/>
                <w:sz w:val="18"/>
              </w:rPr>
              <w:t>S02~S21 (20개, 4팔 쌍대 공유;</w:t>
            </w:r>
          </w:p>
          <w:p>
            <w:pPr>
              <w:spacing w:line="288" w:lineRule="auto" w:before="20" w:after="20"/>
              <w:jc w:val="left"/>
            </w:pPr>
            <w:r>
              <w:rPr>
                <w:rFonts w:ascii="HY신명조" w:hAnsi="HY신명조" w:eastAsia="HY신명조"/>
                <w:b w:val="0"/>
                <w:sz w:val="18"/>
              </w:rPr>
              <w:t>S01은 개발용 제외)</w:t>
            </w:r>
          </w:p>
        </w:tc>
        <w:tc>
          <w:tcPr>
            <w:tcW w:type="dxa" w:w="2835"/>
          </w:tcPr>
          <w:p>
            <w:pPr>
              <w:spacing w:line="288" w:lineRule="auto" w:before="20" w:after="20"/>
              <w:jc w:val="left"/>
            </w:pPr>
            <w:r/>
            <w:r>
              <w:rPr>
                <w:rFonts w:ascii="HY신명조" w:hAnsi="HY신명조" w:eastAsia="HY신명조"/>
                <w:b w:val="0"/>
                <w:sz w:val="18"/>
              </w:rPr>
              <w:t>고장 시점 11~44 s·보행 2.5/3.0 m/s 블록·횡 지터·</w:t>
            </w:r>
          </w:p>
          <w:p>
            <w:pPr>
              <w:spacing w:line="288" w:lineRule="auto" w:before="20" w:after="20"/>
              <w:jc w:val="left"/>
            </w:pPr>
            <w:r>
              <w:rPr>
                <w:rFonts w:ascii="HY신명조" w:hAnsi="HY신명조" w:eastAsia="HY신명조"/>
                <w:b w:val="0"/>
                <w:sz w:val="18"/>
              </w:rPr>
              <w:t>CARLA·고장 파형(FAULT_SEED)·보행자 난수 고정 (제4장 7절)</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시뮬레이터 수명</w:t>
            </w:r>
          </w:p>
        </w:tc>
        <w:tc>
          <w:tcPr>
            <w:tcW w:type="dxa" w:w="2835"/>
          </w:tcPr>
          <w:p>
            <w:pPr>
              <w:spacing w:line="288" w:lineRule="auto" w:before="20" w:after="20"/>
              <w:jc w:val="left"/>
            </w:pPr>
            <w:r/>
            <w:r>
              <w:rPr>
                <w:rFonts w:ascii="HY신명조" w:hAnsi="HY신명조" w:eastAsia="HY신명조"/>
                <w:b w:val="0"/>
                <w:sz w:val="18"/>
              </w:rPr>
              <w:t>CARLA_RESTART_EVERY=1</w:t>
            </w:r>
          </w:p>
        </w:tc>
        <w:tc>
          <w:tcPr>
            <w:tcW w:type="dxa" w:w="2835"/>
          </w:tcPr>
          <w:p>
            <w:pPr>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현 데이터로는 "설계 의도대로의 감내"와 "품질 채널의 둔감"을 분리 식별할 수 없으므로, 표 5-1의 검출률은 고장 존재의 검출이 아니라 개입 자격(개입 필요 판단)의 지표로 읽어야 한다.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보조 캠페인(항법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(원장·영상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8절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충돌</w:t>
            </w:r>
          </w:p>
        </w:tc>
        <w:tc>
          <w:tcPr>
            <w:tcW w:type="dxa" w:w="2126"/>
          </w:tcPr>
          <w:p>
            <w:pPr>
              <w:keepNext/>
              <w:spacing w:line="288" w:lineRule="auto" w:before="20" w:after="20"/>
              <w:jc w:val="center"/>
            </w:pPr>
            <w:r/>
            <w:r>
              <w:rPr>
                <w:rFonts w:ascii="HY신명조" w:hAnsi="HY신명조" w:eastAsia="HY신명조"/>
                <w:b/>
                <w:sz w:val="18"/>
              </w:rPr>
              <w:t>충돌률 [Wilson 95% CI]</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14/20</w:t>
            </w:r>
          </w:p>
        </w:tc>
        <w:tc>
          <w:tcPr>
            <w:tcW w:type="dxa" w:w="2126"/>
          </w:tcPr>
          <w:p>
            <w:pPr>
              <w:keepNext/>
              <w:spacing w:line="288" w:lineRule="auto" w:before="20" w:after="20"/>
              <w:jc w:val="left"/>
            </w:pPr>
            <w:r/>
            <w:r>
              <w:rPr>
                <w:rFonts w:ascii="HY신명조" w:hAnsi="HY신명조" w:eastAsia="HY신명조"/>
                <w:b w:val="0"/>
                <w:sz w:val="18"/>
              </w:rPr>
              <w:t>70% [48.1, 85.5]</w:t>
            </w:r>
          </w:p>
        </w:tc>
        <w:tc>
          <w:tcPr>
            <w:tcW w:type="dxa" w:w="2126"/>
          </w:tcPr>
          <w:p>
            <w:pPr>
              <w:keepNext/>
              <w:spacing w:line="288" w:lineRule="auto" w:before="20" w:after="20"/>
              <w:jc w:val="left"/>
            </w:pPr>
            <w:r/>
            <w:r>
              <w:rPr>
                <w:rFonts w:ascii="HY신명조" w:hAnsi="HY신명조" w:eastAsia="HY신명조"/>
                <w:b w:val="0"/>
                <w:sz w:val="18"/>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0/20</w:t>
            </w:r>
          </w:p>
        </w:tc>
        <w:tc>
          <w:tcPr>
            <w:tcW w:type="dxa" w:w="2126"/>
          </w:tcPr>
          <w:p>
            <w:pPr>
              <w:keepNext/>
              <w:spacing w:line="288" w:lineRule="auto" w:before="20" w:after="20"/>
              <w:jc w:val="left"/>
            </w:pPr>
            <w:r/>
            <w:r>
              <w:rPr>
                <w:rFonts w:ascii="HY신명조" w:hAnsi="HY신명조" w:eastAsia="HY신명조"/>
                <w:b w:val="0"/>
                <w:sz w:val="18"/>
              </w:rPr>
              <w:t>0% [0.0, 16.1]</w:t>
            </w:r>
          </w:p>
        </w:tc>
        <w:tc>
          <w:tcPr>
            <w:tcW w:type="dxa" w:w="2126"/>
          </w:tcPr>
          <w:p>
            <w:pPr>
              <w:keepNext/>
              <w:spacing w:line="288" w:lineRule="auto" w:before="20" w:after="20"/>
              <w:jc w:val="left"/>
            </w:pPr>
            <w:r/>
            <w:r>
              <w:rPr>
                <w:rFonts w:ascii="HY신명조" w:hAnsi="HY신명조" w:eastAsia="HY신명조"/>
                <w:b w:val="0"/>
                <w:sz w:val="18"/>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10/20</w:t>
            </w:r>
          </w:p>
        </w:tc>
        <w:tc>
          <w:tcPr>
            <w:tcW w:type="dxa" w:w="2126"/>
          </w:tcPr>
          <w:p>
            <w:pPr>
              <w:keepNext/>
              <w:spacing w:line="288" w:lineRule="auto" w:before="20" w:after="20"/>
              <w:jc w:val="left"/>
            </w:pPr>
            <w:r/>
            <w:r>
              <w:rPr>
                <w:rFonts w:ascii="HY신명조" w:hAnsi="HY신명조" w:eastAsia="HY신명조"/>
                <w:b w:val="0"/>
                <w:sz w:val="18"/>
              </w:rPr>
              <w:t>50% [29.9, 70.1]</w:t>
            </w:r>
          </w:p>
        </w:tc>
        <w:tc>
          <w:tcPr>
            <w:tcW w:type="dxa" w:w="2126"/>
          </w:tcPr>
          <w:p>
            <w:pPr>
              <w:keepNext/>
              <w:spacing w:line="288" w:lineRule="auto" w:before="20" w:after="20"/>
              <w:jc w:val="left"/>
            </w:pPr>
            <w:r/>
            <w:r>
              <w:rPr>
                <w:rFonts w:ascii="HY신명조" w:hAnsi="HY신명조" w:eastAsia="HY신명조"/>
                <w:b w:val="0"/>
                <w:sz w:val="18"/>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8"/>
              </w:rPr>
              <w:t>A4 nominally capped(3.0) evacuation</w:t>
            </w:r>
          </w:p>
        </w:tc>
        <w:tc>
          <w:tcPr>
            <w:tcW w:type="dxa" w:w="2126"/>
          </w:tcPr>
          <w:p>
            <w:pPr>
              <w:spacing w:line="288" w:lineRule="auto" w:before="20" w:after="20"/>
              <w:jc w:val="left"/>
            </w:pPr>
            <w:r/>
            <w:r>
              <w:rPr>
                <w:rFonts w:ascii="HY신명조" w:hAnsi="HY신명조" w:eastAsia="HY신명조"/>
                <w:b w:val="0"/>
                <w:sz w:val="18"/>
              </w:rPr>
              <w:t>11/20</w:t>
            </w:r>
          </w:p>
        </w:tc>
        <w:tc>
          <w:tcPr>
            <w:tcW w:type="dxa" w:w="2126"/>
          </w:tcPr>
          <w:p>
            <w:pPr>
              <w:spacing w:line="288" w:lineRule="auto" w:before="20" w:after="20"/>
              <w:jc w:val="left"/>
            </w:pPr>
            <w:r/>
            <w:r>
              <w:rPr>
                <w:rFonts w:ascii="HY신명조" w:hAnsi="HY신명조" w:eastAsia="HY신명조"/>
                <w:b w:val="0"/>
                <w:sz w:val="18"/>
              </w:rPr>
              <w:t>55% [34.2, 74.2]</w:t>
            </w:r>
          </w:p>
        </w:tc>
        <w:tc>
          <w:tcPr>
            <w:tcW w:type="dxa" w:w="2126"/>
          </w:tcPr>
          <w:p>
            <w:pPr>
              <w:spacing w:line="288" w:lineRule="auto" w:before="20" w:after="20"/>
              <w:jc w:val="left"/>
            </w:pPr>
            <w:r/>
            <w:r>
              <w:rPr>
                <w:rFonts w:ascii="HY신명조" w:hAnsi="HY신명조" w:eastAsia="HY신명조"/>
                <w:b w:val="0"/>
                <w:sz w:val="18"/>
              </w:rPr>
              <w:t>충돌 전부 과도구간</w:t>
            </w:r>
          </w:p>
        </w:tc>
      </w:tr>
    </w:tbl>
    <w:p>
      <w:pPr>
        <w:spacing w:line="312" w:lineRule="auto" w:before="0" w:after="0"/>
      </w:pPr>
      <w:r>
        <w:rPr>
          <w:rFonts w:ascii="HY신명조" w:hAnsi="HY신명조" w:eastAsia="HY신명조"/>
          <w:b w:val="0"/>
          <w:sz w:val="18"/>
        </w:rPr>
        <w:t>A4의 명시적 상한은 미전달로 확인되어 A3·A4는 사실상 동일 정책이다(8절).</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팔별 Fisher 정확검정에서 유의하지 않아(가장 벌어진 A3: 3/10 대 7/10, p=0.18)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시드</w:t>
            </w:r>
          </w:p>
        </w:tc>
        <w:tc>
          <w:tcPr>
            <w:tcW w:type="dxa" w:w="1701"/>
          </w:tcPr>
          <w:p>
            <w:pPr>
              <w:spacing w:line="288" w:lineRule="auto" w:before="20" w:after="20"/>
              <w:jc w:val="center"/>
            </w:pPr>
            <w:r/>
            <w:r>
              <w:rPr>
                <w:rFonts w:ascii="HY신명조" w:hAnsi="HY신명조" w:eastAsia="HY신명조"/>
                <w:b/>
                <w:sz w:val="18"/>
              </w:rPr>
              <w:t>A1 순정</w:t>
            </w:r>
          </w:p>
        </w:tc>
        <w:tc>
          <w:tcPr>
            <w:tcW w:type="dxa" w:w="1701"/>
          </w:tcPr>
          <w:p>
            <w:pPr>
              <w:spacing w:line="288" w:lineRule="auto" w:before="20" w:after="20"/>
              <w:jc w:val="center"/>
            </w:pPr>
            <w:r/>
            <w:r>
              <w:rPr>
                <w:rFonts w:ascii="HY신명조" w:hAnsi="HY신명조" w:eastAsia="HY신명조"/>
                <w:b/>
                <w:sz w:val="18"/>
              </w:rPr>
              <w:t>A2 정지</w:t>
            </w:r>
          </w:p>
        </w:tc>
        <w:tc>
          <w:tcPr>
            <w:tcW w:type="dxa" w:w="1701"/>
          </w:tcPr>
          <w:p>
            <w:pPr>
              <w:spacing w:line="288" w:lineRule="auto" w:before="20" w:after="20"/>
              <w:jc w:val="center"/>
            </w:pPr>
            <w:r/>
            <w:r>
              <w:rPr>
                <w:rFonts w:ascii="HY신명조" w:hAnsi="HY신명조" w:eastAsia="HY신명조"/>
                <w:b/>
                <w:sz w:val="18"/>
              </w:rPr>
              <w:t>A3 무캡 대피</w:t>
            </w:r>
          </w:p>
        </w:tc>
        <w:tc>
          <w:tcPr>
            <w:tcW w:type="dxa" w:w="1701"/>
          </w:tcPr>
          <w:p>
            <w:pPr>
              <w:spacing w:line="288" w:lineRule="auto" w:before="20" w:after="20"/>
              <w:jc w:val="center"/>
            </w:pPr>
            <w:r/>
            <w:r>
              <w:rPr>
                <w:rFonts w:ascii="HY신명조" w:hAnsi="HY신명조" w:eastAsia="HY신명조"/>
                <w:b/>
                <w:sz w:val="18"/>
              </w:rPr>
              <w:t>A4 캡 대피</w:t>
            </w:r>
          </w:p>
        </w:tc>
      </w:tr>
      <w:tr>
        <w:trPr>
          <w:cantSplit/>
        </w:trPr>
        <w:tc>
          <w:tcPr>
            <w:tcW w:type="dxa" w:w="1701"/>
          </w:tcPr>
          <w:p>
            <w:pPr>
              <w:spacing w:line="288" w:lineRule="auto" w:before="20" w:after="20"/>
              <w:jc w:val="left"/>
            </w:pPr>
            <w:r/>
            <w:r>
              <w:rPr>
                <w:rFonts w:ascii="HY신명조" w:hAnsi="HY신명조" w:eastAsia="HY신명조"/>
                <w:b w:val="0"/>
                <w:sz w:val="18"/>
              </w:rPr>
              <w:t>S02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S04</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S07</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S09</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S11</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S14</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S17</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S19</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S21</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계(충돌)</w:t>
            </w:r>
          </w:p>
        </w:tc>
        <w:tc>
          <w:tcPr>
            <w:tcW w:type="dxa" w:w="1701"/>
          </w:tcPr>
          <w:p>
            <w:pPr>
              <w:spacing w:line="288" w:lineRule="auto" w:before="20" w:after="20"/>
              <w:jc w:val="left"/>
            </w:pPr>
            <w:r/>
            <w:r>
              <w:rPr>
                <w:rFonts w:ascii="HY신명조" w:hAnsi="HY신명조" w:eastAsia="HY신명조"/>
                <w:b w:val="0"/>
                <w:sz w:val="18"/>
              </w:rPr>
              <w:t>14/20</w:t>
            </w:r>
          </w:p>
        </w:tc>
        <w:tc>
          <w:tcPr>
            <w:tcW w:type="dxa" w:w="1701"/>
          </w:tcPr>
          <w:p>
            <w:pPr>
              <w:spacing w:line="288" w:lineRule="auto" w:before="20" w:after="20"/>
              <w:jc w:val="left"/>
            </w:pPr>
            <w:r/>
            <w:r>
              <w:rPr>
                <w:rFonts w:ascii="HY신명조" w:hAnsi="HY신명조" w:eastAsia="HY신명조"/>
                <w:b w:val="0"/>
                <w:sz w:val="18"/>
              </w:rPr>
              <w:t>0/20</w:t>
            </w:r>
          </w:p>
        </w:tc>
        <w:tc>
          <w:tcPr>
            <w:tcW w:type="dxa" w:w="1701"/>
          </w:tcPr>
          <w:p>
            <w:pPr>
              <w:spacing w:line="288" w:lineRule="auto" w:before="20" w:after="20"/>
              <w:jc w:val="left"/>
            </w:pPr>
            <w:r/>
            <w:r>
              <w:rPr>
                <w:rFonts w:ascii="HY신명조" w:hAnsi="HY신명조" w:eastAsia="HY신명조"/>
                <w:b w:val="0"/>
                <w:sz w:val="18"/>
              </w:rPr>
              <w:t>10/20</w:t>
            </w:r>
          </w:p>
        </w:tc>
        <w:tc>
          <w:tcPr>
            <w:tcW w:type="dxa" w:w="1701"/>
          </w:tcPr>
          <w:p>
            <w:pPr>
              <w:spacing w:line="288" w:lineRule="auto" w:before="20" w:after="20"/>
              <w:jc w:val="left"/>
            </w:pPr>
            <w:r/>
            <w:r>
              <w:rPr>
                <w:rFonts w:ascii="HY신명조" w:hAnsi="HY신명조" w:eastAsia="HY신명조"/>
                <w:b w:val="0"/>
                <w:sz w:val="18"/>
              </w:rPr>
              <w:t>11/20</w:t>
            </w:r>
          </w:p>
        </w:tc>
      </w:tr>
    </w:tbl>
    <w:p>
      <w:pPr>
        <w:spacing w:line="312" w:lineRule="auto" w:before="0" w:after="0"/>
      </w:pPr>
      <w:r>
        <w:rPr>
          <w:rFonts w:ascii="HY신명조" w:hAnsi="HY신명조" w:eastAsia="HY신명조"/>
          <w:b w:val="0"/>
          <w:sz w:val="18"/>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다만 사후 구현 점검에서 A4의 명시적 상한이 계획 계층에 전달되지 않았음이 확인되어(제3장 6절), A3·A4는 사실상 동일 정책(자연 감속 대피)의 반복 측정이고 p=1.0은 이와 정합한다.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따라서 이 절제로는 명시적 상한의 증분을 검정할 수 없으며, 상한의 인과 효과는 별도 용량-반응 실험(8절)에서 검증한다.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 따라서 그림 5-4의 수치는 무충돌 대피에 조건부인 반환 시간으로만 읽어야 하며, 충돌을 경쟁 사건으로 포함하는 정책 수준 비교(누적 발생률 분석)는 수행하지 않았다.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지표</w:t>
            </w:r>
          </w:p>
        </w:tc>
        <w:tc>
          <w:tcPr>
            <w:tcW w:type="dxa" w:w="2126"/>
          </w:tcPr>
          <w:p>
            <w:pPr>
              <w:keepNext/>
              <w:spacing w:line="288" w:lineRule="auto" w:before="20" w:after="20"/>
              <w:jc w:val="center"/>
            </w:pPr>
            <w:r/>
            <w:r>
              <w:rPr>
                <w:rFonts w:ascii="HY신명조" w:hAnsi="HY신명조" w:eastAsia="HY신명조"/>
                <w:b/>
                <w:sz w:val="18"/>
              </w:rPr>
              <w:t>A1 순정</w:t>
            </w:r>
          </w:p>
        </w:tc>
        <w:tc>
          <w:tcPr>
            <w:tcW w:type="dxa" w:w="2126"/>
          </w:tcPr>
          <w:p>
            <w:pPr>
              <w:keepNext/>
              <w:spacing w:line="288" w:lineRule="auto" w:before="20" w:after="20"/>
              <w:jc w:val="center"/>
            </w:pPr>
            <w:r/>
            <w:r>
              <w:rPr>
                <w:rFonts w:ascii="HY신명조" w:hAnsi="HY신명조" w:eastAsia="HY신명조"/>
                <w:b/>
                <w:sz w:val="18"/>
              </w:rPr>
              <w:t>A2 정지</w:t>
            </w:r>
          </w:p>
        </w:tc>
        <w:tc>
          <w:tcPr>
            <w:tcW w:type="dxa" w:w="2126"/>
          </w:tcPr>
          <w:p>
            <w:pPr>
              <w:keepNext/>
              <w:spacing w:line="288" w:lineRule="auto" w:before="20" w:after="20"/>
              <w:jc w:val="center"/>
            </w:pPr>
            <w:r/>
            <w:r>
              <w:rPr>
                <w:rFonts w:ascii="HY신명조" w:hAnsi="HY신명조" w:eastAsia="HY신명조"/>
                <w:b/>
                <w:sz w:val="18"/>
              </w:rPr>
              <w:t>대피 팔(1차 회차 A3+A4 합산 n=20)</w:t>
            </w:r>
          </w:p>
        </w:tc>
      </w:tr>
      <w:tr>
        <w:trPr>
          <w:cantSplit/>
        </w:trPr>
        <w:tc>
          <w:tcPr>
            <w:tcW w:type="dxa" w:w="2126"/>
          </w:tcPr>
          <w:p>
            <w:pPr>
              <w:keepNext/>
              <w:spacing w:line="288" w:lineRule="auto" w:before="20" w:after="20"/>
              <w:jc w:val="left"/>
            </w:pPr>
            <w:r/>
            <w:r>
              <w:rPr>
                <w:rFonts w:ascii="HY신명조" w:hAnsi="HY신명조" w:eastAsia="HY신명조"/>
                <w:b w:val="0"/>
                <w:sz w:val="18"/>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8"/>
              </w:rPr>
              <w:t>50.0 m</w:t>
            </w:r>
          </w:p>
        </w:tc>
        <w:tc>
          <w:tcPr>
            <w:tcW w:type="dxa" w:w="2126"/>
          </w:tcPr>
          <w:p>
            <w:pPr>
              <w:keepNext/>
              <w:spacing w:line="288" w:lineRule="auto" w:before="20" w:after="20"/>
              <w:jc w:val="left"/>
            </w:pPr>
            <w:r/>
            <w:r>
              <w:rPr>
                <w:rFonts w:ascii="HY신명조" w:hAnsi="HY신명조" w:eastAsia="HY신명조"/>
                <w:b w:val="0"/>
                <w:sz w:val="18"/>
              </w:rPr>
              <w:t>0.0 m</w:t>
            </w:r>
          </w:p>
        </w:tc>
        <w:tc>
          <w:tcPr>
            <w:tcW w:type="dxa" w:w="2126"/>
          </w:tcPr>
          <w:p>
            <w:pPr>
              <w:keepNext/>
              <w:spacing w:line="288" w:lineRule="auto" w:before="20" w:after="20"/>
              <w:jc w:val="left"/>
            </w:pPr>
            <w:r/>
            <w:r>
              <w:rPr>
                <w:rFonts w:ascii="HY신명조" w:hAnsi="HY신명조" w:eastAsia="HY신명조"/>
                <w:b w:val="0"/>
                <w:sz w:val="18"/>
              </w:rPr>
              <w:t>37.2 m</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① 충돌 — 반환 실패</w:t>
            </w:r>
          </w:p>
          <w:p>
            <w:pPr>
              <w:keepNext/>
              <w:spacing w:line="288" w:lineRule="auto" w:before="20" w:after="20"/>
              <w:jc w:val="left"/>
            </w:pPr>
            <w:r>
              <w:rPr>
                <w:rFonts w:ascii="HY신명조" w:hAnsi="HY신명조" w:eastAsia="HY신명조"/>
                <w:b w:val="0"/>
                <w:sz w:val="18"/>
              </w:rPr>
              <w:t>(경쟁 사건, 시간분포 제외)</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7건</w:t>
            </w:r>
          </w:p>
          <w:p>
            <w:pPr>
              <w:keepNext/>
              <w:spacing w:line="288" w:lineRule="auto" w:before="20" w:after="20"/>
              <w:jc w:val="left"/>
            </w:pPr>
            <w:r>
              <w:rPr>
                <w:rFonts w:ascii="HY신명조" w:hAnsi="HY신명조" w:eastAsia="HY신명조"/>
                <w:b w:val="0"/>
                <w:sz w:val="18"/>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② 무충돌·지평 내</w:t>
            </w:r>
          </w:p>
          <w:p>
            <w:pPr>
              <w:keepNext/>
              <w:spacing w:line="288" w:lineRule="auto" w:before="20" w:after="20"/>
              <w:jc w:val="left"/>
            </w:pPr>
            <w:r>
              <w:rPr>
                <w:rFonts w:ascii="HY신명조" w:hAnsi="HY신명조" w:eastAsia="HY신명조"/>
                <w:b w:val="0"/>
                <w:sz w:val="18"/>
              </w:rPr>
              <w:t>이탈 관측</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6건</w:t>
            </w:r>
          </w:p>
          <w:p>
            <w:pPr>
              <w:keepNext/>
              <w:spacing w:line="288" w:lineRule="auto" w:before="20" w:after="20"/>
              <w:jc w:val="left"/>
            </w:pPr>
            <w:r>
              <w:rPr>
                <w:rFonts w:ascii="HY신명조" w:hAnsi="HY신명조" w:eastAsia="HY신명조"/>
                <w:b w:val="0"/>
                <w:sz w:val="18"/>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8"/>
              </w:rPr>
              <w:t>T_lat-clear ③ 무충돌·지평 내 미이탈</w:t>
            </w:r>
          </w:p>
          <w:p>
            <w:pPr>
              <w:spacing w:line="288" w:lineRule="auto" w:before="20" w:after="20"/>
              <w:jc w:val="left"/>
            </w:pPr>
            <w:r>
              <w:rPr>
                <w:rFonts w:ascii="HY신명조" w:hAnsi="HY신명조" w:eastAsia="HY신명조"/>
                <w:b w:val="0"/>
                <w:sz w:val="18"/>
              </w:rPr>
              <w:t>(우측 중도절단)</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7건</w:t>
            </w:r>
          </w:p>
        </w:tc>
      </w:tr>
    </w:tbl>
    <w:p>
      <w:pPr>
        <w:spacing w:line="312" w:lineRule="auto" w:before="0" w:after="0"/>
      </w:pPr>
      <w:r>
        <w:rPr>
          <w:rFonts w:ascii="HY신명조" w:hAnsi="HY신명조" w:eastAsia="HY신명조"/>
          <w:b w:val="0"/>
          <w:sz w:val="18"/>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11/20이 충돌한 반면, 감속이 완료된 저속 정착 순항(재출발 순항, 8 m 조우; 실측 조우 속도 약 3.0 m/s)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5-5. </w:t>
      </w:r>
      <w:r>
        <w:rPr>
          <w:rFonts w:ascii="HY신명조" w:hAnsi="HY신명조" w:eastAsia="HY신명조"/>
          <w:b w:val="0"/>
          <w:sz w:val="18"/>
        </w:rPr>
        <w:t>절제 실험 결과(원장 판정, 합산 n=20). (a) 4팔의 충돌/회피 분해 — 감지+3 s 과도구간 발사. (b) 동일 저속 대피 정책의 2체제 대비 — 과도구간 11/20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것으로(8절),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5-7.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상한 미전달로 명시적 상한의 증분을 검정할 수 없었고(제3장 6절), 3절·7절의 두 사다리는 발사 프로토콜이 달랐다. 이에 전달을 정정한 구현에서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5-8.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5-6.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11/20)은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5-9.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절제(제5장 5절)의 A3↔A4 무차이는 상한 효과의 부재가 아니라 검정 불능이다 — 상한 미전달로 두 팔 모두 사실상 무캡이었다(제3장 6절).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11/20).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위험 연동 동적 감지 예산(τ_detect)은 고정 신선도 마감 대비의 증분을 직접 절제하지 않았다 — 본 연구가 실증한 것은 연속 건강도·단계적 선택·정착 저속의 효과이며, 동적 예산 자체의 효과 검증은 향후 과제다.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검출률을 보였고(중앙 감지 지연: 하드 페일 약 1.0 s는 시뮬레이션 시간, 열화형 2.1~5.0 s는 벽시계 — 시계 기준이 달라 직접 비교하지 않는다) 무고장 45케이스에서 오발동이 없었으며, 감시는 고장 상태 노출을 무감시 대표 관찰(유형별 1런) 238~251 m 대비 카메라·항법 계열 기준 32~58 m로 단축했고(라이다 클러터 275→11~12 m),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4팔 절제(팔당 n=20)에서 감지+정지는 0/20, 대피는 10~11/20(전부 과도구간), 순정 지속 주행은 14/20 충돌이었으며, 같은 저속 대피 정책이 정착 순항에서는 0/8 무충돌이었다. 상한이 실제 성립한 정착 조우의 용량-반응 실험(상한 3종×거리 4종×10시드=120런, 사전 지정)에서 상한 4.2 대 3.0 m/s는 8 m 쌍대 불일치 10:0(exact McNemar p=0.002)으로 충돌 감소 효과가 검출되었고(정착 체제·gn-mid 단일 고장 조건), 회피/충돌 경계는 상한을 낮출수록 단조로 안쪽 이동했다(9 m 초과→약 7 m). 하드 페일(신호 두절)은 증거 성격을 구분하는 고속 판정 경로로 감지·판정을 1.5 s 설계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11/20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 a representative unmonitored observation, one run per fault type — from 238-251 m to 32-58 m (detect + evacuate, camera and navigation families; LiDAR clutter 275 m to 11-12 m).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pedestrian-physics oracle, and a human visual cross-check protocol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