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21</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38</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42</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44</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50</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51</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53</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53</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53</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56</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56</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58</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60</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67</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4-3. 절제 실험 4팔 정의</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4-4. 주요 실험 파라미터 요약</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제안 감지기)</w:t>
      </w:r>
      <w:r>
        <w:rPr>
          <w:rFonts w:ascii="HY신명조" w:hAnsi="HY신명조" w:eastAsia="HY신명조"/>
          <w:b w:val="0"/>
          <w:sz w:val="22"/>
        </w:rPr>
        <w:tab/>
        <w:t>38</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w:t>
      </w:r>
      <w:r>
        <w:rPr>
          <w:rFonts w:ascii="HY신명조" w:hAnsi="HY신명조" w:eastAsia="HY신명조"/>
          <w:b w:val="0"/>
          <w:sz w:val="22"/>
        </w:rPr>
        <w:tab/>
        <w:t>46</w:t>
      </w:r>
    </w:p>
    <w:p>
      <w:pPr>
        <w:tabs>
          <w:tab w:pos="8504" w:val="right" w:leader="dot"/>
        </w:tabs>
        <w:spacing w:line="501" w:lineRule="exact"/>
        <w:ind w:left="0"/>
      </w:pPr>
      <w:r>
        <w:rPr>
          <w:rFonts w:ascii="HY신명조" w:hAnsi="HY신명조" w:eastAsia="HY신명조"/>
          <w:b w:val="0"/>
          <w:sz w:val="22"/>
        </w:rPr>
        <w:t>표 5-5. 절제 실험 시드별 판정 (원장 기준; C 충돌 / A 회피)</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50</w:t>
      </w:r>
    </w:p>
    <w:p>
      <w:pPr>
        <w:tabs>
          <w:tab w:pos="8504" w:val="right" w:leader="dot"/>
        </w:tabs>
        <w:spacing w:line="501" w:lineRule="exact"/>
        <w:ind w:left="0"/>
      </w:pPr>
      <w:r>
        <w:rPr>
          <w:rFonts w:ascii="HY신명조" w:hAnsi="HY신명조" w:eastAsia="HY신명조"/>
          <w:b w:val="0"/>
          <w:sz w:val="22"/>
        </w:rPr>
        <w:t>표 5-7. 동일 정책의 2체제 조우 결과</w:t>
      </w:r>
      <w:r>
        <w:rPr>
          <w:rFonts w:ascii="HY신명조" w:hAnsi="HY신명조" w:eastAsia="HY신명조"/>
          <w:b w:val="0"/>
          <w:sz w:val="22"/>
        </w:rPr>
        <w:tab/>
        <w:t>51</w:t>
      </w:r>
    </w:p>
    <w:p>
      <w:pPr>
        <w:tabs>
          <w:tab w:pos="8504" w:val="right" w:leader="dot"/>
        </w:tabs>
        <w:spacing w:line="501" w:lineRule="exact"/>
        <w:ind w:left="0"/>
      </w:pPr>
      <w:r>
        <w:rPr>
          <w:rFonts w:ascii="HY신명조" w:hAnsi="HY신명조" w:eastAsia="HY신명조"/>
          <w:b w:val="0"/>
          <w:sz w:val="22"/>
        </w:rPr>
        <w:t>표 5-8. 저속(3.0 m/s) 사다리 결과 (원장 판정)</w:t>
      </w:r>
      <w:r>
        <w:rPr>
          <w:rFonts w:ascii="HY신명조" w:hAnsi="HY신명조" w:eastAsia="HY신명조"/>
          <w:b w:val="0"/>
          <w:sz w:val="22"/>
        </w:rPr>
        <w:tab/>
        <w:t>52</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3-1. 제안 시스템의 구조</w:t>
      </w:r>
      <w:r>
        <w:rPr>
          <w:rFonts w:ascii="HY신명조" w:hAnsi="HY신명조" w:eastAsia="HY신명조"/>
          <w:b w:val="0"/>
          <w:sz w:val="22"/>
        </w:rPr>
        <w:tab/>
        <w:t>16</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3-3. 감독자 상태기계</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4-1. 실험 환경</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그림 4-2. 실험 환경과 대표 장면(실사 캡처)</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그림 5-1. 연속 건강도 궤적 — 상태 전이 입력 채널의 점수 대역 분리(이중 임계 0.7/0.3 병기)</w:t>
      </w:r>
      <w:r>
        <w:rPr>
          <w:rFonts w:ascii="HY신명조" w:hAnsi="HY신명조" w:eastAsia="HY신명조"/>
          <w:b w:val="0"/>
          <w:sz w:val="22"/>
        </w:rPr>
        <w:tab/>
        <w:t>39</w:t>
      </w:r>
    </w:p>
    <w:p>
      <w:pPr>
        <w:tabs>
          <w:tab w:pos="8504" w:val="right" w:leader="dot"/>
        </w:tabs>
        <w:spacing w:line="501" w:lineRule="exact"/>
        <w:ind w:left="0"/>
      </w:pPr>
      <w:r>
        <w:rPr>
          <w:rFonts w:ascii="HY신명조" w:hAnsi="HY신명조" w:eastAsia="HY신명조"/>
          <w:b w:val="0"/>
          <w:sz w:val="22"/>
        </w:rPr>
        <w:t>그림 5-2. 본 캠페인 MRM 결과: 대피 vs 차선 내 정지 (고장-심각도 × 방법)</w:t>
      </w:r>
      <w:r>
        <w:rPr>
          <w:rFonts w:ascii="HY신명조" w:hAnsi="HY신명조" w:eastAsia="HY신명조"/>
          <w:b w:val="0"/>
          <w:sz w:val="22"/>
        </w:rPr>
        <w:tab/>
        <w:t>41</w:t>
      </w:r>
    </w:p>
    <w:p>
      <w:pPr>
        <w:tabs>
          <w:tab w:pos="8504" w:val="right" w:leader="dot"/>
        </w:tabs>
        <w:spacing w:line="501" w:lineRule="exact"/>
        <w:ind w:left="0"/>
      </w:pPr>
      <w:r>
        <w:rPr>
          <w:rFonts w:ascii="HY신명조" w:hAnsi="HY신명조" w:eastAsia="HY신명조"/>
          <w:b w:val="0"/>
          <w:sz w:val="22"/>
        </w:rPr>
        <w:t>그림 5-3. 고장 유형별 고장 상태 주행 노출</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그림 5-4. (a) 무고장 순정의 거리 사다리와 정지거리 경계(음영: 8~11 m)</w:t>
      </w:r>
      <w:r>
        <w:rPr>
          <w:rFonts w:ascii="HY신명조" w:hAnsi="HY신명조" w:eastAsia="HY신명조"/>
          <w:b w:val="0"/>
          <w:sz w:val="22"/>
        </w:rPr>
        <w:tab/>
        <w:t>45</w:t>
      </w:r>
    </w:p>
    <w:p>
      <w:pPr>
        <w:tabs>
          <w:tab w:pos="8504" w:val="right" w:leader="dot"/>
        </w:tabs>
        <w:spacing w:line="501" w:lineRule="exact"/>
        <w:ind w:left="0"/>
      </w:pPr>
      <w:r>
        <w:rPr>
          <w:rFonts w:ascii="HY신명조" w:hAnsi="HY신명조" w:eastAsia="HY신명조"/>
          <w:b w:val="0"/>
          <w:sz w:val="22"/>
        </w:rPr>
        <w:t>그림 5-5. 절제 실험 결과</w:t>
      </w:r>
      <w:r>
        <w:rPr>
          <w:rFonts w:ascii="HY신명조" w:hAnsi="HY신명조" w:eastAsia="HY신명조"/>
          <w:b w:val="0"/>
          <w:sz w:val="22"/>
        </w:rPr>
        <w:tab/>
        <w:t>47</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행동트리 기반 센서 건강도 감시와 위험· 잔여능력 기반 최소위험기동 감독을 통한</w:t>
      </w:r>
    </w:p>
    <w:p>
      <w:pPr>
        <w:spacing w:line="360" w:lineRule="auto" w:before="0" w:after="0"/>
        <w:jc w:val="center"/>
      </w:pPr>
      <w:r>
        <w:rPr>
          <w:rFonts w:ascii="HY신명조" w:hAnsi="HY신명조" w:eastAsia="HY신명조"/>
          <w:b/>
          <w:sz w:val="32"/>
        </w:rPr>
        <w:t>자율주행 시스템의 단계적 고장 대응</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240~275 m에서 감시+대피의 33~58 m로 단축함을 보였다.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실험(4팔×10시드, 감지+3초의 감속 과도구간 발사)에서 순정 지속 주행은 10회 중 7회 충돌하였고, 감지+차로 내 정지는 1회, 속도 상한 없는 대피는 3회, 3.0 m/s 상한 대피는 4회 충돌하였다(exact McNemar, A1↔A4 p=0.25). 반면 같은 상한 대피 정책이 감속 완료 후의 정착 순항에서는 8회 전부 무충돌이었다. 즉 최소위험기동의 선택은 즉시 충돌 위험(정지 우세)과 차선 반환·최종 안전 위치(대피 우세)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단축이 갖는 가치의 정량적 근거를 제공한다.</w:t>
      </w:r>
    </w:p>
    <w:p>
      <w:pPr>
        <w:spacing w:line="501" w:lineRule="exact" w:before="0" w:after="0"/>
      </w:pPr>
    </w:p>
    <w:p>
      <w:pPr>
        <w:spacing w:line="501" w:lineRule="exact" w:before="0" w:after="0"/>
      </w:pPr>
      <w:r>
        <w:rPr>
          <w:rFonts w:ascii="HY신명조" w:hAnsi="HY신명조" w:eastAsia="HY신명조"/>
          <w:b/>
          <w:sz w:val="22"/>
        </w:rPr>
        <w:t>주제어 : 자율주행, 기능안전, 최소위험기동(MRM), FTTI, 센서 고장 감지, 행동트리</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시스템 내부에 고장이 발생했을 때 스스로 최소위험상태(Minimal Risk Condition, MRC)에 도달하는 최소위험기동(Minimal Risk Maneuver, MRM)을 수행해야 한다. 국제 기능안전 표준 ISO 26262는 고장 발생부터 위험 사건까지 허용되는 시간(Fault Tolerant Time Interval, FTTI) 내에 감지와 대응이 완료될 것을 요구하며, 의도된 기능의 안전(SOTIF, ISO 21448)은 센서 성능 한계로 인한 위험까지 관리 범위를 확장한다.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즉각적이라는 장점이 있으나, 정차 이후의 상황을 고려하면 그 자체가 새로운 위험원이 된다. 정차 차량은 후속 교통을 차단하고, 후행 차량의 근접 추월과 2차 충돌 기회를 만들며, 차로 점유가 해소될 때까지 그 비용이 지속된다. 반대로 고장을 감지하지 못한 채 계속 주행하는 것은 열화된 지각으로 위험에 노출되는 시간과 거리를 늘린다. 본 연구의 무감시 관찰 실험에서 순정 스택은 카메라·라이다·항법 계열 고장이 주입된 상태로 240~275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MRM을 자동화하려면 세 가지 판단이 선행되어야 한다. 첫째, 고장이 "갓길까지 이동할 수 있는 정도"인지 "즉시 멈춰야 하는 정도"인지를 구분해야 한다. 둘째, 그 구분은 고장의 종류(어느 센서가, 어떤 방식으로)와 정도(얼마나 심하게)에 대한 연속적 평가를 요구한다. 기존의 이분법적 고장 진단(정상/고장)으로는 이 판단을 내릴 수 없다. 셋째, 이동을 선택했다면 열화 상태의 이동 자체가 갖는 위험 — 돌발 상황에서의 정지거리 — 을 관리해야 한다. 정지거리는 속도의 제곱에 비례하므로, 고장 상태의 이동 속도를 낮추는 것은 회피 가능 거리를 직접 단축한다. 본 연구는 이 세 판단을 각각 연속 건강도 점수, 위험·잔여능력 기반 상태 전이, 잔여능력 기반 보수적 속도 상한(고정 3.0 m/s)으로 구현한다.</w:t>
      </w: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 판정 방법론을 정식 절로 보고하는 이유는, 이 함정이 본 연구만의 문제가 아니라 시뮬레이션 기반 안전 평가 일반에 적용되는 교훈이기 때문이다.</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인터페이스(경로 재설정 API, 진단 그래프, 속도 상한 후보 토픽)로만 이뤄지며, 정차 기동의 실행은 순정 스택에 위임된다. 이 비침습 설계는 안전 사례(safety case) 관점에서 두 가지 이점을 갖는다: 감독 계층의 추가가 본체의 인증 경계를 흔들지 않고, 판단 계층의 결함과 실행 계층의 결함을 로그 수준에서 분리 추적할 수 있다(제3장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즉시 정차 위임)을 차등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반환·최종 안전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해석적 회복가능속도 v_max≈3.89 m/s 하회)을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조우 수준의 정량 검증을 수행한다. 보행자 돌발 거리 사다리로 속도별 회피/충돌 경계(4.2 m/s에서 8~11 m, 3.0 m/s에서 7~8 m)를 실측하여 정지거리 모델과 대조하고, 동일 시드 쌍대 4팔 절제 실험으로 무개입·정지·대피·속도 상한을 절제 비교하며, 동일 정책의 과도구간/정착 순항 2체제 분석으로 대피 잔존 위험이 감지 후 과도구간(감지~정착 속도 도달)에 집중됨 — FTTI 단축의 정량적 근거 — 을 보인다.</w:t>
      </w:r>
    </w:p>
    <w:p>
      <w:pPr>
        <w:spacing w:line="501" w:lineRule="exact" w:before="0" w:after="0"/>
        <w:jc w:val="both"/>
      </w:pPr>
      <w:r>
        <w:rPr>
          <w:rFonts w:ascii="HY신명조" w:hAnsi="HY신명조" w:eastAsia="HY신명조"/>
          <w:b w:val="0"/>
          <w:sz w:val="22"/>
        </w:rPr>
        <w:t xml:space="preserve">   다섯째, 고장 유형×심각도×교통밀도×방법의 본 매트릭스 1,131 유효 케이스의 자동화 실험으로 감시·대피 거동을 검증하고, 고장 상태 주행거리(노출)를 무감시 240~275 m 대비 감시+대피 33~58 m로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여섯 갈래 — 표준·규제(1절), 시간 예산(2절), 고장 감지 이론과 센서 열화 모델(3절), 폴백·MRM 계획(4절), 능력 기반 자기감시와 런타임 모니터링(5절), 시뮬레이션 기반 평가와 고장 주입(6절) — 로 정리하고, 7절에서 본 연구와 기존 연구를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 표준 ISO 26262[1]는 E/E 시스템 고장의 감지·대응 시간 요구(FTTI)를 규정하고, SOTIF(ISO 21448)[2]는 고장이 아닌 성능 한계 — 센서 열화, 악천후 — 로 인한 위험까지 관리 범위를 확장한다. SAE J3016[3]은 자동화 수준과 최소위험상태(MRC)·폴백 개념을 정의하며, UNECE R157(ALKS)[4]은 양산 규제로서 MRM의 발동 조건과 거동(감속 정차, 교통 위험 최소화를 위한 자동 절차)을 요구한다. UL 4600[5]과 ISO/TR 4804[6]는 자율주행 안전 사례(safety case)의 구성 요소로 런타임 감시와 열화 대응을 명시한다. AUTOSAR Watchdog Manager[7]는 주기적 alive/deadline supervision 구조를 규정한다. MRM을 직접 주제로 하는 ISO 23793-1:2024[51]는 MRM 유형의 분류 프레임워크와 "상황에 따라 어떤 MRM 유형을 선택할 것인가"의 기본 원칙을 규정하고, 최단순 유형인 직선 정차·차로 내 정차의 요구사항을 다룬다 — 갓길 정차(road shoulder stop)는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3691-4[60]를 인용한다. 이 표준은 안전 기능이 열화된 상태의 이동을 전면 금지하는 대신, 감시되는 속도 제한과 정지 기능을 결합하여 "제한된 능력에는 제한된 속도"라는 설계 원리를 규정한다. 도로 차량 표준이 아니므로 직접 적용되는 요구는 아니지만, 본 연구의 잔여능력 기반 보수적 저속 MRM 이동(제3장 6절)은 이 원리를 자율주행 MRM에 옮긴 것에 해당한다. 이들 표준은 "무엇이 요구되는가"를 정의하지만, 센서 고장의 종류·정도를 연속적으로 추정해 대응과 이동 속도를 구분 선택하는 구체적 방법은 제공하지 않는다 — 본 연구가 다루는 지점이다.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정의한다. 표준은 구체적 수치를 제공하지 않으며, FTTI는 안전목표별로 차량 동역학과 시나리오에서 도출되어야 한다. Bosch의 산정 방법(US12347247B2)[8]은 차로유지 기능 상실 시나리오에서 차로 경계 도달 시간을 시험과 시뮬레이션으로 구해 1.4~1.8초의 FTTI를 도출한 대표 사례이다. 위험도 지표로는 충돌까지의 시간(Time-To-Collision, TTC)[9]과 그 확장형[10]이 표준적으로 쓰이며, RSS[11]는 최악가정 운동학으로 안전 거리를 형식화한다. 본 연구는 감지 시간 요구를 주행 위험에 연동하는 동적 감지 예산(제3장 4절)으로 이 프레임을 구현하는 한편, 실험적으로는 감지 이후 정착 속도에 도달하기 전의 감지 후 과도구간에 대피형 MRM의 잔존 위험이 집중됨을 조우 수준에서 실측하여(제5장 5~6절), FTTI 단축 — 더 이른 감지, 더 이른 감속 — 이 갖는 가치를 정량적으로 뒷받침한다. 본 연구는 FTTI를 감지 시간(FDTI)과 반응 시간(FRTI), 안전 여유로 분해하는 프레임을 채택하며, 감지·대응 시간 예산의 정식 형태와 현 구현의 관계는 제3장 4절에서 명시한다.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동적 시스템의 고장 감지는 Willsky의 초기 서베이[12] 이래 잔차(residual) 생성과 판정의 문제로 정식화되었고, Isermann[13][14]과 Gao 등[15]의 서베이가 모델 기반·신호 기반·지식 기반 계열을 정리한다. 순차 변화 감지는 Page의 CUSUM[16]과 Basseville-Nikiforov의 체계[17]가 고전이며, 본 연구의 라이다 품질 채널은 CUSUM을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고장·열화의 분류학은 Goelles 등[57]이 정리하였고, 본 연구의 고장 유형 선정(제4장 2절)의 준거이다. 센서 오염에 의한 검출 거리 감소는 Trierweiler 등[55]이 실측으로 보고했으며 — 본 연구의 라이다 희박화(lso) 모델의 근거 — 오염 영향이 각도상 국소적으로 나타남은 Schlager 등[56]이 보였다. 강우가 라이다 반사 강도와 검출에 미치는 영향은 Goodin 등[53]이 감쇠·지터·검출 문턱의 물리 수식으로 모델링했고, Kilic 등[54](LISA)은 산란 클러터가 근거리에 편중되는 물리 시뮬레이션을 제시했다 — 본 연구의 라이다 클러터(lcl) 모델은 이 두 문헌의 수식을 따른다. 악천후 열화의 시뮬레이션은 Hahner 등의 안개[58]·강설[59] 연구가 대표적이며, 안개 챔버 벤치마크[20], 기상 분류[21], 강우 열화 정량화[22][23]가 실측 기반을 제공한다. Autoware의 ring_outlier_filter와 blockage_diag[18], PCL[19]의 이상점 제거는 실차용 전처리·진단을 제공하나,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Secci와 Ceccarelli[24]는 RGB 카메라의 고장 모드(사망, 노이즈, 블러, 노출 이상 등)를 분류하고 자율주행 지각에 미치는 영향을 분석했다 — 본 연구의 카메라 고장 주입(cn, cf)은 이 분류의 대표 모드에 해당한다. 관성센서는 Allan 분산 기반 노이즈 모델링[25]과 MEMS IMU 등급별 평가[26]가 측정 백색노이즈와 시간 누적되는 바이어스를 구분해 평가해야 함을 보여준다. GNSS/INS 통합 시스템의 고장 모드와 모델은 Bhatti와 Ochieng[62]이 체계화했고, 도심 멀티패스 오차는 수 m에서 30 m에 이르며[27], 도심 GNSS 무결성 감시 리뷰[28]와 자율주행 측위 요구사항 분석[29]이 잔차·보호수준 기반 감시의 준거를 제공한다. 시간 상관 오차의 모델로는 1차 Gauss-Markov 과정이 표준적이며, Langel 등[61]은 칼만 필터에서 불확실한 Gauss-Markov 노이즈의 영향을 상한하는 방법을 제시했다 — 본 연구의 멀티패스형 상관 편향 고장(gm)은 이 모델을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계획은 두 흐름이 있다. 궤적 계획 흐름은 매 계획 주기마다 안전 정지 궤적을 병행 유지(fail-safe motion planning)[30]하거나, 안전 정지를 최적제어 문제로 정식화[31]하거나, 계획된 궤적을 온라인 검증으로 걸러 사고를 방지한다[32]. 이들은 "어떻게 멈출 것인가"의 기하·동역학을 다루지만, 고장의 종류·정도 평가와 대응 전략의 선택은 전제로 둔다. 폴백 전략 흐름으로 Emzivat 등[33]은 주행 환경 감시 능력이 손상된 시스템의 동적 주행과업 폴백을 다루며, 감시 불가능 영역에 가상 장애물을 두고 TTC 기반 감속을 수행하는 접근을 제안했다. Reschka와 Maurer[34]는 자동화 차량의 "안전 상태"가 상황 의존적이며 차로 내 정차가 항상 안전하지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등[49]은 전방 센서 고장을 전제로, 주변 차량과의 충돌을 MPC 안전 제약으로 회피하며 지정된 안전 주차 구역까지 차로를 이탈·정차하는 폴백을 제안했고(CarSim/Simulink 검증), 후속 연구[50]는 미관측 영역에 가상 차량을 두고 최악 거동을 가정하는 적응형 MPC로 확장했다. Tang 등[48]은 복수 센서 고장 조건에서 HAZOP 기반 위험 분석으로 위험 사건을 식별하고, 가상 객체와 TTC·THW(차두시간) 평가로 MRM 행동(감속, 차로 유지 정차, 갓길 지향 정차 등)을 실시간 적응 선택하며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comfortable/emergency stop과, goal_planner를 통한 갓길 풀오버 경로 탐색 기능을 제공한다. 그러나 본 연구가 평가한 버전·실행 구성(제4장 1절)에서 센서 건강도와 잔여능력을 평가해 이들 대응을 구분 발동하고 이동 속도를 제한하는 감독 계층은 존재하지 않았다 — 본 연구의 기여는 그 감독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그래프(ability and skill graphs)는 차량 유도 시스템의 기능 능력을 계층 그래프로 모델링해 온라인 감시와 의사결정에 쓰자는 제안이며, Nolte 등[36]은 이를 개발 프로세스로 확장했다. 본 연구의 섹터·능력 합성(제3장 3절)은 이 계보의 구체적 구현에 해당하되, 능력 점수를 MRM 등급 선택(대피/위임)과 이동 속도 상한에 직접 결합한 점이 다르다. 런타임 검증 계열로는 자율주행 연구 차량의 런타임 모니터 사례 연구[37], 안전 모니터 합성 프레임워크 SMOF[38]가 있으며, 자율주행 시험·검증의 난제 전반은 Koopman과 Wagner[39]가 정리한다. 행동트리는 로봇 분야의 모듈형 과업 구조로 정착했고[40][41], 본 연구는 BehaviorTree.CPP[42]를 감시 노드의 병렬 구성·실행 추적 구조로 사용한다(알고리즘적 기여가 아니라 구현 구조임을 제3장 1절에 명시).</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센서 모델과 교통 제어를 제공하는 공개 시뮬레이터로 고장 주입 연구의 표준 플랫폼이다. 자율주행 스택 대상 고장 주입으로는 베이지안 최적화로 안전 위반을 효율 탐색하는 DriveFI[44], 오픈소스 주행 에이전트의 레질리언스 평가[45], 시나리오 퍼징 AV-FUZZER[46]가 있고, 시나리오 기술 언어 Scenic[47]이 환경 다양화를 지원한다. 이들은 "고장을 주입해 스택의 취약점을 찾는" 평가 연구로, 주입된 고장을 스택이 스스로 감지·등급화하여 대응을 선택하게 하는 본 연구와 방향이 반대이다(본 연구는 동일 주입 기법을 검증 수단으로 사용한다). 본 연구의 실험 인프라는 Autoware-CARLA 연동 리더보드 프레임워크 AWCL[52](TUM 자동차공학연구소 공개; C++ 브리지, 차량 디지털트윈, Town07 지도 자산)을 기반으로 하며, 케이스마다 시뮬레이터를 재기동하여 상태 누적을 차단하는 완전 자동화 실험 하네스를 구축하였다(제4장). 아울러 시뮬레이션 충돌 판정의 신뢰성 — 충돌 센서 구성의 침묵, 종료 라벨의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 — 고장 감지, 연속 건강도, 잔여능력 평가, 단계적 MRM 선택, 잔여능력 기반 속도 제한, 조우 수준 폐루프 실증 — 으로 본 연구와 비교한다.</w:t>
      </w:r>
    </w:p>
    <w:p>
      <w:pPr>
        <w:keepNext/>
        <w:spacing w:line="360" w:lineRule="auto" w:before="0" w:after="0"/>
      </w:pPr>
      <w:r>
        <w:rPr>
          <w:rFonts w:ascii="HY신명조" w:hAnsi="HY신명조" w:eastAsia="HY신명조"/>
          <w:b w:val="0"/>
          <w:sz w:val="22"/>
        </w:rPr>
        <w:t>표 2-1. 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215"/>
          </w:tcPr>
          <w:p>
            <w:pPr>
              <w:spacing w:line="288" w:lineRule="auto" w:before="20" w:after="20"/>
              <w:jc w:val="center"/>
            </w:pPr>
            <w:r/>
            <w:r>
              <w:rPr>
                <w:rFonts w:ascii="HY신명조" w:hAnsi="HY신명조" w:eastAsia="HY신명조"/>
                <w:b/>
                <w:sz w:val="19"/>
              </w:rPr>
              <w:t>연구 계열 (대표 문헌)</w:t>
            </w:r>
          </w:p>
        </w:tc>
        <w:tc>
          <w:tcPr>
            <w:tcW w:type="dxa" w:w="1215"/>
          </w:tcPr>
          <w:p>
            <w:pPr>
              <w:spacing w:line="288" w:lineRule="auto" w:before="20" w:after="20"/>
              <w:jc w:val="center"/>
            </w:pPr>
            <w:r/>
            <w:r>
              <w:rPr>
                <w:rFonts w:ascii="HY신명조" w:hAnsi="HY신명조" w:eastAsia="HY신명조"/>
                <w:b/>
                <w:sz w:val="19"/>
              </w:rPr>
              <w:t>고장</w:t>
            </w:r>
          </w:p>
          <w:p>
            <w:pPr>
              <w:spacing w:line="288" w:lineRule="auto" w:before="20" w:after="20"/>
              <w:jc w:val="center"/>
            </w:pPr>
            <w:r>
              <w:rPr>
                <w:rFonts w:ascii="HY신명조" w:hAnsi="HY신명조" w:eastAsia="HY신명조"/>
                <w:b/>
                <w:sz w:val="19"/>
              </w:rPr>
              <w:t>감지</w:t>
            </w:r>
          </w:p>
        </w:tc>
        <w:tc>
          <w:tcPr>
            <w:tcW w:type="dxa" w:w="1215"/>
          </w:tcPr>
          <w:p>
            <w:pPr>
              <w:spacing w:line="288" w:lineRule="auto" w:before="20" w:after="20"/>
              <w:jc w:val="center"/>
            </w:pPr>
            <w:r/>
            <w:r>
              <w:rPr>
                <w:rFonts w:ascii="HY신명조" w:hAnsi="HY신명조" w:eastAsia="HY신명조"/>
                <w:b/>
                <w:sz w:val="19"/>
              </w:rPr>
              <w:t>연속</w:t>
            </w:r>
          </w:p>
          <w:p>
            <w:pPr>
              <w:spacing w:line="288" w:lineRule="auto" w:before="20" w:after="20"/>
              <w:jc w:val="center"/>
            </w:pPr>
            <w:r>
              <w:rPr>
                <w:rFonts w:ascii="HY신명조" w:hAnsi="HY신명조" w:eastAsia="HY신명조"/>
                <w:b/>
                <w:sz w:val="19"/>
              </w:rPr>
              <w:t>건강도</w:t>
            </w:r>
          </w:p>
        </w:tc>
        <w:tc>
          <w:tcPr>
            <w:tcW w:type="dxa" w:w="1215"/>
          </w:tcPr>
          <w:p>
            <w:pPr>
              <w:spacing w:line="288" w:lineRule="auto" w:before="20" w:after="20"/>
              <w:jc w:val="center"/>
            </w:pPr>
            <w:r/>
            <w:r>
              <w:rPr>
                <w:rFonts w:ascii="HY신명조" w:hAnsi="HY신명조" w:eastAsia="HY신명조"/>
                <w:b/>
                <w:sz w:val="19"/>
              </w:rPr>
              <w:t>잔여능력</w:t>
            </w:r>
          </w:p>
          <w:p>
            <w:pPr>
              <w:spacing w:line="288" w:lineRule="auto" w:before="20" w:after="20"/>
              <w:jc w:val="center"/>
            </w:pPr>
            <w:r>
              <w:rPr>
                <w:rFonts w:ascii="HY신명조" w:hAnsi="HY신명조" w:eastAsia="HY신명조"/>
                <w:b/>
                <w:sz w:val="19"/>
              </w:rPr>
              <w:t>평가</w:t>
            </w:r>
          </w:p>
        </w:tc>
        <w:tc>
          <w:tcPr>
            <w:tcW w:type="dxa" w:w="1215"/>
          </w:tcPr>
          <w:p>
            <w:pPr>
              <w:spacing w:line="288" w:lineRule="auto" w:before="20" w:after="20"/>
              <w:jc w:val="center"/>
            </w:pPr>
            <w:r/>
            <w:r>
              <w:rPr>
                <w:rFonts w:ascii="HY신명조" w:hAnsi="HY신명조" w:eastAsia="HY신명조"/>
                <w:b/>
                <w:sz w:val="19"/>
              </w:rPr>
              <w:t>단계적</w:t>
            </w:r>
          </w:p>
          <w:p>
            <w:pPr>
              <w:spacing w:line="288" w:lineRule="auto" w:before="20" w:after="20"/>
              <w:jc w:val="center"/>
            </w:pPr>
            <w:r>
              <w:rPr>
                <w:rFonts w:ascii="HY신명조" w:hAnsi="HY신명조" w:eastAsia="HY신명조"/>
                <w:b/>
                <w:sz w:val="19"/>
              </w:rPr>
              <w:t>MRM 선택</w:t>
            </w:r>
          </w:p>
        </w:tc>
        <w:tc>
          <w:tcPr>
            <w:tcW w:type="dxa" w:w="1215"/>
          </w:tcPr>
          <w:p>
            <w:pPr>
              <w:spacing w:line="288" w:lineRule="auto" w:before="20" w:after="20"/>
              <w:jc w:val="center"/>
            </w:pPr>
            <w:r/>
            <w:r>
              <w:rPr>
                <w:rFonts w:ascii="HY신명조" w:hAnsi="HY신명조" w:eastAsia="HY신명조"/>
                <w:b/>
                <w:sz w:val="19"/>
              </w:rPr>
              <w:t>속도</w:t>
            </w:r>
          </w:p>
          <w:p>
            <w:pPr>
              <w:spacing w:line="288" w:lineRule="auto" w:before="20" w:after="20"/>
              <w:jc w:val="center"/>
            </w:pPr>
            <w:r>
              <w:rPr>
                <w:rFonts w:ascii="HY신명조" w:hAnsi="HY신명조" w:eastAsia="HY신명조"/>
                <w:b/>
                <w:sz w:val="19"/>
              </w:rPr>
              <w:t>제한 이동</w:t>
            </w:r>
          </w:p>
        </w:tc>
        <w:tc>
          <w:tcPr>
            <w:tcW w:type="dxa" w:w="1215"/>
          </w:tcPr>
          <w:p>
            <w:pPr>
              <w:spacing w:line="288" w:lineRule="auto" w:before="20" w:after="20"/>
              <w:jc w:val="center"/>
            </w:pPr>
            <w:r/>
            <w:r>
              <w:rPr>
                <w:rFonts w:ascii="HY신명조" w:hAnsi="HY신명조" w:eastAsia="HY신명조"/>
                <w:b/>
                <w:sz w:val="19"/>
              </w:rPr>
              <w:t>조우 수준</w:t>
            </w:r>
          </w:p>
          <w:p>
            <w:pPr>
              <w:spacing w:line="288" w:lineRule="auto" w:before="20" w:after="20"/>
              <w:jc w:val="center"/>
            </w:pPr>
            <w:r>
              <w:rPr>
                <w:rFonts w:ascii="HY신명조" w:hAnsi="HY신명조" w:eastAsia="HY신명조"/>
                <w:b/>
                <w:sz w:val="19"/>
              </w:rPr>
              <w:t>폐루프 실증</w:t>
            </w:r>
          </w:p>
        </w:tc>
      </w:tr>
      <w:tr>
        <w:tc>
          <w:tcPr>
            <w:tcW w:type="dxa" w:w="1215"/>
          </w:tcPr>
          <w:p>
            <w:pPr>
              <w:spacing w:line="288" w:lineRule="auto" w:before="20" w:after="20"/>
              <w:jc w:val="left"/>
            </w:pPr>
            <w:r/>
            <w:r>
              <w:rPr>
                <w:rFonts w:ascii="HY신명조" w:hAnsi="HY신명조" w:eastAsia="HY신명조"/>
                <w:b w:val="0"/>
                <w:sz w:val="19"/>
              </w:rPr>
              <w:t>표준·규제 [1-7][51][60]</w:t>
            </w:r>
          </w:p>
        </w:tc>
        <w:tc>
          <w:tcPr>
            <w:tcW w:type="dxa" w:w="1215"/>
          </w:tcPr>
          <w:p>
            <w:pPr>
              <w:spacing w:line="288" w:lineRule="auto" w:before="20" w:after="20"/>
              <w:jc w:val="left"/>
            </w:pPr>
            <w:r/>
            <w:r>
              <w:rPr>
                <w:rFonts w:ascii="HY신명조" w:hAnsi="HY신명조" w:eastAsia="HY신명조"/>
                <w:b w:val="0"/>
                <w:sz w:val="19"/>
              </w:rPr>
              <w:t>요구만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△(유형 분류)</w:t>
            </w:r>
          </w:p>
        </w:tc>
        <w:tc>
          <w:tcPr>
            <w:tcW w:type="dxa" w:w="1215"/>
          </w:tcPr>
          <w:p>
            <w:pPr>
              <w:spacing w:line="288" w:lineRule="auto" w:before="20" w:after="20"/>
              <w:jc w:val="left"/>
            </w:pPr>
            <w:r/>
            <w:r>
              <w:rPr>
                <w:rFonts w:ascii="HY신명조" w:hAnsi="HY신명조" w:eastAsia="HY신명조"/>
                <w:b w:val="0"/>
                <w:sz w:val="19"/>
              </w:rPr>
              <w:t>△(산업 도메인)</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고전 FDI·변화감지 [12-17]</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△(잔차 크기)</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센서 열화 모델·정량화 [20-29][53-59]</w:t>
            </w:r>
          </w:p>
        </w:tc>
        <w:tc>
          <w:tcPr>
            <w:tcW w:type="dxa" w:w="1215"/>
          </w:tcPr>
          <w:p>
            <w:pPr>
              <w:spacing w:line="288" w:lineRule="auto" w:before="20" w:after="20"/>
              <w:jc w:val="left"/>
            </w:pPr>
            <w:r/>
            <w:r>
              <w:rPr>
                <w:rFonts w:ascii="HY신명조" w:hAnsi="HY신명조" w:eastAsia="HY신명조"/>
                <w:b w:val="0"/>
                <w:sz w:val="19"/>
              </w:rPr>
              <w:t>○(오프라인)</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Fail-safe 궤적 계획 [30-32]</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△(정지 궤적)</w:t>
            </w:r>
          </w:p>
        </w:tc>
        <w:tc>
          <w:tcPr>
            <w:tcW w:type="dxa" w:w="1215"/>
          </w:tcPr>
          <w:p>
            <w:pPr>
              <w:spacing w:line="288" w:lineRule="auto" w:before="20" w:after="20"/>
              <w:jc w:val="left"/>
            </w:pPr>
            <w:r/>
            <w:r>
              <w:rPr>
                <w:rFonts w:ascii="HY신명조" w:hAnsi="HY신명조" w:eastAsia="HY신명조"/>
                <w:b w:val="0"/>
                <w:sz w:val="19"/>
              </w:rPr>
              <w:t>△(감속 계획)</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폴백 전략 (Emzivat [33])</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△(TTC 감속)</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센서고장 전제형 대피·적응형 MRM</w:t>
            </w:r>
          </w:p>
          <w:p>
            <w:pPr>
              <w:spacing w:line="288" w:lineRule="auto" w:before="20" w:after="20"/>
              <w:jc w:val="left"/>
            </w:pPr>
            <w:r>
              <w:rPr>
                <w:rFonts w:ascii="HY신명조" w:hAnsi="HY신명조" w:eastAsia="HY신명조"/>
                <w:b w:val="0"/>
                <w:sz w:val="19"/>
              </w:rPr>
              <w:t>(Xue [49][50]; Tang [48])</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△(잔존 센서)</w:t>
            </w:r>
          </w:p>
        </w:tc>
        <w:tc>
          <w:tcPr>
            <w:tcW w:type="dxa" w:w="1215"/>
          </w:tcPr>
          <w:p>
            <w:pPr>
              <w:spacing w:line="288" w:lineRule="auto" w:before="20" w:after="20"/>
              <w:jc w:val="left"/>
            </w:pPr>
            <w:r/>
            <w:r>
              <w:rPr>
                <w:rFonts w:ascii="HY신명조" w:hAnsi="HY신명조" w:eastAsia="HY신명조"/>
                <w:b w:val="0"/>
                <w:sz w:val="19"/>
              </w:rPr>
              <w:t>○(적응 선택)</w:t>
            </w:r>
          </w:p>
        </w:tc>
        <w:tc>
          <w:tcPr>
            <w:tcW w:type="dxa" w:w="1215"/>
          </w:tcPr>
          <w:p>
            <w:pPr>
              <w:spacing w:line="288" w:lineRule="auto" w:before="20" w:after="20"/>
              <w:jc w:val="left"/>
            </w:pPr>
            <w:r/>
            <w:r>
              <w:rPr>
                <w:rFonts w:ascii="HY신명조" w:hAnsi="HY신명조" w:eastAsia="HY신명조"/>
                <w:b w:val="0"/>
                <w:sz w:val="19"/>
              </w:rPr>
              <w:t>△(감속 행동)</w:t>
            </w:r>
          </w:p>
        </w:tc>
        <w:tc>
          <w:tcPr>
            <w:tcW w:type="dxa" w:w="1215"/>
          </w:tcPr>
          <w:p>
            <w:pPr>
              <w:spacing w:line="288" w:lineRule="auto" w:before="20" w:after="20"/>
              <w:jc w:val="left"/>
            </w:pPr>
            <w:r/>
            <w:r>
              <w:rPr>
                <w:rFonts w:ascii="HY신명조" w:hAnsi="HY신명조" w:eastAsia="HY신명조"/>
                <w:b w:val="0"/>
                <w:sz w:val="19"/>
              </w:rPr>
              <w:t>△(대표 시나리오)</w:t>
            </w:r>
          </w:p>
        </w:tc>
      </w:tr>
      <w:tr>
        <w:tc>
          <w:tcPr>
            <w:tcW w:type="dxa" w:w="1215"/>
          </w:tcPr>
          <w:p>
            <w:pPr>
              <w:spacing w:line="288" w:lineRule="auto" w:before="20" w:after="20"/>
              <w:jc w:val="left"/>
            </w:pPr>
            <w:r/>
            <w:r>
              <w:rPr>
                <w:rFonts w:ascii="HY신명조" w:hAnsi="HY신명조" w:eastAsia="HY신명조"/>
                <w:b w:val="0"/>
                <w:sz w:val="19"/>
              </w:rPr>
              <w:t>능력 기반 자기감시 [34-36]</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○(능력 수준)</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순정 Autoware 진단·MRM [18]</w:t>
            </w:r>
          </w:p>
        </w:tc>
        <w:tc>
          <w:tcPr>
            <w:tcW w:type="dxa" w:w="1215"/>
          </w:tcPr>
          <w:p>
            <w:pPr>
              <w:spacing w:line="288" w:lineRule="auto" w:before="20" w:after="20"/>
              <w:jc w:val="left"/>
            </w:pPr>
            <w:r/>
            <w:r>
              <w:rPr>
                <w:rFonts w:ascii="HY신명조" w:hAnsi="HY신명조" w:eastAsia="HY신명조"/>
                <w:b w:val="0"/>
                <w:sz w:val="19"/>
              </w:rPr>
              <w:t>△(타임아웃·범위)</w:t>
            </w:r>
          </w:p>
        </w:tc>
        <w:tc>
          <w:tcPr>
            <w:tcW w:type="dxa" w:w="1215"/>
          </w:tcPr>
          <w:p>
            <w:pPr>
              <w:spacing w:line="288" w:lineRule="auto" w:before="20" w:after="20"/>
              <w:jc w:val="left"/>
            </w:pPr>
            <w:r/>
            <w:r>
              <w:rPr>
                <w:rFonts w:ascii="HY신명조" w:hAnsi="HY신명조" w:eastAsia="HY신명조"/>
                <w:b w:val="0"/>
                <w:sz w:val="19"/>
              </w:rPr>
              <w:t>×(이진)</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△(정차 유형만)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고장 주입 평가 [43-47]</w:t>
            </w:r>
          </w:p>
        </w:tc>
        <w:tc>
          <w:tcPr>
            <w:tcW w:type="dxa" w:w="1215"/>
          </w:tcPr>
          <w:p>
            <w:pPr>
              <w:spacing w:line="288" w:lineRule="auto" w:before="20" w:after="20"/>
              <w:jc w:val="left"/>
            </w:pPr>
            <w:r/>
            <w:r>
              <w:rPr>
                <w:rFonts w:ascii="HY신명조" w:hAnsi="HY신명조" w:eastAsia="HY신명조"/>
                <w:b w:val="0"/>
                <w:sz w:val="19"/>
              </w:rPr>
              <w:t>×(주입 측)</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○(9종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보이듯 각 축을 다룬 연구는 각기 존재한다 — 감지는 FDI, 능력은 skill graph, 위험 연동 폴백과 적응형 MRM 선택은 Emzivat·Xue·Tang 계열, 정지 기동은 궤적 계획, 열화 시 속도 제한의 원리는 산업 차량 표준.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이 통합 — 감지부터 선택·속도까지의 감독 계층 — 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BehaviorTree.CPP 기반의 C++ 노드로(행동트리는 알고리즘적 기여가 아니라 센서별 감시 노드의 병렬 구성·모듈 교체·실행 추적을 위한 구현 구조로 사용한다), 10 Hz로 각 센서를 점검하여 센서별 건강 점수(0~1)를 산출하고 /monitor/scores(DiagnosticArray)와 /diagnostics로 발행한다. 감지기는 타임아웃(신선도), 품질(노이즈·유효율), 물리(잔차·바이어스) 3종 계열로 구성된다. 감독자 mrm_supervisor는 Python 노드로, 점수를 구독하여 상태기계를 운용하며, 갓길·주차장 대피 시에는 Autoware AD API로 경로를 변경하고 계획 계층에 속도 상한을 부과하며, 위임 시에는 진단 그래프(diagnostic_graph_aggregator)를 통해 순정 mrm_handler의 정차를 발동시킨다. 최종 정차 기동의 실행은 Autoware의 goal_planner(풀오버 경로 생성과 안전검사)와 mrm_handler가 담당한다. Autoware와의 연결은 진단 그래프에 감시 유닛을 주입하는 방식으로, 스택 본체의 수정을 최소화한다.</w:t>
      </w:r>
    </w:p>
    <w:p>
      <w:pPr>
        <w:spacing w:line="240" w:lineRule="auto"/>
        <w:jc w:val="center"/>
      </w:pPr>
      <w:r>
        <w:drawing>
          <wp:inline xmlns:a="http://schemas.openxmlformats.org/drawingml/2006/main" xmlns:pic="http://schemas.openxmlformats.org/drawingml/2006/picture">
            <wp:extent cx="5220000" cy="2668768"/>
            <wp:docPr id="1" name="Picture 1"/>
            <wp:cNvGraphicFramePr>
              <a:graphicFrameLocks noChangeAspect="1"/>
            </wp:cNvGraphicFramePr>
            <a:graphic>
              <a:graphicData uri="http://schemas.openxmlformats.org/drawingml/2006/picture">
                <pic:pic>
                  <pic:nvPicPr>
                    <pic:cNvPr id="0" name="fig_system_arch.png"/>
                    <pic:cNvPicPr/>
                  </pic:nvPicPr>
                  <pic:blipFill>
                    <a:blip r:embed="rId15"/>
                    <a:stretch>
                      <a:fillRect/>
                    </a:stretch>
                  </pic:blipFill>
                  <pic:spPr>
                    <a:xfrm>
                      <a:off x="0" y="0"/>
                      <a:ext cx="5220000" cy="2668768"/>
                    </a:xfrm>
                    <a:prstGeom prst="rect"/>
                  </pic:spPr>
                </pic:pic>
              </a:graphicData>
            </a:graphic>
          </wp:inline>
        </w:drawing>
      </w:r>
    </w:p>
    <w:p>
      <w:pPr>
        <w:spacing w:line="360" w:lineRule="auto" w:before="0" w:after="0"/>
      </w:pPr>
      <w:r>
        <w:rPr>
          <w:rFonts w:ascii="HY신명조" w:hAnsi="HY신명조" w:eastAsia="HY신명조"/>
          <w:b w:val="0"/>
          <w:sz w:val="22"/>
        </w:rPr>
        <w:t>그림 3-1. 제안 시스템의 구조. 감시 모듈(cdr_monitor)이 센서별 신선도·품질·물리 채널을 점수화하여 발행하면, 감독자(mrm_supervisor)가 상태기계와 비용함수로 대응을 선택하고 속도 상한과 함께 Autoware 실행 계층(mission_planner·goal_planner·mrm_handler)에 전달한다.</w:t>
      </w:r>
    </w:p>
    <w:p>
      <w:pPr>
        <w:spacing w:line="501" w:lineRule="exact" w:before="0" w:after="0"/>
      </w:pPr>
    </w:p>
    <w:p>
      <w:pPr>
        <w:spacing w:line="501" w:lineRule="exact" w:before="0" w:after="0"/>
        <w:jc w:val="both"/>
      </w:pPr>
      <w:r>
        <w:rPr>
          <w:rFonts w:ascii="HY신명조" w:hAnsi="HY신명조" w:eastAsia="HY신명조"/>
          <w:b w:val="0"/>
          <w:sz w:val="22"/>
        </w:rPr>
        <w:t xml:space="preserve">   수신과 평가의 주기를 분리한다. 센서 콜백은 센서 고유 주기(라이다 20 Hz, IMU 100 Hz 등)로 데이터를 전부 수신·적산하며, 10 Hz는 적산된 증거를 "평가"하는 주기이다. 평가 주기가 기여하는 지연은 최대 0.1초이다. 100 ms 평가 주기는 AUTOSAR Watchdog Manager의 주기적 alive/deadline supervision 구조를 참고해 선택한 값이며, Autoware 계획 계층의 판단 주기와도 정합한다.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3초 이상 지속하면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확률적 보완 형태</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에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이상의 점수화·합성 파이프라인을 실행하는 감시 모듈의 행동트리 구성을 그림 3-2에 보인다: 루트 Sequence가 매 틱(10 Hz) 상태 구독, 위험 연동 감지 예산 산출(4절), 센서별 병렬 점검, 점수 발행을 순차 실행하며, 센서 리프의 신선도·품질 점수가 8방향 섹터와 능력 점수로 합성된다.</w:t>
      </w:r>
    </w:p>
    <w:p>
      <w:pPr>
        <w:spacing w:line="240" w:lineRule="auto"/>
        <w:jc w:val="center"/>
      </w:pPr>
      <w:r>
        <w:drawing>
          <wp:inline xmlns:a="http://schemas.openxmlformats.org/drawingml/2006/main" xmlns:pic="http://schemas.openxmlformats.org/drawingml/2006/picture">
            <wp:extent cx="5220000" cy="3205615"/>
            <wp:docPr id="2" name="Picture 2"/>
            <wp:cNvGraphicFramePr>
              <a:graphicFrameLocks noChangeAspect="1"/>
            </wp:cNvGraphicFramePr>
            <a:graphic>
              <a:graphicData uri="http://schemas.openxmlformats.org/drawingml/2006/picture">
                <pic:pic>
                  <pic:nvPicPr>
                    <pic:cNvPr id="0" name="fig_bt_structure.png"/>
                    <pic:cNvPicPr/>
                  </pic:nvPicPr>
                  <pic:blipFill>
                    <a:blip r:embed="rId16"/>
                    <a:stretch>
                      <a:fillRect/>
                    </a:stretch>
                  </pic:blipFill>
                  <pic:spPr>
                    <a:xfrm>
                      <a:off x="0" y="0"/>
                      <a:ext cx="5220000" cy="3205615"/>
                    </a:xfrm>
                    <a:prstGeom prst="rect"/>
                  </pic:spPr>
                </pic:pic>
              </a:graphicData>
            </a:graphic>
          </wp:inline>
        </w:drawing>
      </w:r>
    </w:p>
    <w:p>
      <w:pPr>
        <w:spacing w:line="360" w:lineRule="auto" w:before="0" w:after="0"/>
      </w:pPr>
      <w:r>
        <w:rPr>
          <w:rFonts w:ascii="HY신명조" w:hAnsi="HY신명조" w:eastAsia="HY신명조"/>
          <w:b w:val="0"/>
          <w:sz w:val="22"/>
        </w:rPr>
        <w:t>그림 3-2. 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(3-6)은 감지의 마감(deadline)이 아니다. τ_fresh와 min(·, TTC_cons)는 식 (3-1)의 신선도 점수 감쇠에 쓰이는 시간상수이며, TTC가 짧아질수록 감쇠를 조여 같은 수신 공백에도 점수가 더 빨리 떨어지게 — 즉 위험에 근접할수록 감지 기준을 보수적으로 강화하게 — 하는 구현이다. TTC_cons는 최근접 장애물 TTC와 계획경로-예측경로 교차 시간의 최솟값이며, TTC 측정원 센서가 불량하면 마지막 관측 접근속도로 TTC 하한을 감쇠시키는 최악가정 전파(fail-conservative hold)를 적용한다 — 충돌 시간을 측정하는 센서 자신이 불량해진 경우를 위한 안전장치이다.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감독자의 상태기계를 그림 3-3에 보인다. 건강도 점수의 이중 임계(상단 0.7, 하단 0.3)로 상태를 전이한다: 정상(NORMAL)에서 건강도가 상단을 하회하면 대피 이동(MRM_MOVE)으로, 대피 완료 시 대피 정차(MRM_PARKED)로 전이하며, 건강도가 하단 이하이거나 위치 신뢰가 붕괴하면 순정 정차 위임(MRM_DEFER)을 선택한다. 오발동 방지 장치로 부팅 후 건강 확인 구간, 경로변경 무응답 워치독, 후보 정체 블랙리스트(대안 후보로 전환), 크립 가드를 둔다.</w:t>
      </w:r>
    </w:p>
    <w:p>
      <w:pPr>
        <w:spacing w:line="240" w:lineRule="auto"/>
        <w:jc w:val="center"/>
      </w:pPr>
      <w:r>
        <w:drawing>
          <wp:inline xmlns:a="http://schemas.openxmlformats.org/drawingml/2006/main" xmlns:pic="http://schemas.openxmlformats.org/drawingml/2006/picture">
            <wp:extent cx="5220000" cy="2454437"/>
            <wp:docPr id="3" name="Picture 3"/>
            <wp:cNvGraphicFramePr>
              <a:graphicFrameLocks noChangeAspect="1"/>
            </wp:cNvGraphicFramePr>
            <a:graphic>
              <a:graphicData uri="http://schemas.openxmlformats.org/drawingml/2006/picture">
                <pic:pic>
                  <pic:nvPicPr>
                    <pic:cNvPr id="0" name="fig_state_machine.png"/>
                    <pic:cNvPicPr/>
                  </pic:nvPicPr>
                  <pic:blipFill>
                    <a:blip r:embed="rId17"/>
                    <a:stretch>
                      <a:fillRect/>
                    </a:stretch>
                  </pic:blipFill>
                  <pic:spPr>
                    <a:xfrm>
                      <a:off x="0" y="0"/>
                      <a:ext cx="5220000" cy="2454437"/>
                    </a:xfrm>
                    <a:prstGeom prst="rect"/>
                  </pic:spPr>
                </pic:pic>
              </a:graphicData>
            </a:graphic>
          </wp:inline>
        </w:drawing>
      </w:r>
    </w:p>
    <w:p>
      <w:pPr>
        <w:spacing w:line="360" w:lineRule="auto" w:before="0" w:after="0"/>
      </w:pPr>
      <w:r>
        <w:rPr>
          <w:rFonts w:ascii="HY신명조" w:hAnsi="HY신명조" w:eastAsia="HY신명조"/>
          <w:b w:val="0"/>
          <w:sz w:val="22"/>
        </w:rPr>
        <w:t>그림 3-3. 감독자 상태기계. 건강도 점수 밴드(0.3 &lt; health ≤ 0.7)에서 갓길·주차장 대피(MRM_MOVE→MRM_PARKED)를, 바닥 이하(health ≤ 0.3) 또는 위치 신뢰 붕괴에서 순정 정차 위임(MRM_DEFER)을 선택한다.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임계(상단 0.7, 하단 0.3)는 채터링 방지와 등급 구분을 겸한다. 상단 임계는 "정상은 아니지만 기동 능력이 남은" 상태의 조기 개입 지점이고, 하단 임계는 이동 자체가 위험해지는 상태의 위임 지점이다. 고장 시 능력 점수와 정상 주행 점수 사이에 넓은 무감 구간이 존재하도록 채널 감쇠 상수를 설계했으므로, 임계의 미세 위치보다 두 임계가 만드는 3구간 구조(정상/대피/위임)가 거동을 결정한다.</w:t>
      </w:r>
    </w:p>
    <w:p>
      <w:pPr>
        <w:spacing w:line="501" w:lineRule="exact" w:before="0" w:after="0"/>
        <w:jc w:val="both"/>
      </w:pPr>
      <w:r>
        <w:rPr>
          <w:rFonts w:ascii="HY신명조" w:hAnsi="HY신명조" w:eastAsia="HY신명조"/>
          <w:b w:val="0"/>
          <w:sz w:val="22"/>
        </w:rPr>
        <w:t xml:space="preserve">   대피지 선택은 비용 최소화로 한다:</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spacing w:line="501" w:lineRule="exact" w:before="0" w:after="0"/>
        <w:jc w:val="both"/>
      </w:pPr>
      <w:r>
        <w:rPr>
          <w:rFonts w:ascii="HY신명조" w:hAnsi="HY신명조" w:eastAsia="HY신명조"/>
          <w:b w:val="0"/>
          <w:sz w:val="22"/>
        </w:rPr>
        <w:t xml:space="preserve">   η(c)는 열화 상태 노출시간(경로시간 + 신호등당 대기 기대치)으로, 위험이 거리당이 아니라 시간당 누적된다는 ISO 26262의 관점을 반영한다. 경로시간과 경로상 신호등 수는 지도(lanelet2 파일)를 직접 파싱해 구축한 자체 도로망 그래프에서 다익스트라 탐색으로 산출한다 — 평가 스택의 계획 계층에 의존하지 않아, 판단 계층이 본체 고장의 영향권 밖에서 동작한다. 경로상 신호등 수는 정지선 규제요소(regulatory element)를 35 m 반경으로 클러스터링하여 교차로 중심으로 환원한 뒤 경로 25 m 근접으로 계수한다. 이 방식은 지도 주석이 병렬 차선에 규제요소를 누락한 경우에도 강건하다 — 초기 구현이 차선 단위 부착 규제요소를 직접 계수하다가 신호등 수를 오계산하여 원거리 주차장을 선택한 결함이 실험에서 적발되었고(제4장 3절), 위 클러스터링 방식으로 수정 후 오염 케이스 전량을 재실험했다. 신호등 관측성 게이트가 핵심 안전장치이다: 경로상 신호등을 관측할 수 있는 건강한 카메라가 없으면 해당 후보는 J = ∞로 배제된다. 신호등 상태의 취득원은 고장 유형을 인지하여 선택한다 — 카메라 고장 케이스가 아니면 V2X 릴레이를, 카메라 고장 케이스에서는 해당 경로의 배제를 우선한다. 이 외 하드 제약으로 최소 접근거리와 갓길 최소 길이를 둔다. 가중치의 절대값은 정밀 튜닝을 주장하지 않으며, 후보 간 변별은 게이트와 접근거리가 지배한다.</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상황에서의 정지 능력이 정상 주행보다 중요하다. 초기 속도 v로 주행 중 전방 거리 D에서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s는 본 폐루프 스택의 실효 위험 대응 지연(effective hazard-response delay) — 보행자 인지부터 계획·제동 구동까지의 실효 지연 — 이며, 거리 사다리의 실측 회피/충돌 경계(8~11 m)와 모델 계산값(8.8 m)의 일치로 검증된다(제5장 3절). 이 τ는 센서 고장의 감지 지연(4절의 T_detect)과는 별개의 개념이다 — 전자는 무고장 지각 경로의 조우 대응 지연이고, 후자는 고장 증거의 통계적 축적 시간이다. 실효 감속도 a≈3.5 m/s²와 함께 대입하면 제한속도 주행(v=4.2 m/s)의 필요 거리는 8.82 m, v=3.0 m/s의 필요 거리는 5.79 m이다(d_margin=0 기준). 즉 이동 속도를 4.2에서 3.0 m/s로 낮추면 회피 가능한 돌발 거리가 약 3 m 단축된다. 감독자는 MRM_MOVE 진입 시 계획 계층에 고정 속도 상한 3.0 m/s를 부과한다. 이 상한은 고장 강도에 연동해 변하는 값이 아니라 MRM_MOVE 진입 시 일률적으로 부과되는 잔여능력 기반의 보수적 고정 상한(enforced upper bound)으로, 8 m 돌발 여유에 대해 식 (3-9)를 역산한 해석적 회복가능속도 v_max≈3.89 m/s를 하회하도록 선택했으며, 실측에서 준수가 확인되었다. 건강도 비례 캡(clamp(10·health, 3, 7) m/s)도 구현되어 있으나 본 논문의 모든 실험에서는 사용하지 않았고(고정 3.0 m/s만 사용), 그 평가는 후속 과제로 남긴다. 상한의 전달 경로는 Autoware의 속도 상한 후보 입력 토픽(/planning/scenario_planning/max_velocity_candidates)이며, 셀렉터가 발신자별 후보를 병합해 최솟값을 채택한다. 상한 출력 토픽을 직접 발행하는 구현은 셀렉터와 경합하여 정차 후 재출발을 차단함을 실측으로 확인하였고, 후보 입력 방식으로 수정하였다 — 기존 스택에 감독 계층을 덧붙일 때 중재자(arbiter)의 입력측에 개입해야 한다는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 / parking_lot 서브타입의 수동 주석으로 구축했다. 기준은 (i) 시프트 정차 기동이 물리적으로 완료될 수 있는 갓길 최소 길이, (ii) 본선과의 도로망 연결성, (iii) 주차장은 도로 경계에 물린 진입 다각형과 내부 목표점의 정합이다. 갓길 후보는 본선과 경계선(linestring)을 공유하는 lanelet으로 정의되어 경로 그래프에서 차선 변경 간선으로 자연 연결되고, 주차장 후보는 폐다각형 영역으로 정의되어 내부 목표점 산출의 대상이 된다. 수동 주석은 본 연구의 검증 범위를 후보가 주석된 구간으로 한정하며, 확장성 한계와 HD 맵 속성 자동 추출 대안은 제6장에서 논한다.</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인터페이스는 다음 두 경로이다. MRM_MOVE: 감독자가 선택한 대피 목표 지점(pose)을 Autoware AD API의 경로 재설정으로 전달한다. 이후 mission_planner가 목표까지의 차선 경로를 재계획하고, 목표 부근에서 goal_planner가 풀오버 기동(측방 시프트 경로 생성, 최종 접근 안전검사)을 수행한다. 즉 갓길 "진입 기동" 자체는 순정 goal_planner의 기능이며 본 연구는 이를 수정하지 않았다. MRM_DEFER: 감독자가 진단 그래프(diagnostic_graph_aggregator)에 ERROR를 주입하면 순정 mrm_handler가 comfortable/emergency stop을 실행한다. 이 경계 설정은 결과 해석에서 판단 계층의 성능과 실행 계층의 현상을 구분할 수 있게 한다.</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 연동 인프라는 TUM 자동차공학연구소가 공개한 Autoware-CARLA 리더보드 프레임워크 AWCL[52]을 기반으로 하며(C++ 브리지, 차량 디지털트윈, 리더보드 시나리오 러너), CARLA는 호스트에서, 브리지·리더보드·Autoware는 각각 독립 컨테이너에서 실행된다. 지도는 CARLA Town07(저속 도심·농촌 혼합 지형)에 갓길·주차장 후보를 주석한 자체 벡터맵이고, 제한속도는 15 km/h(4.2 m/s)이다. 시뮬레이터는 케이스마다 완전 재기동하여(CARLA_RESTART_EVERY=1) 장시간 가동 시의 상태 누적을 차단하고 케이스 간 독립성을 확보했다.</w:t>
      </w:r>
    </w:p>
    <w:p>
      <w:pPr>
        <w:spacing w:line="240" w:lineRule="auto"/>
        <w:jc w:val="center"/>
      </w:pPr>
      <w:r>
        <w:drawing>
          <wp:inline xmlns:a="http://schemas.openxmlformats.org/drawingml/2006/main" xmlns:pic="http://schemas.openxmlformats.org/drawingml/2006/picture">
            <wp:extent cx="5220000" cy="1965176"/>
            <wp:docPr id="4" name="Picture 4"/>
            <wp:cNvGraphicFramePr>
              <a:graphicFrameLocks noChangeAspect="1"/>
            </wp:cNvGraphicFramePr>
            <a:graphic>
              <a:graphicData uri="http://schemas.openxmlformats.org/drawingml/2006/picture">
                <pic:pic>
                  <pic:nvPicPr>
                    <pic:cNvPr id="0" name="fig_experiment_setup.png"/>
                    <pic:cNvPicPr/>
                  </pic:nvPicPr>
                  <pic:blipFill>
                    <a:blip r:embed="rId18"/>
                    <a:stretch>
                      <a:fillRect/>
                    </a:stretch>
                  </pic:blipFill>
                  <pic:spPr>
                    <a:xfrm>
                      <a:off x="0" y="0"/>
                      <a:ext cx="5220000" cy="1965176"/>
                    </a:xfrm>
                    <a:prstGeom prst="rect"/>
                  </pic:spPr>
                </pic:pic>
              </a:graphicData>
            </a:graphic>
          </wp:inline>
        </w:drawing>
      </w:r>
    </w:p>
    <w:p>
      <w:pPr>
        <w:spacing w:line="360" w:lineRule="auto" w:before="0" w:after="0"/>
      </w:pPr>
      <w:r>
        <w:rPr>
          <w:rFonts w:ascii="HY신명조" w:hAnsi="HY신명조" w:eastAsia="HY신명조"/>
          <w:b w:val="0"/>
          <w:sz w:val="22"/>
        </w:rPr>
        <w:t>그림 4-1. 실험 환경. CARLA(호스트)-브리지·리더보드·Autoware(컨테이너)의 폐루프 구성과, 갓길·주차장 후보가 주석된 자체 제작 Town07 벡터맵.</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475223"/>
            <wp:docPr id="5" name="Picture 5"/>
            <wp:cNvGraphicFramePr>
              <a:graphicFrameLocks noChangeAspect="1"/>
            </wp:cNvGraphicFramePr>
            <a:graphic>
              <a:graphicData uri="http://schemas.openxmlformats.org/drawingml/2006/picture">
                <pic:pic>
                  <pic:nvPicPr>
                    <pic:cNvPr id="0" name="fig_scene_panels.png"/>
                    <pic:cNvPicPr/>
                  </pic:nvPicPr>
                  <pic:blipFill>
                    <a:blip r:embed="rId19"/>
                    <a:stretch>
                      <a:fillRect/>
                    </a:stretch>
                  </pic:blipFill>
                  <pic:spPr>
                    <a:xfrm>
                      <a:off x="0" y="0"/>
                      <a:ext cx="5220000" cy="2475223"/>
                    </a:xfrm>
                    <a:prstGeom prst="rect"/>
                  </pic:spPr>
                </pic:pic>
              </a:graphicData>
            </a:graphic>
          </wp:inline>
        </w:drawing>
      </w:r>
    </w:p>
    <w:p>
      <w:pPr>
        <w:spacing w:line="360" w:lineRule="auto" w:before="0" w:after="0"/>
      </w:pPr>
      <w:r>
        <w:rPr>
          <w:rFonts w:ascii="HY신명조" w:hAnsi="HY신명조" w:eastAsia="HY신명조"/>
          <w:b w:val="0"/>
          <w:sz w:val="22"/>
        </w:rPr>
        <w:t>그림 4-2. 실험 환경과 대표 장면(실사 캡처). (a) Town07 주행 장면(에고 차량), (b) RViz 인식 화면(라이다 포인트클라우드·카메라 인식·계획 경로), (c) 갓길·주차장 대피 후보가 주석된 자체 벡터맵(청색 다각형: 주차장·건물, 녹색: 차선 그래프), (d) 갓길 대피 MRC 도달 장면(대피 정차 후 후속 교통이 본선을 통과), (e) 주차장 대피 MRC의 상공 뷰, (f) 보행자 돌발 조우 장면(주행 차선 우측 끝에서 횡단 개시, 제4장 4절의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러너(experiment_runner.py, 약 1,100줄)가 담당한다. 케이스는 {방법, 고장, 심각도, 교통, 반복, 주입 시점}의 조합으로 정의된다. 방법은 세 가지이다: ours(제안 감독자), baseline(같은 감지, Autoware 정지형 MRM 위임), mrm-off(무개입 관찰 — 감시 모듈은 점수만 발행하는 수동 모드로 기동하여 진단 그래프의 STALE 잠금을 방지하고, 감독자는 더미로 대체). baseline이 제안과 동일한 감지를 공유하는 이유는 대응 전략의 효과를 감지 성능과 분리하기 위함이며, "감지 자체가 없는" 시나리오는 mrm-off가 별도로 제공한다. 러너는 케이스마다 프로세스 수명(브리지·리더보드·Autoware 기동과 회수)을 관리하고, 케이스별 로그(감시·감독·Autoware 로그)를 아카이브하여 사후 재판정을 가능하게 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점유(겹침 폭·차단 비율), 감지 지연, 고장 상태 주행거리, 공식 충돌 기록을 CSV로 남긴다. 결과 라벨은 관리용 1차 분류일 뿐 안전 판정의 근거가 아니다 — 판정의 근거는 5절의 3중 체계이며, 라벨의 함정도 같은 절에서 명시한다.</w:t>
      </w:r>
    </w:p>
    <w:p>
      <w:pPr>
        <w:keepNext/>
        <w:spacing w:line="360" w:lineRule="auto" w:before="0" w:after="0"/>
      </w:pPr>
      <w:r>
        <w:rPr>
          <w:rFonts w:ascii="HY신명조" w:hAnsi="HY신명조" w:eastAsia="HY신명조"/>
          <w:b w:val="0"/>
          <w:sz w:val="22"/>
        </w:rPr>
        <w:t>표 4-1. 러너 자동 심판의 종료 라벨</w:t>
      </w:r>
    </w:p>
    <w:tbl>
      <w:tblPr>
        <w:tblStyle w:val="ac"/>
        <w:tblW w:type="auto" w:w="0"/>
        <w:jc w:val="center"/>
        <w:tblLook w:firstColumn="1" w:firstRow="1" w:lastColumn="0" w:lastRow="0" w:noHBand="0" w:noVBand="1" w:val="04A0"/>
      </w:tblPr>
      <w:tblGrid>
        <w:gridCol w:w="4252"/>
        <w:gridCol w:w="4252"/>
      </w:tblGrid>
      <w:tr>
        <w:tc>
          <w:tcPr>
            <w:tcW w:type="dxa" w:w="4252"/>
          </w:tcPr>
          <w:p>
            <w:pPr>
              <w:spacing w:line="288" w:lineRule="auto" w:before="20" w:after="20"/>
              <w:jc w:val="center"/>
            </w:pPr>
            <w:r/>
            <w:r>
              <w:rPr>
                <w:rFonts w:ascii="HY신명조" w:hAnsi="HY신명조" w:eastAsia="HY신명조"/>
                <w:b/>
                <w:sz w:val="19"/>
              </w:rPr>
              <w:t>라벨</w:t>
            </w:r>
          </w:p>
        </w:tc>
        <w:tc>
          <w:tcPr>
            <w:tcW w:type="dxa" w:w="4252"/>
          </w:tcPr>
          <w:p>
            <w:pPr>
              <w:spacing w:line="288" w:lineRule="auto" w:before="20" w:after="20"/>
              <w:jc w:val="center"/>
            </w:pPr>
            <w:r/>
            <w:r>
              <w:rPr>
                <w:rFonts w:ascii="HY신명조" w:hAnsi="HY신명조" w:eastAsia="HY신명조"/>
                <w:b/>
                <w:sz w:val="19"/>
              </w:rPr>
              <w:t>의미</w:t>
            </w:r>
          </w:p>
        </w:tc>
      </w:tr>
      <w:tr>
        <w:tc>
          <w:tcPr>
            <w:tcW w:type="dxa" w:w="4252"/>
          </w:tcPr>
          <w:p>
            <w:pPr>
              <w:spacing w:line="288" w:lineRule="auto" w:before="20" w:after="20"/>
              <w:jc w:val="left"/>
            </w:pPr>
            <w:r/>
            <w:r>
              <w:rPr>
                <w:rFonts w:ascii="HY신명조" w:hAnsi="HY신명조" w:eastAsia="HY신명조"/>
                <w:b w:val="0"/>
                <w:sz w:val="19"/>
              </w:rPr>
              <w:t>SHOULDER_SUCCESS / PARKED_SUCCESS</w:t>
            </w:r>
          </w:p>
        </w:tc>
        <w:tc>
          <w:tcPr>
            <w:tcW w:type="dxa" w:w="4252"/>
          </w:tcPr>
          <w:p>
            <w:pPr>
              <w:spacing w:line="288" w:lineRule="auto" w:before="20" w:after="20"/>
              <w:jc w:val="left"/>
            </w:pPr>
            <w:r/>
            <w:r>
              <w:rPr>
                <w:rFonts w:ascii="HY신명조" w:hAnsi="HY신명조" w:eastAsia="HY신명조"/>
                <w:b w:val="0"/>
                <w:sz w:val="19"/>
              </w:rPr>
              <w:t>갓길 / 주차장 대피 완료</w:t>
            </w:r>
          </w:p>
        </w:tc>
      </w:tr>
      <w:tr>
        <w:tc>
          <w:tcPr>
            <w:tcW w:type="dxa" w:w="4252"/>
          </w:tcPr>
          <w:p>
            <w:pPr>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spacing w:line="288" w:lineRule="auto" w:before="20" w:after="20"/>
              <w:jc w:val="left"/>
            </w:pPr>
            <w:r/>
            <w:r>
              <w:rPr>
                <w:rFonts w:ascii="HY신명조" w:hAnsi="HY신명조" w:eastAsia="HY신명조"/>
                <w:b w:val="0"/>
                <w:sz w:val="19"/>
              </w:rPr>
              <w:t>순정 정지형 MRM 완료(위임 경로)</w:t>
            </w:r>
          </w:p>
        </w:tc>
      </w:tr>
      <w:tr>
        <w:tc>
          <w:tcPr>
            <w:tcW w:type="dxa" w:w="4252"/>
          </w:tcPr>
          <w:p>
            <w:pPr>
              <w:spacing w:line="288" w:lineRule="auto" w:before="20" w:after="20"/>
              <w:jc w:val="left"/>
            </w:pPr>
            <w:r/>
            <w:r>
              <w:rPr>
                <w:rFonts w:ascii="HY신명조" w:hAnsi="HY신명조" w:eastAsia="HY신명조"/>
                <w:b w:val="0"/>
                <w:sz w:val="19"/>
              </w:rPr>
              <w:t>STUCK_IN_MRM_MOVE</w:t>
            </w:r>
          </w:p>
        </w:tc>
        <w:tc>
          <w:tcPr>
            <w:tcW w:type="dxa" w:w="4252"/>
          </w:tcPr>
          <w:p>
            <w:pPr>
              <w:spacing w:line="288" w:lineRule="auto" w:before="20" w:after="20"/>
              <w:jc w:val="left"/>
            </w:pPr>
            <w:r/>
            <w:r>
              <w:rPr>
                <w:rFonts w:ascii="HY신명조" w:hAnsi="HY신명조" w:eastAsia="HY신명조"/>
                <w:b w:val="0"/>
                <w:sz w:val="19"/>
              </w:rPr>
              <w:t>대피 이동 중 정체(시간 상한)</w:t>
            </w:r>
          </w:p>
        </w:tc>
      </w:tr>
      <w:tr>
        <w:tc>
          <w:tcPr>
            <w:tcW w:type="dxa" w:w="4252"/>
          </w:tcPr>
          <w:p>
            <w:pPr>
              <w:spacing w:line="288" w:lineRule="auto" w:before="20" w:after="20"/>
              <w:jc w:val="left"/>
            </w:pPr>
            <w:r/>
            <w:r>
              <w:rPr>
                <w:rFonts w:ascii="HY신명조" w:hAnsi="HY신명조" w:eastAsia="HY신명조"/>
                <w:b w:val="0"/>
                <w:sz w:val="19"/>
              </w:rPr>
              <w:t>HAZARD_COLLISION</w:t>
            </w:r>
          </w:p>
        </w:tc>
        <w:tc>
          <w:tcPr>
            <w:tcW w:type="dxa" w:w="4252"/>
          </w:tcPr>
          <w:p>
            <w:pPr>
              <w:spacing w:line="288" w:lineRule="auto" w:before="20" w:after="20"/>
              <w:jc w:val="left"/>
            </w:pPr>
            <w:r/>
            <w:r>
              <w:rPr>
                <w:rFonts w:ascii="HY신명조" w:hAnsi="HY신명조" w:eastAsia="HY신명조"/>
                <w:b w:val="0"/>
                <w:sz w:val="19"/>
              </w:rPr>
              <w:t>위험 이벤트 접촉(종점 구조물 포함 가능 — 원장으로 구분)</w:t>
            </w:r>
          </w:p>
        </w:tc>
      </w:tr>
      <w:tr>
        <w:tc>
          <w:tcPr>
            <w:tcW w:type="dxa" w:w="4252"/>
          </w:tcPr>
          <w:p>
            <w:pPr>
              <w:spacing w:line="288" w:lineRule="auto" w:before="20" w:after="20"/>
              <w:jc w:val="left"/>
            </w:pPr>
            <w:r/>
            <w:r>
              <w:rPr>
                <w:rFonts w:ascii="HY신명조" w:hAnsi="HY신명조" w:eastAsia="HY신명조"/>
                <w:b w:val="0"/>
                <w:sz w:val="19"/>
              </w:rPr>
              <w:t>HAZARD_STOPPED</w:t>
            </w:r>
          </w:p>
        </w:tc>
        <w:tc>
          <w:tcPr>
            <w:tcW w:type="dxa" w:w="4252"/>
          </w:tcPr>
          <w:p>
            <w:pPr>
              <w:spacing w:line="288" w:lineRule="auto" w:before="20" w:after="20"/>
              <w:jc w:val="left"/>
            </w:pPr>
            <w:r/>
            <w:r>
              <w:rPr>
                <w:rFonts w:ascii="HY신명조" w:hAnsi="HY신명조" w:eastAsia="HY신명조"/>
                <w:b w:val="0"/>
                <w:sz w:val="19"/>
              </w:rPr>
              <w:t>위험 상태 정지 60 s 이상(충돌 후 정지 포함 가능)</w:t>
            </w:r>
          </w:p>
        </w:tc>
      </w:tr>
      <w:tr>
        <w:tc>
          <w:tcPr>
            <w:tcW w:type="dxa" w:w="4252"/>
          </w:tcPr>
          <w:p>
            <w:pPr>
              <w:spacing w:line="288" w:lineRule="auto" w:before="20" w:after="20"/>
              <w:jc w:val="left"/>
            </w:pPr>
            <w:r/>
            <w:r>
              <w:rPr>
                <w:rFonts w:ascii="HY신명조" w:hAnsi="HY신명조" w:eastAsia="HY신명조"/>
                <w:b w:val="0"/>
                <w:sz w:val="19"/>
              </w:rPr>
              <w:t>HAZARD_SURVIVED</w:t>
            </w:r>
          </w:p>
        </w:tc>
        <w:tc>
          <w:tcPr>
            <w:tcW w:type="dxa" w:w="4252"/>
          </w:tcPr>
          <w:p>
            <w:pPr>
              <w:spacing w:line="288" w:lineRule="auto" w:before="20" w:after="20"/>
              <w:jc w:val="left"/>
            </w:pPr>
            <w:r/>
            <w:r>
              <w:rPr>
                <w:rFonts w:ascii="HY신명조" w:hAnsi="HY신명조" w:eastAsia="HY신명조"/>
                <w:b w:val="0"/>
                <w:sz w:val="19"/>
              </w:rPr>
              <w:t>고장 후 360 s 무사고 지속</w:t>
            </w:r>
          </w:p>
        </w:tc>
      </w:tr>
      <w:t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고장 유형의 선정은 라이다 고장 분류학[57]과 카메라 고장 모드 분류[24], GNSS/INS 고장 모드 체계[62]를 준거로 했고, 라이다 열화 2종은 물리 모델을 따른다: 희박화 lso는 오염에 의한 검출 거리 감소 실측[55]에 기반한 포인트 탈락 모델, 클러터 lcl은 강우 산란의 감쇠·지터·검출 문턱 수식[53]과 근거리 편중 클러터[54]를 따른다. 초기 버전에서 사용한 단순 가우시안 거리 노이즈(ln)는 실제 고장 모드와의 대응이 약해 퇴출하고 위 물리 모델 2종으로 대체했다. 항법 계열의 상관 편향 gm은 1차 Gauss-Markov 과정[61]으로 주입한다(멀티패스형). 주입 시점은 주행 시작 후 t초로, 케이스 키에서 유도되는 결정적 시드로 추출하여 재현 가능하다. 절제 실험에서는 고장 파형 난수까지 시드로 고정하여(FAULT_SEED) 동일 시드의 4팔이 동일한 고장 실현을 겪게 했다.</w:t>
      </w:r>
    </w:p>
    <w:p>
      <w:pPr>
        <w:keepNext/>
        <w:spacing w:line="360" w:lineRule="auto" w:before="0" w:after="0"/>
      </w:pPr>
      <w:r>
        <w:rPr>
          <w:rFonts w:ascii="HY신명조" w:hAnsi="HY신명조" w:eastAsia="HY신명조"/>
          <w:b w:val="0"/>
          <w:sz w:val="22"/>
        </w:rPr>
        <w:t>표 4-2. 고장 모델 (v4.6)</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약호</w:t>
            </w:r>
          </w:p>
        </w:tc>
        <w:tc>
          <w:tcPr>
            <w:tcW w:type="dxa" w:w="2126"/>
          </w:tcPr>
          <w:p>
            <w:pPr>
              <w:spacing w:line="288" w:lineRule="auto" w:before="20" w:after="20"/>
              <w:jc w:val="center"/>
            </w:pPr>
            <w:r/>
            <w:r>
              <w:rPr>
                <w:rFonts w:ascii="HY신명조" w:hAnsi="HY신명조" w:eastAsia="HY신명조"/>
                <w:b/>
                <w:sz w:val="19"/>
              </w:rPr>
              <w:t>고장</w:t>
            </w:r>
          </w:p>
        </w:tc>
        <w:tc>
          <w:tcPr>
            <w:tcW w:type="dxa" w:w="2126"/>
          </w:tcPr>
          <w:p>
            <w:pPr>
              <w:spacing w:line="288" w:lineRule="auto" w:before="20" w:after="20"/>
              <w:jc w:val="center"/>
            </w:pPr>
            <w:r/>
            <w:r>
              <w:rPr>
                <w:rFonts w:ascii="HY신명조" w:hAnsi="HY신명조" w:eastAsia="HY신명조"/>
                <w:b/>
                <w:sz w:val="19"/>
              </w:rPr>
              <w:t>주입 방식</w:t>
            </w:r>
          </w:p>
        </w:tc>
        <w:tc>
          <w:tcPr>
            <w:tcW w:type="dxa" w:w="2126"/>
          </w:tcPr>
          <w:p>
            <w:pPr>
              <w:spacing w:line="288" w:lineRule="auto" w:before="20" w:after="20"/>
              <w:jc w:val="center"/>
            </w:pPr>
            <w:r/>
            <w:r>
              <w:rPr>
                <w:rFonts w:ascii="HY신명조" w:hAnsi="HY신명조" w:eastAsia="HY신명조"/>
                <w:b/>
                <w:sz w:val="19"/>
              </w:rPr>
              <w:t>심각도</w:t>
            </w:r>
          </w:p>
        </w:tc>
      </w:tr>
      <w:tr>
        <w:tc>
          <w:tcPr>
            <w:tcW w:type="dxa" w:w="2126"/>
          </w:tcPr>
          <w:p>
            <w:pPr>
              <w:spacing w:line="288" w:lineRule="auto" w:before="20" w:after="20"/>
              <w:jc w:val="left"/>
            </w:pPr>
            <w:r/>
            <w:r>
              <w:rPr>
                <w:rFonts w:ascii="HY신명조" w:hAnsi="HY신명조" w:eastAsia="HY신명조"/>
                <w:b w:val="0"/>
                <w:sz w:val="19"/>
              </w:rPr>
              <w:t>cf</w:t>
            </w:r>
          </w:p>
        </w:tc>
        <w:tc>
          <w:tcPr>
            <w:tcW w:type="dxa" w:w="2126"/>
          </w:tcPr>
          <w:p>
            <w:pPr>
              <w:spacing w:line="288" w:lineRule="auto" w:before="20" w:after="20"/>
              <w:jc w:val="left"/>
            </w:pPr>
            <w:r/>
            <w:r>
              <w:rPr>
                <w:rFonts w:ascii="HY신명조" w:hAnsi="HY신명조" w:eastAsia="HY신명조"/>
                <w:b w:val="0"/>
                <w:sz w:val="19"/>
              </w:rPr>
              <w:t>카메라 사망</w:t>
            </w:r>
          </w:p>
        </w:tc>
        <w:tc>
          <w:tcPr>
            <w:tcW w:type="dxa" w:w="2126"/>
          </w:tcPr>
          <w:p>
            <w:pPr>
              <w:spacing w:line="288" w:lineRule="auto" w:before="20" w:after="20"/>
              <w:jc w:val="left"/>
            </w:pPr>
            <w:r/>
            <w:r>
              <w:rPr>
                <w:rFonts w:ascii="HY신명조" w:hAnsi="HY신명조" w:eastAsia="HY신명조"/>
                <w:b w:val="0"/>
                <w:sz w:val="19"/>
              </w:rPr>
              <w:t>프레임 송출 중단</w:t>
            </w:r>
          </w:p>
        </w:tc>
        <w:tc>
          <w:tcPr>
            <w:tcW w:type="dxa" w:w="2126"/>
          </w:tcPr>
          <w:p>
            <w:pPr>
              <w:spacing w:line="288" w:lineRule="auto" w:before="20" w:after="20"/>
              <w:jc w:val="left"/>
            </w:pPr>
            <w:r/>
            <w:r>
              <w:rPr>
                <w:rFonts w:ascii="HY신명조" w:hAnsi="HY신명조" w:eastAsia="HY신명조"/>
                <w:b w:val="0"/>
                <w:sz w:val="19"/>
              </w:rPr>
              <w:t>-</w:t>
            </w:r>
          </w:p>
        </w:tc>
      </w:tr>
      <w:tr>
        <w:tc>
          <w:tcPr>
            <w:tcW w:type="dxa" w:w="2126"/>
          </w:tcPr>
          <w:p>
            <w:pPr>
              <w:spacing w:line="288" w:lineRule="auto" w:before="20" w:after="20"/>
              <w:jc w:val="left"/>
            </w:pPr>
            <w:r/>
            <w:r>
              <w:rPr>
                <w:rFonts w:ascii="HY신명조" w:hAnsi="HY신명조" w:eastAsia="HY신명조"/>
                <w:b w:val="0"/>
                <w:sz w:val="19"/>
              </w:rPr>
              <w:t>cn</w:t>
            </w:r>
          </w:p>
        </w:tc>
        <w:tc>
          <w:tcPr>
            <w:tcW w:type="dxa" w:w="2126"/>
          </w:tcPr>
          <w:p>
            <w:pPr>
              <w:spacing w:line="288" w:lineRule="auto" w:before="20" w:after="20"/>
              <w:jc w:val="left"/>
            </w:pPr>
            <w:r/>
            <w:r>
              <w:rPr>
                <w:rFonts w:ascii="HY신명조" w:hAnsi="HY신명조" w:eastAsia="HY신명조"/>
                <w:b w:val="0"/>
                <w:sz w:val="19"/>
              </w:rPr>
              <w:t>카메라 노이즈</w:t>
            </w:r>
          </w:p>
        </w:tc>
        <w:tc>
          <w:tcPr>
            <w:tcW w:type="dxa" w:w="2126"/>
          </w:tcPr>
          <w:p>
            <w:pPr>
              <w:spacing w:line="288" w:lineRule="auto" w:before="20" w:after="20"/>
              <w:jc w:val="left"/>
            </w:pPr>
            <w:r/>
            <w:r>
              <w:rPr>
                <w:rFonts w:ascii="HY신명조" w:hAnsi="HY신명조" w:eastAsia="HY신명조"/>
                <w:b w:val="0"/>
                <w:sz w:val="19"/>
              </w:rPr>
              <w:t>가우시안 화소 노이즈</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lf</w:t>
            </w:r>
          </w:p>
        </w:tc>
        <w:tc>
          <w:tcPr>
            <w:tcW w:type="dxa" w:w="2126"/>
          </w:tcPr>
          <w:p>
            <w:pPr>
              <w:spacing w:line="288" w:lineRule="auto" w:before="20" w:after="20"/>
              <w:jc w:val="left"/>
            </w:pPr>
            <w:r/>
            <w:r>
              <w:rPr>
                <w:rFonts w:ascii="HY신명조" w:hAnsi="HY신명조" w:eastAsia="HY신명조"/>
                <w:b w:val="0"/>
                <w:sz w:val="19"/>
              </w:rPr>
              <w:t>라이다 사망</w:t>
            </w:r>
          </w:p>
        </w:tc>
        <w:tc>
          <w:tcPr>
            <w:tcW w:type="dxa" w:w="2126"/>
          </w:tcPr>
          <w:p>
            <w:pPr>
              <w:spacing w:line="288" w:lineRule="auto" w:before="20" w:after="20"/>
              <w:jc w:val="left"/>
            </w:pPr>
            <w:r/>
            <w:r>
              <w:rPr>
                <w:rFonts w:ascii="HY신명조" w:hAnsi="HY신명조" w:eastAsia="HY신명조"/>
                <w:b w:val="0"/>
                <w:sz w:val="19"/>
              </w:rPr>
              <w:t>포인트클라우드 송출 중단</w:t>
            </w:r>
          </w:p>
        </w:tc>
        <w:tc>
          <w:tcPr>
            <w:tcW w:type="dxa" w:w="2126"/>
          </w:tcPr>
          <w:p>
            <w:pPr>
              <w:spacing w:line="288" w:lineRule="auto" w:before="20" w:after="20"/>
              <w:jc w:val="left"/>
            </w:pPr>
            <w:r/>
            <w:r>
              <w:rPr>
                <w:rFonts w:ascii="HY신명조" w:hAnsi="HY신명조" w:eastAsia="HY신명조"/>
                <w:b w:val="0"/>
                <w:sz w:val="19"/>
              </w:rPr>
              <w:t>-</w:t>
            </w:r>
          </w:p>
        </w:tc>
      </w:tr>
      <w:tr>
        <w:tc>
          <w:tcPr>
            <w:tcW w:type="dxa" w:w="2126"/>
          </w:tcPr>
          <w:p>
            <w:pPr>
              <w:spacing w:line="288" w:lineRule="auto" w:before="20" w:after="20"/>
              <w:jc w:val="left"/>
            </w:pPr>
            <w:r/>
            <w:r>
              <w:rPr>
                <w:rFonts w:ascii="HY신명조" w:hAnsi="HY신명조" w:eastAsia="HY신명조"/>
                <w:b w:val="0"/>
                <w:sz w:val="19"/>
              </w:rPr>
              <w:t>lso</w:t>
            </w:r>
          </w:p>
        </w:tc>
        <w:tc>
          <w:tcPr>
            <w:tcW w:type="dxa" w:w="2126"/>
          </w:tcPr>
          <w:p>
            <w:pPr>
              <w:spacing w:line="288" w:lineRule="auto" w:before="20" w:after="20"/>
              <w:jc w:val="left"/>
            </w:pPr>
            <w:r/>
            <w:r>
              <w:rPr>
                <w:rFonts w:ascii="HY신명조" w:hAnsi="HY신명조" w:eastAsia="HY신명조"/>
                <w:b w:val="0"/>
                <w:sz w:val="19"/>
              </w:rPr>
              <w:t>라이다 희박화</w:t>
            </w:r>
          </w:p>
        </w:tc>
        <w:tc>
          <w:tcPr>
            <w:tcW w:type="dxa" w:w="2126"/>
          </w:tcPr>
          <w:p>
            <w:pPr>
              <w:spacing w:line="288" w:lineRule="auto" w:before="20" w:after="20"/>
              <w:jc w:val="left"/>
            </w:pPr>
            <w:r/>
            <w:r>
              <w:rPr>
                <w:rFonts w:ascii="HY신명조" w:hAnsi="HY신명조" w:eastAsia="HY신명조"/>
                <w:b w:val="0"/>
                <w:sz w:val="19"/>
              </w:rPr>
              <w:t>오염형 포인트 탈락(물리 모델[55])</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lcl</w:t>
            </w:r>
          </w:p>
        </w:tc>
        <w:tc>
          <w:tcPr>
            <w:tcW w:type="dxa" w:w="2126"/>
          </w:tcPr>
          <w:p>
            <w:pPr>
              <w:spacing w:line="288" w:lineRule="auto" w:before="20" w:after="20"/>
              <w:jc w:val="left"/>
            </w:pPr>
            <w:r/>
            <w:r>
              <w:rPr>
                <w:rFonts w:ascii="HY신명조" w:hAnsi="HY신명조" w:eastAsia="HY신명조"/>
                <w:b w:val="0"/>
                <w:sz w:val="19"/>
              </w:rPr>
              <w:t>라이다 클러터</w:t>
            </w:r>
          </w:p>
        </w:tc>
        <w:tc>
          <w:tcPr>
            <w:tcW w:type="dxa" w:w="2126"/>
          </w:tcPr>
          <w:p>
            <w:pPr>
              <w:spacing w:line="288" w:lineRule="auto" w:before="20" w:after="20"/>
              <w:jc w:val="left"/>
            </w:pPr>
            <w:r/>
            <w:r>
              <w:rPr>
                <w:rFonts w:ascii="HY신명조" w:hAnsi="HY신명조" w:eastAsia="HY신명조"/>
                <w:b w:val="0"/>
                <w:sz w:val="19"/>
              </w:rPr>
              <w:t>강우 산란형 허위 반사(물리 모델[53][54])</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gn</w:t>
            </w:r>
          </w:p>
        </w:tc>
        <w:tc>
          <w:tcPr>
            <w:tcW w:type="dxa" w:w="2126"/>
          </w:tcPr>
          <w:p>
            <w:pPr>
              <w:spacing w:line="288" w:lineRule="auto" w:before="20" w:after="20"/>
              <w:jc w:val="left"/>
            </w:pPr>
            <w:r/>
            <w:r>
              <w:rPr>
                <w:rFonts w:ascii="HY신명조" w:hAnsi="HY신명조" w:eastAsia="HY신명조"/>
                <w:b w:val="0"/>
                <w:sz w:val="19"/>
              </w:rPr>
              <w:t>GNSS 위치 노이즈</w:t>
            </w:r>
          </w:p>
        </w:tc>
        <w:tc>
          <w:tcPr>
            <w:tcW w:type="dxa" w:w="2126"/>
          </w:tcPr>
          <w:p>
            <w:pPr>
              <w:spacing w:line="288" w:lineRule="auto" w:before="20" w:after="20"/>
              <w:jc w:val="left"/>
            </w:pPr>
            <w:r/>
            <w:r>
              <w:rPr>
                <w:rFonts w:ascii="HY신명조" w:hAnsi="HY신명조" w:eastAsia="HY신명조"/>
                <w:b w:val="0"/>
                <w:sz w:val="19"/>
              </w:rPr>
              <w:t>위치 가우시안 노이즈(EKF 입력 오염)</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gm</w:t>
            </w:r>
          </w:p>
        </w:tc>
        <w:tc>
          <w:tcPr>
            <w:tcW w:type="dxa" w:w="2126"/>
          </w:tcPr>
          <w:p>
            <w:pPr>
              <w:spacing w:line="288" w:lineRule="auto" w:before="20" w:after="20"/>
              <w:jc w:val="left"/>
            </w:pPr>
            <w:r/>
            <w:r>
              <w:rPr>
                <w:rFonts w:ascii="HY신명조" w:hAnsi="HY신명조" w:eastAsia="HY신명조"/>
                <w:b w:val="0"/>
                <w:sz w:val="19"/>
              </w:rPr>
              <w:t>GNSS 상관 편향</w:t>
            </w:r>
          </w:p>
        </w:tc>
        <w:tc>
          <w:tcPr>
            <w:tcW w:type="dxa" w:w="2126"/>
          </w:tcPr>
          <w:p>
            <w:pPr>
              <w:spacing w:line="288" w:lineRule="auto" w:before="20" w:after="20"/>
              <w:jc w:val="left"/>
            </w:pPr>
            <w:r/>
            <w:r>
              <w:rPr>
                <w:rFonts w:ascii="HY신명조" w:hAnsi="HY신명조" w:eastAsia="HY신명조"/>
                <w:b w:val="0"/>
                <w:sz w:val="19"/>
              </w:rPr>
              <w:t>1차 Gauss-Markov 편향(멀티패스형[61])</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imn</w:t>
            </w:r>
          </w:p>
        </w:tc>
        <w:tc>
          <w:tcPr>
            <w:tcW w:type="dxa" w:w="2126"/>
          </w:tcPr>
          <w:p>
            <w:pPr>
              <w:spacing w:line="288" w:lineRule="auto" w:before="20" w:after="20"/>
              <w:jc w:val="left"/>
            </w:pPr>
            <w:r/>
            <w:r>
              <w:rPr>
                <w:rFonts w:ascii="HY신명조" w:hAnsi="HY신명조" w:eastAsia="HY신명조"/>
                <w:b w:val="0"/>
                <w:sz w:val="19"/>
              </w:rPr>
              <w:t>IMU 노이즈</w:t>
            </w:r>
          </w:p>
        </w:tc>
        <w:tc>
          <w:tcPr>
            <w:tcW w:type="dxa" w:w="2126"/>
          </w:tcPr>
          <w:p>
            <w:pPr>
              <w:spacing w:line="288" w:lineRule="auto" w:before="20" w:after="20"/>
              <w:jc w:val="left"/>
            </w:pPr>
            <w:r/>
            <w:r>
              <w:rPr>
                <w:rFonts w:ascii="HY신명조" w:hAnsi="HY신명조" w:eastAsia="HY신명조"/>
                <w:b w:val="0"/>
                <w:sz w:val="19"/>
              </w:rPr>
              <w:t>자이로 백색노이즈</w:t>
            </w:r>
          </w:p>
        </w:tc>
        <w:tc>
          <w:tcPr>
            <w:tcW w:type="dxa" w:w="2126"/>
          </w:tcPr>
          <w:p>
            <w:pPr>
              <w:spacing w:line="288" w:lineRule="auto" w:before="20" w:after="20"/>
              <w:jc w:val="left"/>
            </w:pPr>
            <w:r/>
            <w:r>
              <w:rPr>
                <w:rFonts w:ascii="HY신명조" w:hAnsi="HY신명조" w:eastAsia="HY신명조"/>
                <w:b w:val="0"/>
                <w:sz w:val="19"/>
              </w:rPr>
              <w:t>low/mid/high</w:t>
            </w:r>
          </w:p>
        </w:tc>
      </w:tr>
      <w:tr>
        <w:tc>
          <w:tcPr>
            <w:tcW w:type="dxa" w:w="2126"/>
          </w:tcPr>
          <w:p>
            <w:pPr>
              <w:spacing w:line="288" w:lineRule="auto" w:before="20" w:after="20"/>
              <w:jc w:val="left"/>
            </w:pPr>
            <w:r/>
            <w:r>
              <w:rPr>
                <w:rFonts w:ascii="HY신명조" w:hAnsi="HY신명조" w:eastAsia="HY신명조"/>
                <w:b w:val="0"/>
                <w:sz w:val="19"/>
              </w:rPr>
              <w:t>gb</w:t>
            </w:r>
          </w:p>
        </w:tc>
        <w:tc>
          <w:tcPr>
            <w:tcW w:type="dxa" w:w="2126"/>
          </w:tcPr>
          <w:p>
            <w:pPr>
              <w:spacing w:line="288" w:lineRule="auto" w:before="20" w:after="20"/>
              <w:jc w:val="left"/>
            </w:pPr>
            <w:r/>
            <w:r>
              <w:rPr>
                <w:rFonts w:ascii="HY신명조" w:hAnsi="HY신명조" w:eastAsia="HY신명조"/>
                <w:b w:val="0"/>
                <w:sz w:val="19"/>
              </w:rPr>
              <w:t>GNSS 블랙아웃</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케이스를 직렬 실행했다. 시뮬레이터 크래시 등 인프라 실패 케이스는 재시도 체인으로 재수집했다. 총 유효 케이스는 1,131이다. 이 수치에는 다음 재실험이 포함된다: 실험 중 대피지 비용함수의 신호등 수 오계산 결함(지도 주석이 병렬 차선에 규제요소를 누락하여 발생 — 제3장 5절의 클러스터링 방식으로 수정)이 적발되어, 영향권의 카메라·항법 계열 450 케이스를 전량 재실험했다(v4.8). 결함의 발견 경위와 재실험 범위를 명시하는 이유는, 지도 주석 품질이 대피지 선택의 숨은 교란 변수임을 후속 연구가 점검할 수 있게 하기 위함이다.</w:t>
      </w:r>
    </w:p>
    <w:p>
      <w:pPr>
        <w:spacing w:line="501" w:lineRule="exact" w:before="0" w:after="0"/>
        <w:jc w:val="both"/>
      </w:pPr>
      <w:r>
        <w:rPr>
          <w:rFonts w:ascii="HY신명조" w:hAnsi="HY신명조" w:eastAsia="HY신명조"/>
          <w:b w:val="0"/>
          <w:sz w:val="22"/>
        </w:rPr>
        <w:t xml:space="preserve">   교통밀도는 무교통(none), 방어적(def), 공격적(agg)의 3수준이다. 방어적 교통에는 대피 정차 차량 주변의 비현실적 거동을 막는 매너 규칙 — 정차 차량과의 최소 간격 유지(7 m), 대피지 인근 재스폰 금지 — 을 적용하여, 대피 완료 판정이 NPC의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에이전트·러너를 수정하지 않는 별도 프로세스 설계로, 주입 로직의 결함이 주행 스택에 전파되지 않는다. 조우의 공정성은 반복 실측으로 확보했으며 주요 설계는 다음과 같다. (i) 스폰 위치: 보도가 아닌 주행 차선 우측 끝(+0.5 m)에서 횡단을 시작해, 가드레일 밖 스폰으로 조우가 불성립하는 문제를 제거했다. (ii) 걷기 검증: 스폰 후 컨트롤 명령이 무시되는 시뮬레이터 현상을 1초 주기 재명령과 보행 속도 검증(&gt;1 m/s)으로 차단했다 — 정지 마네킹과의 조우는 공정한 돌발이 아니다. (iii) 트리거: 시각 기반 스폰은 조우 실패가 잦아, 경로 길목의 고정 지점 통과 트리거(리더보드 시나리오 방식)와, 절제 실험에서는 행동 독립 시간 트리거(아래)를 사용했다. (iv) 측면 충돌 배제: 에고 진행에 맞춘 리드 보정으로 "옆구리 박기"형 접촉을 제거하고, 횡단 12 m 후 정지시켜 늦은 접촉의 오염을 방지했다. (v) 에고 위치 취득: 외부 클라이언트에서 CARLA 액터 목록이 비어 보이는 미해결 현상을 우회하여 ROS 측위 토픽에서 취득한다(좌표계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좌표와 속도, 간격을 케이스별 CSV로 남겨 영상·충돌 이벤트와 프레임 ID로 정렬한다.</w:t>
      </w: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사망하여 간격 기록이 소실되고 근거 없는 회피 오판으로 이어진 사례가 있었으며(5절), 이후 리스너에 워치독 재시작을 두어 기록 채널의 생존을 보장했다. 또한 8 m 조우 비교에서는 발사 조건을 무장(arm) 방식으로 통제했다 — 비교하려는 상태(예: 상한 속도 순항)가 성립했음을 확인한 뒤 길목 트리거를 활성화하여, 상태 불일치 조우가 표본에 섞이는 것을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GNSS 위치 노이즈 고장 상태에서 8 m 돌발에 대한 제안 저속 MRM과 순정의 비교. 고장은 gn-mid(GNSS 위치 노이즈 중강도 — EKF 측위 입력을 오염시키되 지각계는 무결)를 사용했다 — 카메라 사망(cf)은 순정이 신호를 읽지 못해 교차로에 영구 대기하여 조우가 불성립하고, gn-high는 대부분 컴포트 정지로 이동이 없어 조우 비교가 성립하지 않기 때문이다(선정 과정 자체가 고장별 거동 차이의 방증이다). (iv) 저속 사다리: 제안 시스템의 캡 속도 3.0 m/s 순항(정차 후 재출발 순항)에서 {8, 7, 6, 5} m. 무고장 사다리는 정상 주행 길목 발사, 저속 사다리는 재출발 순항 발사로 발사 프로토콜이 다르므로, 두 사다리의 비교 축은 "정속 순항 중 조우"의 조우 속도이다(제5장 7절에 명기). 전 케이스 판정은 5절의 원장 기준이다.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4-3). 설계는 외부 전문가 2회 검토를 반영해 확정했다.</w:t>
      </w:r>
    </w:p>
    <w:p>
      <w:pPr>
        <w:keepNext/>
        <w:spacing w:line="360" w:lineRule="auto" w:before="0" w:after="0"/>
      </w:pPr>
      <w:r>
        <w:rPr>
          <w:rFonts w:ascii="HY신명조" w:hAnsi="HY신명조" w:eastAsia="HY신명조"/>
          <w:b w:val="0"/>
          <w:sz w:val="22"/>
        </w:rPr>
        <w:t>표 4-3. 절제 실험 4팔 정의</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팔</w:t>
            </w:r>
          </w:p>
        </w:tc>
        <w:tc>
          <w:tcPr>
            <w:tcW w:type="dxa" w:w="2126"/>
          </w:tcPr>
          <w:p>
            <w:pPr>
              <w:spacing w:line="288" w:lineRule="auto" w:before="20" w:after="20"/>
              <w:jc w:val="center"/>
            </w:pPr>
            <w:r/>
            <w:r>
              <w:rPr>
                <w:rFonts w:ascii="HY신명조" w:hAnsi="HY신명조" w:eastAsia="HY신명조"/>
                <w:b/>
                <w:sz w:val="19"/>
              </w:rPr>
              <w:t>감지</w:t>
            </w:r>
          </w:p>
        </w:tc>
        <w:tc>
          <w:tcPr>
            <w:tcW w:type="dxa" w:w="2126"/>
          </w:tcPr>
          <w:p>
            <w:pPr>
              <w:spacing w:line="288" w:lineRule="auto" w:before="20" w:after="20"/>
              <w:jc w:val="center"/>
            </w:pPr>
            <w:r/>
            <w:r>
              <w:rPr>
                <w:rFonts w:ascii="HY신명조" w:hAnsi="HY신명조" w:eastAsia="HY신명조"/>
                <w:b/>
                <w:sz w:val="19"/>
              </w:rPr>
              <w:t>대응</w:t>
            </w:r>
          </w:p>
        </w:tc>
        <w:tc>
          <w:tcPr>
            <w:tcW w:type="dxa" w:w="2126"/>
          </w:tcPr>
          <w:p>
            <w:pPr>
              <w:spacing w:line="288" w:lineRule="auto" w:before="20" w:after="20"/>
              <w:jc w:val="center"/>
            </w:pPr>
            <w:r/>
            <w:r>
              <w:rPr>
                <w:rFonts w:ascii="HY신명조" w:hAnsi="HY신명조" w:eastAsia="HY신명조"/>
                <w:b/>
                <w:sz w:val="19"/>
              </w:rPr>
              <w:t>속도 상한</w:t>
            </w:r>
          </w:p>
        </w:tc>
      </w:tr>
      <w:tr>
        <w:tc>
          <w:tcPr>
            <w:tcW w:type="dxa" w:w="2126"/>
          </w:tcPr>
          <w:p>
            <w:pPr>
              <w:spacing w:line="288" w:lineRule="auto" w:before="20" w:after="20"/>
              <w:jc w:val="left"/>
            </w:pPr>
            <w:r/>
            <w:r>
              <w:rPr>
                <w:rFonts w:ascii="HY신명조" w:hAnsi="HY신명조" w:eastAsia="HY신명조"/>
                <w:b w:val="0"/>
                <w:sz w:val="19"/>
              </w:rPr>
              <w:t>A1 native continuation</w:t>
            </w:r>
          </w:p>
        </w:tc>
        <w:tc>
          <w:tcPr>
            <w:tcW w:type="dxa" w:w="2126"/>
          </w:tcPr>
          <w:p>
            <w:pPr>
              <w:spacing w:line="288" w:lineRule="auto" w:before="20" w:after="20"/>
              <w:jc w:val="left"/>
            </w:pPr>
            <w:r/>
            <w:r>
              <w:rPr>
                <w:rFonts w:ascii="HY신명조" w:hAnsi="HY신명조" w:eastAsia="HY신명조"/>
                <w:b w:val="0"/>
                <w:sz w:val="19"/>
              </w:rPr>
              <w:t>섀도 감지(로그 전용)</w:t>
            </w:r>
          </w:p>
        </w:tc>
        <w:tc>
          <w:tcPr>
            <w:tcW w:type="dxa" w:w="2126"/>
          </w:tcPr>
          <w:p>
            <w:pPr>
              <w:spacing w:line="288" w:lineRule="auto" w:before="20" w:after="20"/>
              <w:jc w:val="left"/>
            </w:pPr>
            <w:r/>
            <w:r>
              <w:rPr>
                <w:rFonts w:ascii="HY신명조" w:hAnsi="HY신명조" w:eastAsia="HY신명조"/>
                <w:b w:val="0"/>
                <w:sz w:val="19"/>
              </w:rPr>
              <w:t>없음 — 순정 지속 주행</w:t>
            </w:r>
          </w:p>
        </w:tc>
        <w:tc>
          <w:tcPr>
            <w:tcW w:type="dxa" w:w="2126"/>
          </w:tcPr>
          <w:p>
            <w:pPr>
              <w:spacing w:line="288" w:lineRule="auto" w:before="20" w:after="20"/>
              <w:jc w:val="left"/>
            </w:pPr>
            <w:r/>
            <w:r>
              <w:rPr>
                <w:rFonts w:ascii="HY신명조" w:hAnsi="HY신명조" w:eastAsia="HY신명조"/>
                <w:b w:val="0"/>
                <w:sz w:val="19"/>
              </w:rPr>
              <w:t>없음(4.2 m/s 유지)</w:t>
            </w:r>
          </w:p>
        </w:tc>
      </w:tr>
      <w:tr>
        <w:tc>
          <w:tcPr>
            <w:tcW w:type="dxa" w:w="2126"/>
          </w:tcPr>
          <w:p>
            <w:pPr>
              <w:spacing w:line="288" w:lineRule="auto" w:before="20" w:after="20"/>
              <w:jc w:val="left"/>
            </w:pPr>
            <w:r/>
            <w:r>
              <w:rPr>
                <w:rFonts w:ascii="HY신명조" w:hAnsi="HY신명조" w:eastAsia="HY신명조"/>
                <w:b w:val="0"/>
                <w:sz w:val="19"/>
              </w:rPr>
              <w:t>A2 detection + in-lane stop</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차로 내 정지(정지형 MRM)</w:t>
            </w:r>
          </w:p>
        </w:tc>
        <w:tc>
          <w:tcPr>
            <w:tcW w:type="dxa" w:w="2126"/>
          </w:tcPr>
          <w:p>
            <w:pPr>
              <w:spacing w:line="288" w:lineRule="auto" w:before="20" w:after="20"/>
              <w:jc w:val="left"/>
            </w:pPr>
            <w:r/>
            <w:r>
              <w:rPr>
                <w:rFonts w:ascii="HY신명조" w:hAnsi="HY신명조" w:eastAsia="HY신명조"/>
                <w:b w:val="0"/>
                <w:sz w:val="19"/>
              </w:rPr>
              <w:t>해당 없음</w:t>
            </w:r>
          </w:p>
        </w:tc>
      </w:tr>
      <w:tr>
        <w:tc>
          <w:tcPr>
            <w:tcW w:type="dxa" w:w="2126"/>
          </w:tcPr>
          <w:p>
            <w:pPr>
              <w:spacing w:line="288" w:lineRule="auto" w:before="20" w:after="20"/>
              <w:jc w:val="left"/>
            </w:pPr>
            <w:r/>
            <w:r>
              <w:rPr>
                <w:rFonts w:ascii="HY신명조" w:hAnsi="HY신명조" w:eastAsia="HY신명조"/>
                <w:b w:val="0"/>
                <w:sz w:val="19"/>
              </w:rPr>
              <w:t>A3 uncapped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없음</w:t>
            </w:r>
          </w:p>
        </w:tc>
      </w:tr>
      <w:t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S02~S11의 10개(S01은 개발용으로 사전 제외)를 4팔이 공유하며, 각 시드는 고장 시점(11~44 s), 보행자 보행 속도(2.5/3.0 m/s 블록), 횡방향 지터(±0.2 m), CARLA·고장 파형·보행자 난수 시드를 고정한다. 고장 파형까지 동일하므로 팔 간 차이는 대응 정책뿐이다. (ii) 행동 독립 발사: 4팔 모두 섀도 감지 기준 t_detect+3.0 s에 발사한다. A1도 감지기를 로그 전용으로 기동하므로 발사 시각의 정의가 4팔에서 동일하다. 이 시점은 대피 팔에서 감속이 완료되기 전의 과도구간에 해당한다 — 즉 본 절제는 의도적으로 대피 정책의 가장 불리한 시간창을 조준한다. (iii) 자리 균형 순서: 10시드×4팔의 실행 순서를 각 팔이 순서 자리에 균형 배치되도록 제약 랜덤화하고 실행 전 동결했다. (iv) 시뮬레이터 실패만 동일 시드로 재실행한다(본 캠페인에서 S05 2회). 본 실행 전 스모크 케이스로 4팔의 고장 파형 일치(첫 20샘플), t_detect 차이 &lt;0.3 s, 발사 기하 8±0.2 m, A1 무결성(감지기 on/off의 속도 프로파일 차이 &lt;0.05 m/s RMS)을 확인 후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A1↔A4(전체 정책 효과), A3↔A4(명시적 속도 상한의 증분) — 에만 적용하며, 쌍대 이항 자료이므로 exact McNemar 검정을 사용한다(n=10에서 불일치쌍 8:0이면 p=0.0078, 5:0이면 p=0.0625 — 기대 검정력을 사전에 명시). A1↔A2, A2↔A3는 기술적·기전 분석으로만 다룬다. 비쌍대 보조 비교에는 Fisher 정확검정을 쓴다. 노출 지표는 세 가지를 정의한다: 고장 상태 주행거리 deg_dist(고장 주입부터 MRC 도달까지의 이동 거리), 고정 지평 노출 E20(조우 시점부터 지평 20 s 동안의 이동 노출 ∫v dt를 물리 틱으로 적분 — 팔 간 관찰 시간을 동일하게 맞춘 비교용), 차선 반환 시간 T_lat-clear(조우 시점부터 차량이 주행차선 중심에서 횡방향 1.8 m를 초과해 이탈한 시각까지, 물리 틱 기준의 조작적 정의). T_lat-clear의 분석 규칙은 다음과 같이 정의하였다: 충돌은 차선 반환의 경쟁(실패) 사건으로 별도 보고하며 시간분포에 포함하지 않는다; 시간분포는 무충돌 대피 케이스에 조건부로 산출하고, 관찰 종료(지평 도달 또는 로그 종료)만 우측 중도절단으로 처리한다;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4-4에 요약한다. 값은 모두 실험 실행 시 사용된 구성 그대로이며, 근거 절을 함께 표기한다.</w:t>
      </w:r>
    </w:p>
    <w:p>
      <w:pPr>
        <w:keepNext/>
        <w:spacing w:line="360" w:lineRule="auto" w:before="0" w:after="0"/>
      </w:pPr>
      <w:r>
        <w:rPr>
          <w:rFonts w:ascii="HY신명조" w:hAnsi="HY신명조" w:eastAsia="HY신명조"/>
          <w:b w:val="0"/>
          <w:sz w:val="22"/>
        </w:rPr>
        <w:t>표 4-4. 주요 실험 파라미터 요약</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항목</w:t>
            </w:r>
          </w:p>
        </w:tc>
        <w:tc>
          <w:tcPr>
            <w:tcW w:type="dxa" w:w="2835"/>
          </w:tcPr>
          <w:p>
            <w:pPr>
              <w:spacing w:line="288" w:lineRule="auto" w:before="20" w:after="20"/>
              <w:jc w:val="center"/>
            </w:pPr>
            <w:r/>
            <w:r>
              <w:rPr>
                <w:rFonts w:ascii="HY신명조" w:hAnsi="HY신명조" w:eastAsia="HY신명조"/>
                <w:b/>
                <w:sz w:val="19"/>
              </w:rPr>
              <w:t>값</w:t>
            </w:r>
          </w:p>
        </w:tc>
        <w:tc>
          <w:tcPr>
            <w:tcW w:type="dxa" w:w="2835"/>
          </w:tcPr>
          <w:p>
            <w:pPr>
              <w:spacing w:line="288" w:lineRule="auto" w:before="20" w:after="20"/>
              <w:jc w:val="center"/>
            </w:pPr>
            <w:r/>
            <w:r>
              <w:rPr>
                <w:rFonts w:ascii="HY신명조" w:hAnsi="HY신명조" w:eastAsia="HY신명조"/>
                <w:b/>
                <w:sz w:val="19"/>
              </w:rPr>
              <w:t>비고</w:t>
            </w:r>
          </w:p>
        </w:tc>
      </w:tr>
      <w:tr>
        <w:tc>
          <w:tcPr>
            <w:tcW w:type="dxa" w:w="2835"/>
          </w:tcPr>
          <w:p>
            <w:pPr>
              <w:spacing w:line="288" w:lineRule="auto" w:before="20" w:after="20"/>
              <w:jc w:val="left"/>
            </w:pPr>
            <w:r/>
            <w:r>
              <w:rPr>
                <w:rFonts w:ascii="HY신명조" w:hAnsi="HY신명조" w:eastAsia="HY신명조"/>
                <w:b w:val="0"/>
                <w:sz w:val="19"/>
              </w:rPr>
              <w:t>상태 전이 임계</w:t>
            </w:r>
          </w:p>
        </w:tc>
        <w:tc>
          <w:tcPr>
            <w:tcW w:type="dxa" w:w="2835"/>
          </w:tcPr>
          <w:p>
            <w:pPr>
              <w:spacing w:line="288" w:lineRule="auto" w:before="20" w:after="20"/>
              <w:jc w:val="left"/>
            </w:pPr>
            <w:r/>
            <w:r>
              <w:rPr>
                <w:rFonts w:ascii="HY신명조" w:hAnsi="HY신명조" w:eastAsia="HY신명조"/>
                <w:b w:val="0"/>
                <w:sz w:val="19"/>
              </w:rPr>
              <w:t>upper 0.7 / lower 0.3</w:t>
            </w:r>
          </w:p>
        </w:tc>
        <w:tc>
          <w:tcPr>
            <w:tcW w:type="dxa" w:w="2835"/>
          </w:tcPr>
          <w:p>
            <w:pPr>
              <w:spacing w:line="288" w:lineRule="auto" w:before="20" w:after="20"/>
              <w:jc w:val="left"/>
            </w:pPr>
            <w:r/>
            <w:r>
              <w:rPr>
                <w:rFonts w:ascii="HY신명조" w:hAnsi="HY신명조" w:eastAsia="HY신명조"/>
                <w:b w:val="0"/>
                <w:sz w:val="19"/>
              </w:rPr>
              <w:t>이중 임계 — 정상/대피/위임 3구간 (제3장 5절)</w:t>
            </w:r>
          </w:p>
        </w:tc>
      </w:tr>
      <w:tr>
        <w:tc>
          <w:tcPr>
            <w:tcW w:type="dxa" w:w="2835"/>
          </w:tcPr>
          <w:p>
            <w:pPr>
              <w:spacing w:line="288" w:lineRule="auto" w:before="20" w:after="20"/>
              <w:jc w:val="left"/>
            </w:pPr>
            <w:r/>
            <w:r>
              <w:rPr>
                <w:rFonts w:ascii="HY신명조" w:hAnsi="HY신명조" w:eastAsia="HY신명조"/>
                <w:b w:val="0"/>
                <w:sz w:val="19"/>
              </w:rPr>
              <w:t>MRM 이동 속도 상한</w:t>
            </w:r>
          </w:p>
        </w:tc>
        <w:tc>
          <w:tcPr>
            <w:tcW w:type="dxa" w:w="2835"/>
          </w:tcPr>
          <w:p>
            <w:pPr>
              <w:spacing w:line="288" w:lineRule="auto" w:before="20" w:after="20"/>
              <w:jc w:val="left"/>
            </w:pPr>
            <w:r/>
            <w:r>
              <w:rPr>
                <w:rFonts w:ascii="HY신명조" w:hAnsi="HY신명조" w:eastAsia="HY신명조"/>
                <w:b w:val="0"/>
                <w:sz w:val="19"/>
              </w:rPr>
              <w:t>3.0 m/s (고정)</w:t>
            </w:r>
          </w:p>
        </w:tc>
        <w:tc>
          <w:tcPr>
            <w:tcW w:type="dxa" w:w="2835"/>
          </w:tcPr>
          <w:p>
            <w:pPr>
              <w:spacing w:line="288" w:lineRule="auto" w:before="20" w:after="20"/>
              <w:jc w:val="left"/>
            </w:pPr>
            <w:r/>
            <w:r>
              <w:rPr>
                <w:rFonts w:ascii="HY신명조" w:hAnsi="HY신명조" w:eastAsia="HY신명조"/>
                <w:b w:val="0"/>
                <w:sz w:val="19"/>
              </w:rPr>
              <w:t>해석적 회복가능속도 v_max≈3.89 m/s 역산 하회.</w:t>
            </w:r>
          </w:p>
          <w:p>
            <w:pPr>
              <w:spacing w:line="288" w:lineRule="auto" w:before="20" w:after="20"/>
              <w:jc w:val="left"/>
            </w:pPr>
            <w:r>
              <w:rPr>
                <w:rFonts w:ascii="HY신명조" w:hAnsi="HY신명조" w:eastAsia="HY신명조"/>
                <w:b w:val="0"/>
                <w:sz w:val="19"/>
              </w:rPr>
              <w:t>건강도 비례 캡 clamp(10·health, 3, 7)은 구현되었으나 미사용 (제3장 6절)</w:t>
            </w:r>
          </w:p>
        </w:tc>
      </w:tr>
      <w:tr>
        <w:tc>
          <w:tcPr>
            <w:tcW w:type="dxa" w:w="2835"/>
          </w:tcPr>
          <w:p>
            <w:pPr>
              <w:spacing w:line="288" w:lineRule="auto" w:before="20" w:after="20"/>
              <w:jc w:val="left"/>
            </w:pPr>
            <w:r/>
            <w:r>
              <w:rPr>
                <w:rFonts w:ascii="HY신명조" w:hAnsi="HY신명조" w:eastAsia="HY신명조"/>
                <w:b w:val="0"/>
                <w:sz w:val="19"/>
              </w:rPr>
              <w:t>정지거리 모델</w:t>
            </w:r>
          </w:p>
        </w:tc>
        <w:tc>
          <w:tcPr>
            <w:tcW w:type="dxa" w:w="2835"/>
          </w:tcPr>
          <w:p>
            <w:pPr>
              <w:spacing w:line="288" w:lineRule="auto" w:before="20" w:after="20"/>
              <w:jc w:val="left"/>
            </w:pPr>
            <w:r/>
            <w:r>
              <w:rPr>
                <w:rFonts w:ascii="HY신명조" w:hAnsi="HY신명조" w:eastAsia="HY신명조"/>
                <w:b w:val="0"/>
                <w:sz w:val="19"/>
              </w:rPr>
              <w:t>τ=1.5 s, a=3.5 m/s²</w:t>
            </w:r>
          </w:p>
        </w:tc>
        <w:tc>
          <w:tcPr>
            <w:tcW w:type="dxa" w:w="2835"/>
          </w:tcPr>
          <w:p>
            <w:pPr>
              <w:spacing w:line="288" w:lineRule="auto" w:before="20" w:after="20"/>
              <w:jc w:val="left"/>
            </w:pPr>
            <w:r/>
            <w:r>
              <w:rPr>
                <w:rFonts w:ascii="HY신명조" w:hAnsi="HY신명조" w:eastAsia="HY신명조"/>
                <w:b w:val="0"/>
                <w:sz w:val="19"/>
              </w:rPr>
              <w:t>d = vτ + v²/2a (식 3-9);</w:t>
            </w:r>
          </w:p>
          <w:p>
            <w:pPr>
              <w:spacing w:line="288" w:lineRule="auto" w:before="20" w:after="20"/>
              <w:jc w:val="left"/>
            </w:pPr>
            <w:r>
              <w:rPr>
                <w:rFonts w:ascii="HY신명조" w:hAnsi="HY신명조" w:eastAsia="HY신명조"/>
                <w:b w:val="0"/>
                <w:sz w:val="19"/>
              </w:rPr>
              <w:t>τ는 실효 위험 대응 지연 (제3장 6절)</w:t>
            </w:r>
          </w:p>
        </w:tc>
      </w:tr>
      <w:tr>
        <w:tc>
          <w:tcPr>
            <w:tcW w:type="dxa" w:w="2835"/>
          </w:tcPr>
          <w:p>
            <w:pPr>
              <w:spacing w:line="288" w:lineRule="auto" w:before="20" w:after="20"/>
              <w:jc w:val="left"/>
            </w:pPr>
            <w:r/>
            <w:r>
              <w:rPr>
                <w:rFonts w:ascii="HY신명조" w:hAnsi="HY신명조" w:eastAsia="HY신명조"/>
                <w:b w:val="0"/>
                <w:sz w:val="19"/>
              </w:rPr>
              <w:t>보행자 발사 시점</w:t>
            </w:r>
          </w:p>
        </w:tc>
        <w:tc>
          <w:tcPr>
            <w:tcW w:type="dxa" w:w="2835"/>
          </w:tcPr>
          <w:p>
            <w:pPr>
              <w:spacing w:line="288" w:lineRule="auto" w:before="20" w:after="20"/>
              <w:jc w:val="left"/>
            </w:pPr>
            <w:r/>
            <w:r>
              <w:rPr>
                <w:rFonts w:ascii="HY신명조" w:hAnsi="HY신명조" w:eastAsia="HY신명조"/>
                <w:b w:val="0"/>
                <w:sz w:val="19"/>
              </w:rPr>
              <w:t>t_detect + 3.0 s</w:t>
            </w:r>
          </w:p>
        </w:tc>
        <w:tc>
          <w:tcPr>
            <w:tcW w:type="dxa" w:w="2835"/>
          </w:tcPr>
          <w:p>
            <w:pPr>
              <w:spacing w:line="288" w:lineRule="auto" w:before="20" w:after="20"/>
              <w:jc w:val="left"/>
            </w:pPr>
            <w:r/>
            <w:r>
              <w:rPr>
                <w:rFonts w:ascii="HY신명조" w:hAnsi="HY신명조" w:eastAsia="HY신명조"/>
                <w:b w:val="0"/>
                <w:sz w:val="19"/>
              </w:rPr>
              <w:t>절제 실험, 행동 독립 시간 트리거 (제4장 7절)</w:t>
            </w:r>
          </w:p>
        </w:tc>
      </w:tr>
      <w:tr>
        <w:tc>
          <w:tcPr>
            <w:tcW w:type="dxa" w:w="2835"/>
          </w:tcPr>
          <w:p>
            <w:pPr>
              <w:spacing w:line="288" w:lineRule="auto" w:before="20" w:after="20"/>
              <w:jc w:val="left"/>
            </w:pPr>
            <w:r/>
            <w:r>
              <w:rPr>
                <w:rFonts w:ascii="HY신명조" w:hAnsi="HY신명조" w:eastAsia="HY신명조"/>
                <w:b w:val="0"/>
                <w:sz w:val="19"/>
              </w:rPr>
              <w:t>발사 기하</w:t>
            </w:r>
          </w:p>
        </w:tc>
        <w:tc>
          <w:tcPr>
            <w:tcW w:type="dxa" w:w="2835"/>
          </w:tcPr>
          <w:p>
            <w:pPr>
              <w:spacing w:line="288" w:lineRule="auto" w:before="20" w:after="20"/>
              <w:jc w:val="left"/>
            </w:pPr>
            <w:r/>
            <w:r>
              <w:rPr>
                <w:rFonts w:ascii="HY신명조" w:hAnsi="HY신명조" w:eastAsia="HY신명조"/>
                <w:b w:val="0"/>
                <w:sz w:val="19"/>
              </w:rPr>
              <w:t>전방 8 m, 횡 지터 ±0.2 m</w:t>
            </w:r>
          </w:p>
        </w:tc>
        <w:tc>
          <w:tcPr>
            <w:tcW w:type="dxa" w:w="2835"/>
          </w:tcPr>
          <w:p>
            <w:pPr>
              <w:spacing w:line="288" w:lineRule="auto" w:before="20" w:after="20"/>
              <w:jc w:val="left"/>
            </w:pPr>
            <w:r/>
            <w:r>
              <w:rPr>
                <w:rFonts w:ascii="HY신명조" w:hAnsi="HY신명조" w:eastAsia="HY신명조"/>
                <w:b w:val="0"/>
                <w:sz w:val="19"/>
              </w:rPr>
              <w:t>주행 차선 우측 끝 +0.5 m에서 횡단 개시</w:t>
            </w:r>
          </w:p>
        </w:tc>
      </w:tr>
      <w:tr>
        <w:tc>
          <w:tcPr>
            <w:tcW w:type="dxa" w:w="2835"/>
          </w:tcPr>
          <w:p>
            <w:pPr>
              <w:spacing w:line="288" w:lineRule="auto" w:before="20" w:after="20"/>
              <w:jc w:val="left"/>
            </w:pPr>
            <w:r/>
            <w:r>
              <w:rPr>
                <w:rFonts w:ascii="HY신명조" w:hAnsi="HY신명조" w:eastAsia="HY신명조"/>
                <w:b w:val="0"/>
                <w:sz w:val="19"/>
              </w:rPr>
              <w:t>보행 명령 속도</w:t>
            </w:r>
          </w:p>
        </w:tc>
        <w:tc>
          <w:tcPr>
            <w:tcW w:type="dxa" w:w="2835"/>
          </w:tcPr>
          <w:p>
            <w:pPr>
              <w:spacing w:line="288" w:lineRule="auto" w:before="20" w:after="20"/>
              <w:jc w:val="left"/>
            </w:pPr>
            <w:r/>
            <w:r>
              <w:rPr>
                <w:rFonts w:ascii="HY신명조" w:hAnsi="HY신명조" w:eastAsia="HY신명조"/>
                <w:b w:val="0"/>
                <w:sz w:val="19"/>
              </w:rPr>
              <w:t>{2.5, 3.0} m/s (시드별 블록)</w:t>
            </w:r>
          </w:p>
        </w:tc>
        <w:tc>
          <w:tcPr>
            <w:tcW w:type="dxa" w:w="2835"/>
          </w:tcPr>
          <w:p>
            <w:pPr>
              <w:spacing w:line="288" w:lineRule="auto" w:before="20" w:after="20"/>
              <w:jc w:val="left"/>
            </w:pPr>
            <w:r/>
            <w:r>
              <w:rPr>
                <w:rFonts w:ascii="HY신명조" w:hAnsi="HY신명조" w:eastAsia="HY신명조"/>
                <w:b w:val="0"/>
                <w:sz w:val="19"/>
              </w:rPr>
              <w:t>스폰 직후 실측 1.1~1.3 m/s — 괴리는 제6장 6절에 명시</w:t>
            </w:r>
          </w:p>
        </w:tc>
      </w:tr>
      <w:tr>
        <w:tc>
          <w:tcPr>
            <w:tcW w:type="dxa" w:w="2835"/>
          </w:tcPr>
          <w:p>
            <w:pPr>
              <w:spacing w:line="288" w:lineRule="auto" w:before="20" w:after="20"/>
              <w:jc w:val="left"/>
            </w:pPr>
            <w:r/>
            <w:r>
              <w:rPr>
                <w:rFonts w:ascii="HY신명조" w:hAnsi="HY신명조" w:eastAsia="HY신명조"/>
                <w:b w:val="0"/>
                <w:sz w:val="19"/>
              </w:rPr>
              <w:t>고장 강도(SEVERITY, mid/high)</w:t>
            </w:r>
          </w:p>
        </w:tc>
        <w:tc>
          <w:tcPr>
            <w:tcW w:type="dxa" w:w="2835"/>
          </w:tcPr>
          <w:p>
            <w:pPr>
              <w:spacing w:line="288" w:lineRule="auto" w:before="20" w:after="20"/>
              <w:jc w:val="left"/>
            </w:pPr>
            <w:r/>
            <w:r>
              <w:rPr>
                <w:rFonts w:ascii="HY신명조" w:hAnsi="HY신명조" w:eastAsia="HY신명조"/>
                <w:b w:val="0"/>
                <w:sz w:val="19"/>
              </w:rPr>
              <w:t>cn 15/30, imn 0.5/1.5, gn 1.0/2.5,</w:t>
            </w:r>
          </w:p>
          <w:p>
            <w:pPr>
              <w:spacing w:line="288" w:lineRule="auto" w:before="20" w:after="20"/>
              <w:jc w:val="left"/>
            </w:pPr>
            <w:r>
              <w:rPr>
                <w:rFonts w:ascii="HY신명조" w:hAnsi="HY신명조" w:eastAsia="HY신명조"/>
                <w:b w:val="0"/>
                <w:sz w:val="19"/>
              </w:rPr>
              <w:t>lso "0.33:90"/"0.07:150", lcl "5:1500"/"25:4000"</w:t>
            </w:r>
          </w:p>
        </w:tc>
        <w:tc>
          <w:tcPr>
            <w:tcW w:type="dxa" w:w="2835"/>
          </w:tcPr>
          <w:p>
            <w:pPr>
              <w:spacing w:line="288" w:lineRule="auto" w:before="20" w:after="20"/>
              <w:jc w:val="left"/>
            </w:pPr>
            <w:r/>
            <w:r>
              <w:rPr>
                <w:rFonts w:ascii="HY신명조" w:hAnsi="HY신명조" w:eastAsia="HY신명조"/>
                <w:b w:val="0"/>
                <w:sz w:val="19"/>
              </w:rPr>
              <w:t>주입기 파라미터 원값(cn: 화소 σ, imn: 자이로 σ,</w:t>
            </w:r>
          </w:p>
          <w:p>
            <w:pPr>
              <w:spacing w:line="288" w:lineRule="auto" w:before="20" w:after="20"/>
              <w:jc w:val="left"/>
            </w:pPr>
            <w:r>
              <w:rPr>
                <w:rFonts w:ascii="HY신명조" w:hAnsi="HY신명조" w:eastAsia="HY신명조"/>
                <w:b w:val="0"/>
                <w:sz w:val="19"/>
              </w:rPr>
              <w:t>gn: 위치 σ[m], lso·lcl: 물리 모델 파라미터 쌍)</w:t>
            </w:r>
          </w:p>
        </w:tc>
      </w:tr>
      <w:tr>
        <w:tc>
          <w:tcPr>
            <w:tcW w:type="dxa" w:w="2835"/>
          </w:tcPr>
          <w:p>
            <w:pPr>
              <w:spacing w:line="288" w:lineRule="auto" w:before="20" w:after="20"/>
              <w:jc w:val="left"/>
            </w:pPr>
            <w:r/>
            <w:r>
              <w:rPr>
                <w:rFonts w:ascii="HY신명조" w:hAnsi="HY신명조" w:eastAsia="HY신명조"/>
                <w:b w:val="0"/>
                <w:sz w:val="19"/>
              </w:rPr>
              <w:t>시뮬레이터 수명</w:t>
            </w:r>
          </w:p>
        </w:tc>
        <w:tc>
          <w:tcPr>
            <w:tcW w:type="dxa" w:w="2835"/>
          </w:tcPr>
          <w:p>
            <w:pPr>
              <w:spacing w:line="288" w:lineRule="auto" w:before="20" w:after="20"/>
              <w:jc w:val="left"/>
            </w:pPr>
            <w:r/>
            <w:r>
              <w:rPr>
                <w:rFonts w:ascii="HY신명조" w:hAnsi="HY신명조" w:eastAsia="HY신명조"/>
                <w:b w:val="0"/>
                <w:sz w:val="19"/>
              </w:rPr>
              <w:t>CARLA_RESTART_EVERY=1</w:t>
            </w:r>
          </w:p>
        </w:tc>
        <w:tc>
          <w:tcPr>
            <w:tcW w:type="dxa" w:w="2835"/>
          </w:tcPr>
          <w:p>
            <w:pPr>
              <w:spacing w:line="288" w:lineRule="auto" w:before="20" w:after="20"/>
              <w:jc w:val="left"/>
            </w:pPr>
            <w:r/>
            <w:r>
              <w:rPr>
                <w:rFonts w:ascii="HY신명조" w:hAnsi="HY신명조" w:eastAsia="HY신명조"/>
                <w:b w:val="0"/>
                <w:sz w:val="19"/>
              </w:rPr>
              <w:t>케이스마다 완전 재기동 — 상태 누적 차단</w:t>
            </w:r>
          </w:p>
        </w:tc>
      </w:tr>
      <w:t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spacing w:line="501" w:lineRule="exact" w:before="0" w:after="0"/>
      </w:pPr>
    </w:p>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검출률과 2.1~5.0 s의 중앙 감지 지연을 보였고, 무고장(nf) 대조 45케이스에서 오발동은 0건이었다. 유일한 예외인 라이다 희박화 중강도(lso-mid, 검출률 0.02)는 설계상 감내 구간에 해당한다 — 이 수준의 포인트 탈락 후에도 유효 검출거리 약 55 m가 잔존하여 건강도가 개입 임계에 미달하며, 감독자는 의도된 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w:t>
      </w:r>
    </w:p>
    <w:p>
      <w:pPr>
        <w:keepNext/>
        <w:spacing w:line="360" w:lineRule="auto" w:before="0" w:after="0"/>
      </w:pPr>
      <w:r>
        <w:rPr>
          <w:rFonts w:ascii="HY신명조" w:hAnsi="HY신명조" w:eastAsia="HY신명조"/>
          <w:b w:val="0"/>
          <w:sz w:val="22"/>
        </w:rPr>
        <w:t>표 5-1. 감지 성능: 고장 조건별 검출률과 중앙 감지 지연 (본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c>
          <w:tcPr>
            <w:tcW w:type="dxa" w:w="1701"/>
          </w:tcPr>
          <w:p>
            <w:pPr>
              <w:spacing w:line="288" w:lineRule="auto" w:before="20" w:after="20"/>
              <w:jc w:val="center"/>
            </w:pPr>
            <w:r/>
            <w:r>
              <w:rPr>
                <w:rFonts w:ascii="HY신명조" w:hAnsi="HY신명조" w:eastAsia="HY신명조"/>
                <w:b/>
                <w:sz w:val="19"/>
              </w:rPr>
              <w:t>고장</w:t>
            </w:r>
          </w:p>
        </w:tc>
        <w:tc>
          <w:tcPr>
            <w:tcW w:type="dxa" w:w="1701"/>
          </w:tcPr>
          <w:p>
            <w:pPr>
              <w:spacing w:line="288" w:lineRule="auto" w:before="20" w:after="20"/>
              <w:jc w:val="center"/>
            </w:pPr>
            <w:r/>
            <w:r>
              <w:rPr>
                <w:rFonts w:ascii="HY신명조" w:hAnsi="HY신명조" w:eastAsia="HY신명조"/>
                <w:b/>
                <w:sz w:val="19"/>
              </w:rPr>
              <w:t>심각도</w:t>
            </w:r>
          </w:p>
        </w:tc>
        <w:tc>
          <w:tcPr>
            <w:tcW w:type="dxa" w:w="1701"/>
          </w:tcPr>
          <w:p>
            <w:pPr>
              <w:spacing w:line="288" w:lineRule="auto" w:before="20" w:after="20"/>
              <w:jc w:val="center"/>
            </w:pPr>
            <w:r/>
            <w:r>
              <w:rPr>
                <w:rFonts w:ascii="HY신명조" w:hAnsi="HY신명조" w:eastAsia="HY신명조"/>
                <w:b/>
                <w:sz w:val="19"/>
              </w:rPr>
              <w:t>n</w:t>
            </w:r>
          </w:p>
        </w:tc>
        <w:tc>
          <w:tcPr>
            <w:tcW w:type="dxa" w:w="1701"/>
          </w:tcPr>
          <w:p>
            <w:pPr>
              <w:spacing w:line="288" w:lineRule="auto" w:before="20" w:after="20"/>
              <w:jc w:val="center"/>
            </w:pPr>
            <w:r/>
            <w:r>
              <w:rPr>
                <w:rFonts w:ascii="HY신명조" w:hAnsi="HY신명조" w:eastAsia="HY신명조"/>
                <w:b/>
                <w:sz w:val="19"/>
              </w:rPr>
              <w:t>검출률</w:t>
            </w:r>
          </w:p>
        </w:tc>
        <w:tc>
          <w:tcPr>
            <w:tcW w:type="dxa" w:w="1701"/>
          </w:tcPr>
          <w:p>
            <w:pPr>
              <w:spacing w:line="288" w:lineRule="auto" w:before="20" w:after="20"/>
              <w:jc w:val="center"/>
            </w:pPr>
            <w:r/>
            <w:r>
              <w:rPr>
                <w:rFonts w:ascii="HY신명조" w:hAnsi="HY신명조" w:eastAsia="HY신명조"/>
                <w:b/>
                <w:sz w:val="19"/>
              </w:rPr>
              <w:t>중앙 감지 지연 (s)</w:t>
            </w:r>
          </w:p>
        </w:tc>
      </w:tr>
      <w:tr>
        <w:tc>
          <w:tcPr>
            <w:tcW w:type="dxa" w:w="1701"/>
          </w:tcPr>
          <w:p>
            <w:pPr>
              <w:spacing w:line="288" w:lineRule="auto" w:before="20" w:after="20"/>
              <w:jc w:val="left"/>
            </w:pPr>
            <w:r/>
            <w:r>
              <w:rPr>
                <w:rFonts w:ascii="HY신명조" w:hAnsi="HY신명조" w:eastAsia="HY신명조"/>
                <w:b w:val="0"/>
                <w:sz w:val="19"/>
              </w:rPr>
              <w:t>cf 카메라 사망</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4.2</w:t>
            </w:r>
          </w:p>
        </w:tc>
      </w:tr>
      <w:t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3.2</w:t>
            </w:r>
          </w:p>
        </w:tc>
      </w:tr>
      <w:t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3.3</w:t>
            </w:r>
          </w:p>
        </w:tc>
      </w:tr>
      <w:t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4.4</w:t>
            </w:r>
          </w:p>
        </w:tc>
      </w:tr>
      <w:t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2.1</w:t>
            </w:r>
          </w:p>
        </w:tc>
      </w:tr>
      <w:t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3.7</w:t>
            </w:r>
          </w:p>
        </w:tc>
      </w:tr>
      <w:t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26</w:t>
            </w:r>
          </w:p>
        </w:tc>
        <w:tc>
          <w:tcPr>
            <w:tcW w:type="dxa" w:w="1701"/>
          </w:tcPr>
          <w:p>
            <w:pPr>
              <w:spacing w:line="288" w:lineRule="auto" w:before="20" w:after="20"/>
              <w:jc w:val="left"/>
            </w:pPr>
            <w:r/>
            <w:r>
              <w:rPr>
                <w:rFonts w:ascii="HY신명조" w:hAnsi="HY신명조" w:eastAsia="HY신명조"/>
                <w:b w:val="0"/>
                <w:sz w:val="19"/>
              </w:rPr>
              <w:t>0.96</w:t>
            </w:r>
          </w:p>
        </w:tc>
        <w:tc>
          <w:tcPr>
            <w:tcW w:type="dxa" w:w="1701"/>
          </w:tcPr>
          <w:p>
            <w:pPr>
              <w:spacing w:line="288" w:lineRule="auto" w:before="20" w:after="20"/>
              <w:jc w:val="left"/>
            </w:pPr>
            <w:r/>
            <w:r>
              <w:rPr>
                <w:rFonts w:ascii="HY신명조" w:hAnsi="HY신명조" w:eastAsia="HY신명조"/>
                <w:b w:val="0"/>
                <w:sz w:val="19"/>
              </w:rPr>
              <w:t>4.5</w:t>
            </w:r>
          </w:p>
        </w:tc>
      </w:tr>
      <w:t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c>
          <w:tcPr>
            <w:tcW w:type="dxa" w:w="1701"/>
          </w:tcPr>
          <w:p>
            <w:pPr>
              <w:spacing w:line="288" w:lineRule="auto" w:before="20" w:after="20"/>
              <w:jc w:val="left"/>
            </w:pPr>
            <w:r/>
            <w:r>
              <w:rPr>
                <w:rFonts w:ascii="HY신명조" w:hAnsi="HY신명조" w:eastAsia="HY신명조"/>
                <w:b w:val="0"/>
                <w:sz w:val="19"/>
              </w:rPr>
              <w:t>lf 라이다 사망</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3.9</w:t>
            </w:r>
          </w:p>
        </w:tc>
      </w:tr>
      <w:t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5.0</w:t>
            </w:r>
          </w:p>
        </w:tc>
      </w:tr>
      <w:t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(감내 구간)</w:t>
            </w:r>
          </w:p>
        </w:tc>
      </w:tr>
    </w:tbl>
    <w:p>
      <w:pPr>
        <w:spacing w:line="312" w:lineRule="auto" w:before="0" w:after="0"/>
      </w:pPr>
      <w:r>
        <w:rPr>
          <w:rFonts w:ascii="HY신명조" w:hAnsi="HY신명조" w:eastAsia="HY신명조"/>
          <w:b w:val="0"/>
          <w:sz w:val="19"/>
        </w:rPr>
        <w:t>무고장(nf) 대조 45케이스에서 오발동 0건. lso-mid의 "-"는 검출 표본 부족(1/45)으로 중앙 지연을 보고하지 않음을 뜻한다.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898833"/>
            <wp:docPr id="6" name="Picture 6"/>
            <wp:cNvGraphicFramePr>
              <a:graphicFrameLocks noChangeAspect="1"/>
            </wp:cNvGraphicFramePr>
            <a:graphic>
              <a:graphicData uri="http://schemas.openxmlformats.org/drawingml/2006/picture">
                <pic:pic>
                  <pic:nvPicPr>
                    <pic:cNvPr id="0" name="fig_health_traces.png"/>
                    <pic:cNvPicPr/>
                  </pic:nvPicPr>
                  <pic:blipFill>
                    <a:blip r:embed="rId20"/>
                    <a:stretch>
                      <a:fillRect/>
                    </a:stretch>
                  </pic:blipFill>
                  <pic:spPr>
                    <a:xfrm>
                      <a:off x="0" y="0"/>
                      <a:ext cx="5220000" cy="2898833"/>
                    </a:xfrm>
                    <a:prstGeom prst="rect"/>
                  </pic:spPr>
                </pic:pic>
              </a:graphicData>
            </a:graphic>
          </wp:inline>
        </w:drawing>
      </w:r>
    </w:p>
    <w:p>
      <w:pPr>
        <w:spacing w:line="360" w:lineRule="auto" w:before="0" w:after="0"/>
      </w:pPr>
      <w:r>
        <w:rPr>
          <w:rFonts w:ascii="HY신명조" w:hAnsi="HY신명조" w:eastAsia="HY신명조"/>
          <w:b w:val="0"/>
          <w:sz w:val="22"/>
        </w:rPr>
        <w:t>그림 5-1. 연속 건강도 궤적 — 상태 전이 입력 채널의 점수 대역 분리(이중 임계 0.7/0.3 병기). 실선은 감독자 상태 전이에 입력되는 perception 채널, 점선은 MRM 이동 게이트용 obstacle 채널이며, 두 채널은 동일 기록에서 같은 규칙으로 파싱하였다(워밍업·종말 아티팩트 절단 동일). 무고장(nf)의 perception은 워밍업 후 상단 임계 0.7을 하회하지 않아(실측 최저 0.71) 무고장 45케이스 오발동 0건과 정합한다. 라이다 희박화 중강도(lso-mid)의 perception은 임계 상방의 허용(정상) 대역에 머무르고, 고강도(lso-high)는 고장 주입 직후 임계 하방의 저점 대역으로 이탈한다. 케이스 종료 시 기록 스트림에 끼는 stale 0 샘플(종료 아티팩트)은 절단 후 도시하였다.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이면의 연속 신호를 그림 5-1이 보인다. 그림의 실선은 감독자 상태 전이(0.7/0.3)에 실제 입력되는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이 그림에서 직접 읽힌다), 고강도는 고장 주입 직후 임계 하방의 저점 대역으로 이탈해 개입을 발동한다. 이 대역 분리가 low/mid/high 등급화와 3구간 상태 전이(정상/대피/위임)의 기반이다. 점선으로 병기한 obstacle 채널은 상태 전이의 발동 채널이 아니라 MRM 이동 게이트 전용이며, 0.7 하방까지 내려오는 요동(개활지·선회 시 섹터 커버리지 변화)은 발동 대상이 아니므로 오발동 0건과 모순되지 않는다. 단, GNSS 계열(gn)의 건강도는 /monitor/scores 토픽이 아니라 감독자 내부의 잔차 감지기(loc_meas/loc_jump)에서 산출되는 구조이므로, 본 그림은 /monitor/scores로 관측되는 라이다 열화 채널로 예시한다.</w:t>
      </w: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요약하고, 전 조합(고장-심각도 × 방법)의 MRM 결과 조망은 그림 5-2의 히트맵(셀 주석에 분자/분모 표기)을 참조한다. 이동 능력이 보존되는 고장에서 제안 방식은 갓길 대피를 수행했고, baseline은 전량 차로 내 정지였다 — baseline의 대피 0은 실패가 아니라 설계상 차선 내 정지 정책의 정의상 결과이다. 카메라 사망(cf)에서 제안 방식은 45케이스 중 16건이 갓길 대피를 완수했다 — 성공률이 높지 않은 주된 요인은 신호등 관측성 게이트의 의도된 보수성(신호를 읽지 못하는 차량을 신호 교차로 경유 후보에 보내지 않음)으로 후보가 급감하는 것이다. 카메라 노이즈(cn)는 90케이스 중 25건이 갓길에 도달했다.</w:t>
      </w:r>
    </w:p>
    <w:p>
      <w:pPr>
        <w:spacing w:line="240" w:lineRule="auto"/>
        <w:jc w:val="center"/>
      </w:pPr>
      <w:r>
        <w:drawing>
          <wp:inline xmlns:a="http://schemas.openxmlformats.org/drawingml/2006/main" xmlns:pic="http://schemas.openxmlformats.org/drawingml/2006/picture">
            <wp:extent cx="5220000" cy="4590184"/>
            <wp:docPr id="7" name="Picture 7"/>
            <wp:cNvGraphicFramePr>
              <a:graphicFrameLocks noChangeAspect="1"/>
            </wp:cNvGraphicFramePr>
            <a:graphic>
              <a:graphicData uri="http://schemas.openxmlformats.org/drawingml/2006/picture">
                <pic:pic>
                  <pic:nvPicPr>
                    <pic:cNvPr id="0" name="fig_campaign_heatmap.png"/>
                    <pic:cNvPicPr/>
                  </pic:nvPicPr>
                  <pic:blipFill>
                    <a:blip r:embed="rId21"/>
                    <a:stretch>
                      <a:fillRect/>
                    </a:stretch>
                  </pic:blipFill>
                  <pic:spPr>
                    <a:xfrm>
                      <a:off x="0" y="0"/>
                      <a:ext cx="5220000" cy="4590184"/>
                    </a:xfrm>
                    <a:prstGeom prst="rect"/>
                  </pic:spPr>
                </pic:pic>
              </a:graphicData>
            </a:graphic>
          </wp:inline>
        </w:drawing>
      </w:r>
    </w:p>
    <w:p>
      <w:pPr>
        <w:spacing w:line="360" w:lineRule="auto" w:before="0" w:after="0"/>
      </w:pPr>
      <w:r>
        <w:rPr>
          <w:rFonts w:ascii="HY신명조" w:hAnsi="HY신명조" w:eastAsia="HY신명조"/>
          <w:b w:val="0"/>
          <w:sz w:val="22"/>
        </w:rPr>
        <w:t>그림 5-2. 본 캠페인 MRM 결과: 대피 vs 차선 내 정지 (고장-심각도 × 방법). ours 열의 셀 주석은 분자/분모(대피 성공 건수/유효 케이스 수)이다. baseline은 설계상 차선 내 정지 정책이므로 대피 성공이 정의상 성립하지 않아(N/A — in-lane stop by design) 회색으로 처리하되, 대조의 완결성을 위해 열을 유지한다.</w:t>
      </w:r>
    </w:p>
    <w:p>
      <w:pPr>
        <w:spacing w:line="501" w:lineRule="exact" w:before="0" w:after="0"/>
      </w:pPr>
    </w:p>
    <w:p>
      <w:pPr>
        <w:keepNext/>
        <w:spacing w:line="360" w:lineRule="auto" w:before="0" w:after="0"/>
      </w:pPr>
      <w:r>
        <w:rPr>
          <w:rFonts w:ascii="HY신명조" w:hAnsi="HY신명조" w:eastAsia="HY신명조"/>
          <w:b w:val="0"/>
          <w:sz w:val="22"/>
        </w:rPr>
        <w:t>표 5-2. 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고장</w:t>
            </w:r>
          </w:p>
        </w:tc>
        <w:tc>
          <w:tcPr>
            <w:tcW w:type="dxa" w:w="2126"/>
          </w:tcPr>
          <w:p>
            <w:pPr>
              <w:spacing w:line="288" w:lineRule="auto" w:before="20" w:after="20"/>
              <w:jc w:val="center"/>
            </w:pPr>
            <w:r/>
            <w:r>
              <w:rPr>
                <w:rFonts w:ascii="HY신명조" w:hAnsi="HY신명조" w:eastAsia="HY신명조"/>
                <w:b/>
                <w:sz w:val="19"/>
              </w:rPr>
              <w:t>케이스</w:t>
            </w:r>
          </w:p>
        </w:tc>
        <w:tc>
          <w:tcPr>
            <w:tcW w:type="dxa" w:w="2126"/>
          </w:tcPr>
          <w:p>
            <w:pPr>
              <w:spacing w:line="288" w:lineRule="auto" w:before="20" w:after="20"/>
              <w:jc w:val="center"/>
            </w:pPr>
            <w:r/>
            <w:r>
              <w:rPr>
                <w:rFonts w:ascii="HY신명조" w:hAnsi="HY신명조" w:eastAsia="HY신명조"/>
                <w:b/>
                <w:sz w:val="19"/>
              </w:rPr>
              <w:t>갓길/주차 도달</w:t>
            </w:r>
          </w:p>
        </w:tc>
        <w:tc>
          <w:tcPr>
            <w:tcW w:type="dxa" w:w="2126"/>
          </w:tcPr>
          <w:p>
            <w:pPr>
              <w:spacing w:line="288" w:lineRule="auto" w:before="20" w:after="20"/>
              <w:jc w:val="center"/>
            </w:pPr>
            <w:r/>
            <w:r>
              <w:rPr>
                <w:rFonts w:ascii="HY신명조" w:hAnsi="HY신명조" w:eastAsia="HY신명조"/>
                <w:b/>
                <w:sz w:val="19"/>
              </w:rPr>
              <w:t>비고</w:t>
            </w:r>
          </w:p>
        </w:tc>
      </w:tr>
      <w:tr>
        <w:tc>
          <w:tcPr>
            <w:tcW w:type="dxa" w:w="2126"/>
          </w:tcPr>
          <w:p>
            <w:pPr>
              <w:spacing w:line="288" w:lineRule="auto" w:before="20" w:after="20"/>
              <w:jc w:val="left"/>
            </w:pPr>
            <w:r/>
            <w:r>
              <w:rPr>
                <w:rFonts w:ascii="HY신명조" w:hAnsi="HY신명조" w:eastAsia="HY신명조"/>
                <w:b w:val="0"/>
                <w:sz w:val="19"/>
              </w:rPr>
              <w:t>cf 카메라 사망</w:t>
            </w:r>
          </w:p>
        </w:tc>
        <w:tc>
          <w:tcPr>
            <w:tcW w:type="dxa" w:w="2126"/>
          </w:tcPr>
          <w:p>
            <w:pPr>
              <w:spacing w:line="288" w:lineRule="auto" w:before="20" w:after="20"/>
              <w:jc w:val="left"/>
            </w:pPr>
            <w:r/>
            <w:r>
              <w:rPr>
                <w:rFonts w:ascii="HY신명조" w:hAnsi="HY신명조" w:eastAsia="HY신명조"/>
                <w:b w:val="0"/>
                <w:sz w:val="19"/>
              </w:rPr>
              <w:t>45</w:t>
            </w:r>
          </w:p>
        </w:tc>
        <w:tc>
          <w:tcPr>
            <w:tcW w:type="dxa" w:w="2126"/>
          </w:tcPr>
          <w:p>
            <w:pPr>
              <w:spacing w:line="288" w:lineRule="auto" w:before="20" w:after="20"/>
              <w:jc w:val="left"/>
            </w:pPr>
            <w:r/>
            <w:r>
              <w:rPr>
                <w:rFonts w:ascii="HY신명조" w:hAnsi="HY신명조" w:eastAsia="HY신명조"/>
                <w:b w:val="0"/>
                <w:sz w:val="19"/>
              </w:rPr>
              <w:t>갓길 16</w:t>
            </w:r>
          </w:p>
        </w:tc>
        <w:tc>
          <w:tcPr>
            <w:tcW w:type="dxa" w:w="2126"/>
          </w:tcPr>
          <w:p>
            <w:pPr>
              <w:spacing w:line="288" w:lineRule="auto" w:before="20" w:after="20"/>
              <w:jc w:val="left"/>
            </w:pPr>
            <w:r/>
            <w:r>
              <w:rPr>
                <w:rFonts w:ascii="HY신명조" w:hAnsi="HY신명조" w:eastAsia="HY신명조"/>
                <w:b w:val="0"/>
                <w:sz w:val="19"/>
              </w:rPr>
              <w:t>baseline은 전량 차로 내 정지</w:t>
            </w:r>
          </w:p>
        </w:tc>
      </w:tr>
      <w:tr>
        <w:tc>
          <w:tcPr>
            <w:tcW w:type="dxa" w:w="2126"/>
          </w:tcPr>
          <w:p>
            <w:pPr>
              <w:spacing w:line="288" w:lineRule="auto" w:before="20" w:after="20"/>
              <w:jc w:val="left"/>
            </w:pPr>
            <w:r/>
            <w:r>
              <w:rPr>
                <w:rFonts w:ascii="HY신명조" w:hAnsi="HY신명조" w:eastAsia="HY신명조"/>
                <w:b w:val="0"/>
                <w:sz w:val="19"/>
              </w:rPr>
              <w:t>cn 카메라 노이즈</w:t>
            </w:r>
          </w:p>
        </w:tc>
        <w:tc>
          <w:tcPr>
            <w:tcW w:type="dxa" w:w="2126"/>
          </w:tcPr>
          <w:p>
            <w:pPr>
              <w:spacing w:line="288" w:lineRule="auto" w:before="20" w:after="20"/>
              <w:jc w:val="left"/>
            </w:pPr>
            <w:r/>
            <w:r>
              <w:rPr>
                <w:rFonts w:ascii="HY신명조" w:hAnsi="HY신명조" w:eastAsia="HY신명조"/>
                <w:b w:val="0"/>
                <w:sz w:val="19"/>
              </w:rPr>
              <w:t>90</w:t>
            </w:r>
          </w:p>
        </w:tc>
        <w:tc>
          <w:tcPr>
            <w:tcW w:type="dxa" w:w="2126"/>
          </w:tcPr>
          <w:p>
            <w:pPr>
              <w:spacing w:line="288" w:lineRule="auto" w:before="20" w:after="20"/>
              <w:jc w:val="left"/>
            </w:pPr>
            <w:r/>
            <w:r>
              <w:rPr>
                <w:rFonts w:ascii="HY신명조" w:hAnsi="HY신명조" w:eastAsia="HY신명조"/>
                <w:b w:val="0"/>
                <w:sz w:val="19"/>
              </w:rPr>
              <w:t>갓길 25</w:t>
            </w:r>
          </w:p>
        </w:tc>
        <w:tc>
          <w:tcPr>
            <w:tcW w:type="dxa" w:w="2126"/>
          </w:tcPr>
          <w:p>
            <w:pPr>
              <w:spacing w:line="288" w:lineRule="auto" w:before="20" w:after="20"/>
              <w:jc w:val="left"/>
            </w:pPr>
            <w:r/>
            <w:r>
              <w:rPr>
                <w:rFonts w:ascii="HY신명조" w:hAnsi="HY신명조" w:eastAsia="HY신명조"/>
                <w:b w:val="0"/>
                <w:sz w:val="19"/>
              </w:rPr>
            </w:r>
          </w:p>
        </w:tc>
      </w:tr>
      <w:tr>
        <w:tc>
          <w:tcPr>
            <w:tcW w:type="dxa" w:w="2126"/>
          </w:tcPr>
          <w:p>
            <w:pPr>
              <w:spacing w:line="288" w:lineRule="auto" w:before="20" w:after="20"/>
              <w:jc w:val="left"/>
            </w:pPr>
            <w:r/>
            <w:r>
              <w:rPr>
                <w:rFonts w:ascii="HY신명조" w:hAnsi="HY신명조" w:eastAsia="HY신명조"/>
                <w:b w:val="0"/>
                <w:sz w:val="19"/>
              </w:rPr>
              <w:t>gn GNSS 위치 노이즈</w:t>
            </w:r>
          </w:p>
        </w:tc>
        <w:tc>
          <w:tcPr>
            <w:tcW w:type="dxa" w:w="2126"/>
          </w:tcPr>
          <w:p>
            <w:pPr>
              <w:spacing w:line="288" w:lineRule="auto" w:before="20" w:after="20"/>
              <w:jc w:val="left"/>
            </w:pPr>
            <w:r/>
            <w:r>
              <w:rPr>
                <w:rFonts w:ascii="HY신명조" w:hAnsi="HY신명조" w:eastAsia="HY신명조"/>
                <w:b w:val="0"/>
                <w:sz w:val="19"/>
              </w:rPr>
              <w:t>90</w:t>
            </w:r>
          </w:p>
        </w:tc>
        <w:tc>
          <w:tcPr>
            <w:tcW w:type="dxa" w:w="2126"/>
          </w:tcPr>
          <w:p>
            <w:pPr>
              <w:spacing w:line="288" w:lineRule="auto" w:before="20" w:after="20"/>
              <w:jc w:val="left"/>
            </w:pPr>
            <w:r/>
            <w:r>
              <w:rPr>
                <w:rFonts w:ascii="HY신명조" w:hAnsi="HY신명조" w:eastAsia="HY신명조"/>
                <w:b w:val="0"/>
                <w:sz w:val="19"/>
              </w:rPr>
              <w:t>갓길 41 + 주차 1</w:t>
            </w:r>
          </w:p>
        </w:tc>
        <w:tc>
          <w:tcPr>
            <w:tcW w:type="dxa" w:w="2126"/>
          </w:tcPr>
          <w:p>
            <w:pPr>
              <w:spacing w:line="288" w:lineRule="auto" w:before="20" w:after="20"/>
              <w:jc w:val="left"/>
            </w:pPr>
            <w:r/>
            <w:r>
              <w:rPr>
                <w:rFonts w:ascii="HY신명조" w:hAnsi="HY신명조" w:eastAsia="HY신명조"/>
                <w:b w:val="0"/>
                <w:sz w:val="19"/>
              </w:rPr>
              <w:t>심각도가 행동을 결정(본문)</w:t>
            </w:r>
          </w:p>
        </w:tc>
      </w:tr>
      <w:t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140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대피의 주력이었던 반면, 고강도(gn-high)는 45케이스 중 42건이 컴포트 정지(위임)로 수렴했다 — 위치 신뢰가 이동 최소치를 하회하면 시간 여유와 무관하게 이동을 포기하는 설계가 그대로 발현된 것이다. 반대로 라이다 희박화 중강도(lso-mid)에서 감독자는 건강도가 위험 밴드에 진입하지 않아 개입 없이 계속 주행을 선택했고(고장 상태 주행거리 140 m), 이는 "모든 이상에 정차"가 아니라 "정도에 비례한 대응"이라는 설계 의도와 부합한다. 한 가지 정직한 단서를 명시한다: 본 매트릭스의 케이스에는 보행자 돌발 주입이 없으며, 케이스 수준 "충돌 0" 주장은 5절의 원장 도입 이전 데이터이므로 본 논문은 이를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같은 고장에서 제안 방식(감지+대피)의 고장 상태 주행거리는 33~58 m, 감지+차로 내 정지는 9~18 m였다(그림 5-3). 즉 감시가 없으면 노출은 "전 구간"이고, 감시가 있으면 노출은 대응 전략의 선택 변수가 된다 — 차로 내 정지는 노출을 최소화하는 대신 차선 점유를 남기고, 대피는 수십 m의 통제된 노출을 지불하고 차선 반환과 안전 위치를 얻는다. 이 트레이드오프의 안전 측 대가는 4~6절의 조우 실험이 정량화한다.</w:t>
      </w:r>
    </w:p>
    <w:p>
      <w:pPr>
        <w:spacing w:line="240" w:lineRule="auto"/>
        <w:jc w:val="center"/>
      </w:pPr>
      <w:r>
        <w:drawing>
          <wp:inline xmlns:a="http://schemas.openxmlformats.org/drawingml/2006/main" xmlns:pic="http://schemas.openxmlformats.org/drawingml/2006/picture">
            <wp:extent cx="5220000" cy="2784000"/>
            <wp:docPr id="8" name="Picture 8"/>
            <wp:cNvGraphicFramePr>
              <a:graphicFrameLocks noChangeAspect="1"/>
            </wp:cNvGraphicFramePr>
            <a:graphic>
              <a:graphicData uri="http://schemas.openxmlformats.org/drawingml/2006/picture">
                <pic:pic>
                  <pic:nvPicPr>
                    <pic:cNvPr id="0" name="fig_exposure.png"/>
                    <pic:cNvPicPr/>
                  </pic:nvPicPr>
                  <pic:blipFill>
                    <a:blip r:embed="rId22"/>
                    <a:stretch>
                      <a:fillRect/>
                    </a:stretch>
                  </pic:blipFill>
                  <pic:spPr>
                    <a:xfrm>
                      <a:off x="0" y="0"/>
                      <a:ext cx="5220000" cy="2784000"/>
                    </a:xfrm>
                    <a:prstGeom prst="rect"/>
                  </pic:spPr>
                </pic:pic>
              </a:graphicData>
            </a:graphic>
          </wp:inline>
        </w:drawing>
      </w:r>
    </w:p>
    <w:p>
      <w:pPr>
        <w:spacing w:line="360" w:lineRule="auto" w:before="0" w:after="0"/>
      </w:pPr>
      <w:r>
        <w:rPr>
          <w:rFonts w:ascii="HY신명조" w:hAnsi="HY신명조" w:eastAsia="HY신명조"/>
          <w:b w:val="0"/>
          <w:sz w:val="22"/>
        </w:rPr>
        <w:t>그림 5-3. 고장 유형별 고장 상태 주행 노출. 무감시 순정(240~275 m), 제안 감지+대피(33~58 m), 감지+차로 내 정지(9~18 m). 라이다 희박화(중)의 제안 값은 의도적 계속 주행에 의한 것이다.</w:t>
      </w:r>
    </w:p>
    <w:p>
      <w:pPr>
        <w:spacing w:line="501" w:lineRule="exact" w:before="0" w:after="0"/>
      </w:pP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지불하는 대신 무충돌 케이스의 상당수에서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 8·6·5 m에서는 각 4/4 전량 충돌이다(표 5-3, 그림 5-4(a)).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물리 모델이 본 환경에서 검증되었으므로 속도 상한의 효과를 같은 모델로 해석할 수 있다.</w:t>
      </w:r>
    </w:p>
    <w:p>
      <w:pPr>
        <w:keepNext/>
        <w:spacing w:line="360" w:lineRule="auto" w:before="0" w:after="0"/>
      </w:pPr>
      <w:r>
        <w:rPr>
          <w:rFonts w:ascii="HY신명조" w:hAnsi="HY신명조" w:eastAsia="HY신명조"/>
          <w:b w:val="0"/>
          <w:sz w:val="22"/>
        </w:rPr>
        <w:t>표 5-3. 거리 사다리 결과 (원장 판정)</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스폰 거리</w:t>
            </w:r>
          </w:p>
        </w:tc>
        <w:tc>
          <w:tcPr>
            <w:tcW w:type="dxa" w:w="2835"/>
          </w:tcPr>
          <w:p>
            <w:pPr>
              <w:spacing w:line="288" w:lineRule="auto" w:before="20" w:after="20"/>
              <w:jc w:val="center"/>
            </w:pPr>
            <w:r/>
            <w:r>
              <w:rPr>
                <w:rFonts w:ascii="HY신명조" w:hAnsi="HY신명조" w:eastAsia="HY신명조"/>
                <w:b/>
                <w:sz w:val="19"/>
              </w:rPr>
              <w:t>무고장 순정 4.2 m/s (n=4/거리)</w:t>
            </w:r>
          </w:p>
        </w:tc>
        <w:tc>
          <w:tcPr>
            <w:tcW w:type="dxa" w:w="2835"/>
          </w:tcPr>
          <w:p>
            <w:pPr>
              <w:spacing w:line="288" w:lineRule="auto" w:before="20" w:after="20"/>
              <w:jc w:val="center"/>
            </w:pPr>
            <w:r/>
            <w:r>
              <w:rPr>
                <w:rFonts w:ascii="HY신명조" w:hAnsi="HY신명조" w:eastAsia="HY신명조"/>
                <w:b/>
                <w:sz w:val="19"/>
              </w:rPr>
              <w:t>실명(lso-high) 순정</w:t>
            </w:r>
          </w:p>
        </w:tc>
      </w:tr>
      <w:tr>
        <w:tc>
          <w:tcPr>
            <w:tcW w:type="dxa" w:w="2835"/>
          </w:tcPr>
          <w:p>
            <w:pPr>
              <w:spacing w:line="288" w:lineRule="auto" w:before="20" w:after="20"/>
              <w:jc w:val="left"/>
            </w:pPr>
            <w:r/>
            <w:r>
              <w:rPr>
                <w:rFonts w:ascii="HY신명조" w:hAnsi="HY신명조" w:eastAsia="HY신명조"/>
                <w:b w:val="0"/>
                <w:sz w:val="19"/>
              </w:rPr>
              <w:t>14 m</w:t>
            </w:r>
          </w:p>
        </w:tc>
        <w:tc>
          <w:tcPr>
            <w:tcW w:type="dxa" w:w="2835"/>
          </w:tcPr>
          <w:p>
            <w:pPr>
              <w:spacing w:line="288" w:lineRule="auto" w:before="20" w:after="20"/>
              <w:jc w:val="left"/>
            </w:pPr>
            <w:r/>
            <w:r>
              <w:rPr>
                <w:rFonts w:ascii="HY신명조" w:hAnsi="HY신명조" w:eastAsia="HY신명조"/>
                <w:b w:val="0"/>
                <w:sz w:val="19"/>
              </w:rPr>
              <w:t>회피 4/4</w:t>
            </w:r>
          </w:p>
        </w:tc>
        <w:tc>
          <w:tcPr>
            <w:tcW w:type="dxa" w:w="2835"/>
          </w:tcPr>
          <w:p>
            <w:pPr>
              <w:spacing w:line="288" w:lineRule="auto" w:before="20" w:after="20"/>
              <w:jc w:val="left"/>
            </w:pPr>
            <w:r/>
            <w:r>
              <w:rPr>
                <w:rFonts w:ascii="HY신명조" w:hAnsi="HY신명조" w:eastAsia="HY신명조"/>
                <w:b w:val="0"/>
                <w:sz w:val="19"/>
              </w:rPr>
              <w:t>조우 전 동결 (도로 점거)</w:t>
            </w:r>
          </w:p>
        </w:tc>
      </w:tr>
      <w:tr>
        <w:tc>
          <w:tcPr>
            <w:tcW w:type="dxa" w:w="2835"/>
          </w:tcPr>
          <w:p>
            <w:pPr>
              <w:spacing w:line="288" w:lineRule="auto" w:before="20" w:after="20"/>
              <w:jc w:val="left"/>
            </w:pPr>
            <w:r/>
            <w:r>
              <w:rPr>
                <w:rFonts w:ascii="HY신명조" w:hAnsi="HY신명조" w:eastAsia="HY신명조"/>
                <w:b w:val="0"/>
                <w:sz w:val="19"/>
              </w:rPr>
              <w:t>11 m</w:t>
            </w:r>
          </w:p>
        </w:tc>
        <w:tc>
          <w:tcPr>
            <w:tcW w:type="dxa" w:w="2835"/>
          </w:tcPr>
          <w:p>
            <w:pPr>
              <w:spacing w:line="288" w:lineRule="auto" w:before="20" w:after="20"/>
              <w:jc w:val="left"/>
            </w:pPr>
            <w:r/>
            <w:r>
              <w:rPr>
                <w:rFonts w:ascii="HY신명조" w:hAnsi="HY신명조" w:eastAsia="HY신명조"/>
                <w:b w:val="0"/>
                <w:sz w:val="19"/>
              </w:rPr>
              <w:t>회피 4/4</w:t>
            </w:r>
          </w:p>
        </w:tc>
        <w:tc>
          <w:tcPr>
            <w:tcW w:type="dxa" w:w="2835"/>
          </w:tcPr>
          <w:p>
            <w:pPr>
              <w:spacing w:line="288" w:lineRule="auto" w:before="20" w:after="20"/>
              <w:jc w:val="left"/>
            </w:pPr>
            <w:r/>
            <w:r>
              <w:rPr>
                <w:rFonts w:ascii="HY신명조" w:hAnsi="HY신명조" w:eastAsia="HY신명조"/>
                <w:b w:val="0"/>
                <w:sz w:val="19"/>
              </w:rPr>
              <w:t>조우 전 동결 (도로 점거)</w:t>
            </w:r>
          </w:p>
        </w:tc>
      </w:tr>
      <w:tr>
        <w:tc>
          <w:tcPr>
            <w:tcW w:type="dxa" w:w="2835"/>
          </w:tcPr>
          <w:p>
            <w:pPr>
              <w:spacing w:line="288" w:lineRule="auto" w:before="20" w:after="20"/>
              <w:jc w:val="left"/>
            </w:pPr>
            <w:r/>
            <w:r>
              <w:rPr>
                <w:rFonts w:ascii="HY신명조" w:hAnsi="HY신명조" w:eastAsia="HY신명조"/>
                <w:b w:val="0"/>
                <w:sz w:val="19"/>
              </w:rPr>
              <w:t>8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w:t>
            </w:r>
          </w:p>
        </w:tc>
      </w:tr>
      <w:tr>
        <w:tc>
          <w:tcPr>
            <w:tcW w:type="dxa" w:w="2835"/>
          </w:tcPr>
          <w:p>
            <w:pPr>
              <w:spacing w:line="288" w:lineRule="auto" w:before="20" w:after="20"/>
              <w:jc w:val="left"/>
            </w:pPr>
            <w:r/>
            <w:r>
              <w:rPr>
                <w:rFonts w:ascii="HY신명조" w:hAnsi="HY신명조" w:eastAsia="HY신명조"/>
                <w:b w:val="0"/>
                <w:sz w:val="19"/>
              </w:rPr>
              <w:t>6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w:t>
            </w:r>
          </w:p>
        </w:tc>
      </w:tr>
      <w:t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240" w:lineRule="auto"/>
        <w:jc w:val="center"/>
      </w:pPr>
      <w:r>
        <w:drawing>
          <wp:inline xmlns:a="http://schemas.openxmlformats.org/drawingml/2006/main" xmlns:pic="http://schemas.openxmlformats.org/drawingml/2006/picture">
            <wp:extent cx="5220000" cy="1993091"/>
            <wp:docPr id="9" name="Picture 9"/>
            <wp:cNvGraphicFramePr>
              <a:graphicFrameLocks noChangeAspect="1"/>
            </wp:cNvGraphicFramePr>
            <a:graphic>
              <a:graphicData uri="http://schemas.openxmlformats.org/drawingml/2006/picture">
                <pic:pic>
                  <pic:nvPicPr>
                    <pic:cNvPr id="0" name="fig_final_campaign.png"/>
                    <pic:cNvPicPr/>
                  </pic:nvPicPr>
                  <pic:blipFill>
                    <a:blip r:embed="rId23"/>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5-4. (a) 무고장 순정의 거리 사다리와 정지거리 경계(음영: 8~11 m). (b) GNSS 위치 노이즈 고장(gn-mid) 하 동일 8 m 돌발의 3조건 비교 — 제안 저속 MRM 순항(8/8 회피), 제안 감속 과도구간(0/2), 순정 4.2 m/s(0/10).</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결과이다(그림 5-4(b)).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절제(S02~S11, n=10/팔)의 결과를 표 5-4에 보인다. 발사는 모든 팔에서 감지+3.0 s — 대피 팔의 감속 과도구간 — 이다.</w:t>
      </w:r>
    </w:p>
    <w:p>
      <w:pPr>
        <w:keepNext/>
        <w:spacing w:line="360" w:lineRule="auto" w:before="0" w:after="0"/>
      </w:pPr>
      <w:r>
        <w:rPr>
          <w:rFonts w:ascii="HY신명조" w:hAnsi="HY신명조" w:eastAsia="HY신명조"/>
          <w:b w:val="0"/>
          <w:sz w:val="22"/>
        </w:rPr>
        <w:t>표 5-4. 절제 실험 결과 — 8 m 돌발 @ 감지+3 s (과도구간), 원장 판정</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팔</w:t>
            </w:r>
          </w:p>
        </w:tc>
        <w:tc>
          <w:tcPr>
            <w:tcW w:type="dxa" w:w="2126"/>
          </w:tcPr>
          <w:p>
            <w:pPr>
              <w:spacing w:line="288" w:lineRule="auto" w:before="20" w:after="20"/>
              <w:jc w:val="center"/>
            </w:pPr>
            <w:r/>
            <w:r>
              <w:rPr>
                <w:rFonts w:ascii="HY신명조" w:hAnsi="HY신명조" w:eastAsia="HY신명조"/>
                <w:b/>
                <w:sz w:val="19"/>
              </w:rPr>
              <w:t>충돌</w:t>
            </w:r>
          </w:p>
        </w:tc>
        <w:tc>
          <w:tcPr>
            <w:tcW w:type="dxa" w:w="2126"/>
          </w:tcPr>
          <w:p>
            <w:pPr>
              <w:spacing w:line="288" w:lineRule="auto" w:before="20" w:after="20"/>
              <w:jc w:val="center"/>
            </w:pPr>
            <w:r/>
            <w:r>
              <w:rPr>
                <w:rFonts w:ascii="HY신명조" w:hAnsi="HY신명조" w:eastAsia="HY신명조"/>
                <w:b/>
                <w:sz w:val="19"/>
              </w:rPr>
              <w:t>충돌률 [Wilson 95% CI]</w:t>
            </w:r>
          </w:p>
        </w:tc>
        <w:tc>
          <w:tcPr>
            <w:tcW w:type="dxa" w:w="2126"/>
          </w:tcPr>
          <w:p>
            <w:pPr>
              <w:spacing w:line="288" w:lineRule="auto" w:before="20" w:after="20"/>
              <w:jc w:val="center"/>
            </w:pPr>
            <w:r/>
            <w:r>
              <w:rPr>
                <w:rFonts w:ascii="HY신명조" w:hAnsi="HY신명조" w:eastAsia="HY신명조"/>
                <w:b/>
                <w:sz w:val="19"/>
              </w:rPr>
              <w:t>비고</w:t>
            </w:r>
          </w:p>
        </w:tc>
      </w:tr>
      <w:tr>
        <w:tc>
          <w:tcPr>
            <w:tcW w:type="dxa" w:w="2126"/>
          </w:tcPr>
          <w:p>
            <w:pPr>
              <w:spacing w:line="288" w:lineRule="auto" w:before="20" w:after="20"/>
              <w:jc w:val="left"/>
            </w:pPr>
            <w:r/>
            <w:r>
              <w:rPr>
                <w:rFonts w:ascii="HY신명조" w:hAnsi="HY신명조" w:eastAsia="HY신명조"/>
                <w:b w:val="0"/>
                <w:sz w:val="19"/>
              </w:rPr>
              <w:t>A1 native continuation</w:t>
            </w:r>
          </w:p>
        </w:tc>
        <w:tc>
          <w:tcPr>
            <w:tcW w:type="dxa" w:w="2126"/>
          </w:tcPr>
          <w:p>
            <w:pPr>
              <w:spacing w:line="288" w:lineRule="auto" w:before="20" w:after="20"/>
              <w:jc w:val="left"/>
            </w:pPr>
            <w:r/>
            <w:r>
              <w:rPr>
                <w:rFonts w:ascii="HY신명조" w:hAnsi="HY신명조" w:eastAsia="HY신명조"/>
                <w:b w:val="0"/>
                <w:sz w:val="19"/>
              </w:rPr>
              <w:t>7/10</w:t>
            </w:r>
          </w:p>
        </w:tc>
        <w:tc>
          <w:tcPr>
            <w:tcW w:type="dxa" w:w="2126"/>
          </w:tcPr>
          <w:p>
            <w:pPr>
              <w:spacing w:line="288" w:lineRule="auto" w:before="20" w:after="20"/>
              <w:jc w:val="left"/>
            </w:pPr>
            <w:r/>
            <w:r>
              <w:rPr>
                <w:rFonts w:ascii="HY신명조" w:hAnsi="HY신명조" w:eastAsia="HY신명조"/>
                <w:b w:val="0"/>
                <w:sz w:val="19"/>
              </w:rPr>
              <w:t>70% [39.7, 89.2]</w:t>
            </w:r>
          </w:p>
        </w:tc>
        <w:tc>
          <w:tcPr>
            <w:tcW w:type="dxa" w:w="2126"/>
          </w:tcPr>
          <w:p>
            <w:pPr>
              <w:spacing w:line="288" w:lineRule="auto" w:before="20" w:after="20"/>
              <w:jc w:val="left"/>
            </w:pPr>
            <w:r/>
            <w:r>
              <w:rPr>
                <w:rFonts w:ascii="HY신명조" w:hAnsi="HY신명조" w:eastAsia="HY신명조"/>
                <w:b w:val="0"/>
                <w:sz w:val="19"/>
              </w:rPr>
              <w:t>4.2 m/s 유지</w:t>
            </w:r>
          </w:p>
        </w:tc>
      </w:tr>
      <w:tr>
        <w:tc>
          <w:tcPr>
            <w:tcW w:type="dxa" w:w="2126"/>
          </w:tcPr>
          <w:p>
            <w:pPr>
              <w:spacing w:line="288" w:lineRule="auto" w:before="20" w:after="20"/>
              <w:jc w:val="left"/>
            </w:pPr>
            <w:r/>
            <w:r>
              <w:rPr>
                <w:rFonts w:ascii="HY신명조" w:hAnsi="HY신명조" w:eastAsia="HY신명조"/>
                <w:b w:val="0"/>
                <w:sz w:val="19"/>
              </w:rPr>
              <w:t>A2 detection + in-lane stop</w:t>
            </w:r>
          </w:p>
        </w:tc>
        <w:tc>
          <w:tcPr>
            <w:tcW w:type="dxa" w:w="2126"/>
          </w:tcPr>
          <w:p>
            <w:pPr>
              <w:spacing w:line="288" w:lineRule="auto" w:before="20" w:after="20"/>
              <w:jc w:val="left"/>
            </w:pPr>
            <w:r/>
            <w:r>
              <w:rPr>
                <w:rFonts w:ascii="HY신명조" w:hAnsi="HY신명조" w:eastAsia="HY신명조"/>
                <w:b w:val="0"/>
                <w:sz w:val="19"/>
              </w:rPr>
              <w:t>1/10</w:t>
            </w:r>
          </w:p>
        </w:tc>
        <w:tc>
          <w:tcPr>
            <w:tcW w:type="dxa" w:w="2126"/>
          </w:tcPr>
          <w:p>
            <w:pPr>
              <w:spacing w:line="288" w:lineRule="auto" w:before="20" w:after="20"/>
              <w:jc w:val="left"/>
            </w:pPr>
            <w:r/>
            <w:r>
              <w:rPr>
                <w:rFonts w:ascii="HY신명조" w:hAnsi="HY신명조" w:eastAsia="HY신명조"/>
                <w:b w:val="0"/>
                <w:sz w:val="19"/>
              </w:rPr>
              <w:t>10% [0.2, 44.5]</w:t>
            </w:r>
          </w:p>
        </w:tc>
        <w:tc>
          <w:tcPr>
            <w:tcW w:type="dxa" w:w="2126"/>
          </w:tcPr>
          <w:p>
            <w:pPr>
              <w:spacing w:line="288" w:lineRule="auto" w:before="20" w:after="20"/>
              <w:jc w:val="left"/>
            </w:pPr>
            <w:r/>
            <w:r>
              <w:rPr>
                <w:rFonts w:ascii="HY신명조" w:hAnsi="HY신명조" w:eastAsia="HY신명조"/>
                <w:b w:val="0"/>
                <w:sz w:val="19"/>
              </w:rPr>
              <w:t>즉시 충돌 안전 최강, 차선 점유 지속</w:t>
            </w:r>
          </w:p>
        </w:tc>
      </w:tr>
      <w:tr>
        <w:tc>
          <w:tcPr>
            <w:tcW w:type="dxa" w:w="2126"/>
          </w:tcPr>
          <w:p>
            <w:pPr>
              <w:spacing w:line="288" w:lineRule="auto" w:before="20" w:after="20"/>
              <w:jc w:val="left"/>
            </w:pPr>
            <w:r/>
            <w:r>
              <w:rPr>
                <w:rFonts w:ascii="HY신명조" w:hAnsi="HY신명조" w:eastAsia="HY신명조"/>
                <w:b w:val="0"/>
                <w:sz w:val="19"/>
              </w:rPr>
              <w:t>A3 uncapped evacuation</w:t>
            </w:r>
          </w:p>
        </w:tc>
        <w:tc>
          <w:tcPr>
            <w:tcW w:type="dxa" w:w="2126"/>
          </w:tcPr>
          <w:p>
            <w:pPr>
              <w:spacing w:line="288" w:lineRule="auto" w:before="20" w:after="20"/>
              <w:jc w:val="left"/>
            </w:pPr>
            <w:r/>
            <w:r>
              <w:rPr>
                <w:rFonts w:ascii="HY신명조" w:hAnsi="HY신명조" w:eastAsia="HY신명조"/>
                <w:b w:val="0"/>
                <w:sz w:val="19"/>
              </w:rPr>
              <w:t>3/10</w:t>
            </w:r>
          </w:p>
        </w:tc>
        <w:tc>
          <w:tcPr>
            <w:tcW w:type="dxa" w:w="2126"/>
          </w:tcPr>
          <w:p>
            <w:pPr>
              <w:spacing w:line="288" w:lineRule="auto" w:before="20" w:after="20"/>
              <w:jc w:val="left"/>
            </w:pPr>
            <w:r/>
            <w:r>
              <w:rPr>
                <w:rFonts w:ascii="HY신명조" w:hAnsi="HY신명조" w:eastAsia="HY신명조"/>
                <w:b w:val="0"/>
                <w:sz w:val="19"/>
              </w:rPr>
              <w:t>30% [10.8, 60.3]</w:t>
            </w:r>
          </w:p>
        </w:tc>
        <w:tc>
          <w:tcPr>
            <w:tcW w:type="dxa" w:w="2126"/>
          </w:tcPr>
          <w:p>
            <w:pPr>
              <w:spacing w:line="288" w:lineRule="auto" w:before="20" w:after="20"/>
              <w:jc w:val="left"/>
            </w:pPr>
            <w:r/>
            <w:r>
              <w:rPr>
                <w:rFonts w:ascii="HY신명조" w:hAnsi="HY신명조" w:eastAsia="HY신명조"/>
                <w:b w:val="0"/>
                <w:sz w:val="19"/>
              </w:rPr>
              <w:t>충돌 전부 과도구간</w:t>
            </w:r>
          </w:p>
        </w:tc>
      </w:tr>
      <w:t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4/10</w:t>
            </w:r>
          </w:p>
        </w:tc>
        <w:tc>
          <w:tcPr>
            <w:tcW w:type="dxa" w:w="2126"/>
          </w:tcPr>
          <w:p>
            <w:pPr>
              <w:spacing w:line="288" w:lineRule="auto" w:before="20" w:after="20"/>
              <w:jc w:val="left"/>
            </w:pPr>
            <w:r/>
            <w:r>
              <w:rPr>
                <w:rFonts w:ascii="HY신명조" w:hAnsi="HY신명조" w:eastAsia="HY신명조"/>
                <w:b w:val="0"/>
                <w:sz w:val="19"/>
              </w:rPr>
              <w:t>40% [16.8, 68.7]</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312" w:lineRule="auto" w:before="0" w:after="0"/>
      </w:pPr>
      <w:r>
        <w:rPr>
          <w:rFonts w:ascii="HY신명조" w:hAnsi="HY신명조" w:eastAsia="HY신명조"/>
          <w:b w:val="0"/>
          <w:sz w:val="19"/>
        </w:rPr>
        <w:t>A2의 1건은 원장 시간창 경계 귀속 케이스로 영상 육안 확인 플래그와 함께 보고한다.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1993091"/>
            <wp:docPr id="10" name="Picture 10"/>
            <wp:cNvGraphicFramePr>
              <a:graphicFrameLocks noChangeAspect="1"/>
            </wp:cNvGraphicFramePr>
            <a:graphic>
              <a:graphicData uri="http://schemas.openxmlformats.org/drawingml/2006/picture">
                <pic:pic>
                  <pic:nvPicPr>
                    <pic:cNvPr id="0" name="fig_ablation_final.png"/>
                    <pic:cNvPicPr/>
                  </pic:nvPicPr>
                  <pic:blipFill>
                    <a:blip r:embed="rId24"/>
                    <a:stretch>
                      <a:fillRect/>
                    </a:stretch>
                  </pic:blipFill>
                  <pic:spPr>
                    <a:xfrm>
                      <a:off x="0" y="0"/>
                      <a:ext cx="5220000" cy="1993091"/>
                    </a:xfrm>
                    <a:prstGeom prst="rect"/>
                  </pic:spPr>
                </pic:pic>
              </a:graphicData>
            </a:graphic>
          </wp:inline>
        </w:drawing>
      </w:r>
    </w:p>
    <w:p>
      <w:pPr>
        <w:spacing w:line="360" w:lineRule="auto" w:before="0" w:after="0"/>
      </w:pPr>
      <w:r>
        <w:rPr>
          <w:rFonts w:ascii="HY신명조" w:hAnsi="HY신명조" w:eastAsia="HY신명조"/>
          <w:b w:val="0"/>
          <w:sz w:val="22"/>
        </w:rPr>
        <w:t>그림 5-5. 절제 실험 결과. (a) 4팔의 충돌/회피 분해(과도구간 발사). (b) 동일 상한 대피 정책의 2체제 비교 — 과도구간 4/10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시드 간 이질성이 뚜렷하다: S06·S09·S11은 4팔 전부 회피(조우 기하가 상대적으로 관대), S05는 4팔 전부 충돌(가장 가혹한 실현)이었으며, 정책 간 차이는 나머지 시드에서 발생했다. A2(정지)가 회피한 시드에서 대피 팔이 충돌한 사례(S03의 A4, S07·S08의 A3·A4)는 모두 이동 지속에 의한 과도구간 충돌로, 기전 분석과 일치한다.</w:t>
      </w:r>
    </w:p>
    <w:p>
      <w:pPr>
        <w:keepNext/>
        <w:spacing w:line="360" w:lineRule="auto" w:before="0" w:after="0"/>
      </w:pPr>
      <w:r>
        <w:rPr>
          <w:rFonts w:ascii="HY신명조" w:hAnsi="HY신명조" w:eastAsia="HY신명조"/>
          <w:b w:val="0"/>
          <w:sz w:val="22"/>
        </w:rPr>
        <w:t>표 5-5. 절제 실험 시드별 판정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c>
          <w:tcPr>
            <w:tcW w:type="dxa" w:w="1701"/>
          </w:tcPr>
          <w:p>
            <w:pPr>
              <w:spacing w:line="288" w:lineRule="auto" w:before="20" w:after="20"/>
              <w:jc w:val="center"/>
            </w:pPr>
            <w:r/>
            <w:r>
              <w:rPr>
                <w:rFonts w:ascii="HY신명조" w:hAnsi="HY신명조" w:eastAsia="HY신명조"/>
                <w:b/>
                <w:sz w:val="19"/>
              </w:rPr>
              <w:t>시드</w:t>
            </w:r>
          </w:p>
        </w:tc>
        <w:tc>
          <w:tcPr>
            <w:tcW w:type="dxa" w:w="1701"/>
          </w:tcPr>
          <w:p>
            <w:pPr>
              <w:spacing w:line="288" w:lineRule="auto" w:before="20" w:after="20"/>
              <w:jc w:val="center"/>
            </w:pPr>
            <w:r/>
            <w:r>
              <w:rPr>
                <w:rFonts w:ascii="HY신명조" w:hAnsi="HY신명조" w:eastAsia="HY신명조"/>
                <w:b/>
                <w:sz w:val="19"/>
              </w:rPr>
              <w:t>A1 순정</w:t>
            </w:r>
          </w:p>
        </w:tc>
        <w:tc>
          <w:tcPr>
            <w:tcW w:type="dxa" w:w="1701"/>
          </w:tcPr>
          <w:p>
            <w:pPr>
              <w:spacing w:line="288" w:lineRule="auto" w:before="20" w:after="20"/>
              <w:jc w:val="center"/>
            </w:pPr>
            <w:r/>
            <w:r>
              <w:rPr>
                <w:rFonts w:ascii="HY신명조" w:hAnsi="HY신명조" w:eastAsia="HY신명조"/>
                <w:b/>
                <w:sz w:val="19"/>
              </w:rPr>
              <w:t>A2 정지</w:t>
            </w:r>
          </w:p>
        </w:tc>
        <w:tc>
          <w:tcPr>
            <w:tcW w:type="dxa" w:w="1701"/>
          </w:tcPr>
          <w:p>
            <w:pPr>
              <w:spacing w:line="288" w:lineRule="auto" w:before="20" w:after="20"/>
              <w:jc w:val="center"/>
            </w:pPr>
            <w:r/>
            <w:r>
              <w:rPr>
                <w:rFonts w:ascii="HY신명조" w:hAnsi="HY신명조" w:eastAsia="HY신명조"/>
                <w:b/>
                <w:sz w:val="19"/>
              </w:rPr>
              <w:t>A3 무캡 대피</w:t>
            </w:r>
          </w:p>
        </w:tc>
        <w:tc>
          <w:tcPr>
            <w:tcW w:type="dxa" w:w="1701"/>
          </w:tcPr>
          <w:p>
            <w:pPr>
              <w:spacing w:line="288" w:lineRule="auto" w:before="20" w:after="20"/>
              <w:jc w:val="center"/>
            </w:pPr>
            <w:r/>
            <w:r>
              <w:rPr>
                <w:rFonts w:ascii="HY신명조" w:hAnsi="HY신명조" w:eastAsia="HY신명조"/>
                <w:b/>
                <w:sz w:val="19"/>
              </w:rPr>
              <w:t>A4 캡 대피</w:t>
            </w:r>
          </w:p>
        </w:tc>
      </w:tr>
      <w:tr>
        <w:tc>
          <w:tcPr>
            <w:tcW w:type="dxa" w:w="1701"/>
          </w:tcPr>
          <w:p>
            <w:pPr>
              <w:spacing w:line="288" w:lineRule="auto" w:before="20" w:after="20"/>
              <w:jc w:val="left"/>
            </w:pPr>
            <w:r/>
            <w:r>
              <w:rPr>
                <w:rFonts w:ascii="HY신명조" w:hAnsi="HY신명조" w:eastAsia="HY신명조"/>
                <w:b w:val="0"/>
                <w:sz w:val="19"/>
              </w:rPr>
              <w:t>S02</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S03</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S04</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S05*</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S06</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S07</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S08</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c>
          <w:tcPr>
            <w:tcW w:type="dxa" w:w="1701"/>
          </w:tcPr>
          <w:p>
            <w:pPr>
              <w:spacing w:line="288" w:lineRule="auto" w:before="20" w:after="20"/>
              <w:jc w:val="left"/>
            </w:pPr>
            <w:r/>
            <w:r>
              <w:rPr>
                <w:rFonts w:ascii="HY신명조" w:hAnsi="HY신명조" w:eastAsia="HY신명조"/>
                <w:b w:val="0"/>
                <w:sz w:val="19"/>
              </w:rPr>
              <w:t>S09</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S10</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S11</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7/10</w:t>
            </w:r>
          </w:p>
        </w:tc>
        <w:tc>
          <w:tcPr>
            <w:tcW w:type="dxa" w:w="1701"/>
          </w:tcPr>
          <w:p>
            <w:pPr>
              <w:spacing w:line="288" w:lineRule="auto" w:before="20" w:after="20"/>
              <w:jc w:val="left"/>
            </w:pPr>
            <w:r/>
            <w:r>
              <w:rPr>
                <w:rFonts w:ascii="HY신명조" w:hAnsi="HY신명조" w:eastAsia="HY신명조"/>
                <w:b w:val="0"/>
                <w:sz w:val="19"/>
              </w:rPr>
              <w:t>1/10</w:t>
            </w:r>
          </w:p>
        </w:tc>
        <w:tc>
          <w:tcPr>
            <w:tcW w:type="dxa" w:w="1701"/>
          </w:tcPr>
          <w:p>
            <w:pPr>
              <w:spacing w:line="288" w:lineRule="auto" w:before="20" w:after="20"/>
              <w:jc w:val="left"/>
            </w:pPr>
            <w:r/>
            <w:r>
              <w:rPr>
                <w:rFonts w:ascii="HY신명조" w:hAnsi="HY신명조" w:eastAsia="HY신명조"/>
                <w:b w:val="0"/>
                <w:sz w:val="19"/>
              </w:rPr>
              <w:t>3/10</w:t>
            </w:r>
          </w:p>
        </w:tc>
        <w:tc>
          <w:tcPr>
            <w:tcW w:type="dxa" w:w="1701"/>
          </w:tcPr>
          <w:p>
            <w:pPr>
              <w:spacing w:line="288" w:lineRule="auto" w:before="20" w:after="20"/>
              <w:jc w:val="left"/>
            </w:pPr>
            <w:r/>
            <w:r>
              <w:rPr>
                <w:rFonts w:ascii="HY신명조" w:hAnsi="HY신명조" w:eastAsia="HY신명조"/>
                <w:b w:val="0"/>
                <w:sz w:val="19"/>
              </w:rPr>
              <w:t>4/10</w:t>
            </w:r>
          </w:p>
        </w:tc>
      </w:tr>
    </w:tbl>
    <w:p>
      <w:pPr>
        <w:spacing w:line="312" w:lineRule="auto" w:before="0" w:after="0"/>
      </w:pPr>
      <w:r>
        <w:rPr>
          <w:rFonts w:ascii="HY신명조" w:hAnsi="HY신명조" w:eastAsia="HY신명조"/>
          <w:b w:val="0"/>
          <w:sz w:val="19"/>
        </w:rPr>
        <w:t>* S05의 A2·A4는 시뮬레이터 실패로 동일 시드 재실행(S05R) 결과이며, A2의 충돌 1건은 원장 시간창 경계 귀속으로 육안 확인 플래그를 부여했다.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 케이스는 러너 라벨이 "위험 정지(HAZARD_STOPPED)"였으나 원장에는 보행자 접촉이 기록되어 있다 — 충돌 후 정지한 케이스이다. 반대로 대피 팔의 일부 회피 케이스는 라벨이 "대피 중 정체(STUCK_IN_MRM_MOVE)"로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7/10이 감지+즉시 정지에서 1/10로 낮아진다 — A1도 섀도 감지기가 동일하게 동작하므로(전이만 기록, 행동 차단) 이 차이는 감지기 정확도가 아니라 감지에 기반한 정지 개입의 유무가 만든 것이며, 과도구간 발사라는 최악 시간창에서도 개입에 따른 제동 개시 자체가 충돌 위험의 대부분을 제거한다. 다만 A2는 차로 내 정지이므로 차선 점유가 관찰 지평 내 해소되지 않는다. 대피의 대가(A2→A3/A4): 대피 팔은 이동을 계속하므로 과도구간 충돌이 잔존한다(A3 3/10, A4 4/10 — 두 팔의 충돌은 전부 감속 미완료 구간에서 발생). 사전 지정한 primary contrast의 exact McNemar 결과, A1↔A4의 불일치쌍은 3:0(A1만 충돌 3, A4만 충돌 0)으로 p=0.25, A3↔A4는 0:1로 p=1.0이었다. 즉 본 표본에서 명시적 속도 상한의 충돌 감소 증분은 검출되지 않았다("추가로 예방된 충돌이 관찰되지 않았다"는 서술이며, 동등성의 주장이 아니다 — n=10의 검정력 한계는 제6장 3절에서 논한다). 과도구간이라는 동일 조건에서 무캡 대피(A3)의 충돌이 이미 3/10에 그친 것은, 대피 기동 자체가 자연 감속을 동반하기 때문으로 해석된다 — 속도 상한은 이 자연 감속에 명시적 상계를 추가하는 장치이다(제6장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E20(물리 틱 적분)의 중앙값은 A2 정지 0.0 m, 대피 팔(A3·A4) 41.4 m, A1 순정 50.5 m였다. 차선 반환 시간 T_lat-clear는 제4장 8절의 정의를 따라 산출한다. 표본은 절제 본 캠페인의 대피 팔 전체, 즉 S02~S11의 A3·A4 20케이스이다(S05의 A4는 동일 시드 재실행분으로 대체; 제4장 8절의 정의에 따라 비절제 케이스 — 개발 시드 S01과 거리 사다리 — 와 충돌 후 이탈 기록은 제외). 결과는 세 범주로 나뉜다: 충돌(반환 실패) 7건, 무충돌이며 관찰 지평 내 차선 이탈이 관측된 6건, 무충돌이나 지평 내 이탈이 관측되지 않은 7건(우측 중도절단). 검산하면 7+6+7=20이며, 충돌 7건은 표 5-5의 팔별 충돌 계(A3 3건+A4 4건)와 산술적으로 일치한다. 충돌 7건은 차선 반환의 경쟁(실패) 사건으로 별도 보고하고 시간분포에 포함하지 않는다. 무충돌 13케이스에 조건부로 산출한 시간분포에서 이탈 관측 6건의 관측 중앙값은 11.0 s이다. 관찰 지평 내 차선 반환이 관측된 비율은 6/13이며, Kaplan–Meier 생존곡선이 0.5를 하회하지 않아(최종 생존율 0.538) KM 추정 중앙값은 관찰 지평을 초과한다(미도달). 정지(A2)와 순정(A1)은 관찰 지평 내 차선 이탈이 0건이었다 — 이들은 우측 중도절단("지평 내 미반환")으로 표기하며 수치로 평균화하지 않는다. 요컨대 정지는 이동 노출이 0이지만 차선을 계속 점유하고, 대피는 약 41 m의 통제된 저속 이동을 지불하며, 무충돌 대피 중 이탈이 관측된 케이스는 조우 후 약 11 s에 주행차선을 반환했다.</w:t>
      </w:r>
    </w:p>
    <w:p>
      <w:pPr>
        <w:keepNext/>
        <w:spacing w:line="360" w:lineRule="auto" w:before="0" w:after="0"/>
      </w:pPr>
      <w:r>
        <w:rPr>
          <w:rFonts w:ascii="HY신명조" w:hAnsi="HY신명조" w:eastAsia="HY신명조"/>
          <w:b w:val="0"/>
          <w:sz w:val="22"/>
        </w:rPr>
        <w:t>표 5-6. 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c>
          <w:tcPr>
            <w:tcW w:type="dxa" w:w="2126"/>
          </w:tcPr>
          <w:p>
            <w:pPr>
              <w:spacing w:line="288" w:lineRule="auto" w:before="20" w:after="20"/>
              <w:jc w:val="center"/>
            </w:pPr>
            <w:r/>
            <w:r>
              <w:rPr>
                <w:rFonts w:ascii="HY신명조" w:hAnsi="HY신명조" w:eastAsia="HY신명조"/>
                <w:b/>
                <w:sz w:val="19"/>
              </w:rPr>
              <w:t>지표</w:t>
            </w:r>
          </w:p>
        </w:tc>
        <w:tc>
          <w:tcPr>
            <w:tcW w:type="dxa" w:w="2126"/>
          </w:tcPr>
          <w:p>
            <w:pPr>
              <w:spacing w:line="288" w:lineRule="auto" w:before="20" w:after="20"/>
              <w:jc w:val="center"/>
            </w:pPr>
            <w:r/>
            <w:r>
              <w:rPr>
                <w:rFonts w:ascii="HY신명조" w:hAnsi="HY신명조" w:eastAsia="HY신명조"/>
                <w:b/>
                <w:sz w:val="19"/>
              </w:rPr>
              <w:t>A1 순정</w:t>
            </w:r>
          </w:p>
        </w:tc>
        <w:tc>
          <w:tcPr>
            <w:tcW w:type="dxa" w:w="2126"/>
          </w:tcPr>
          <w:p>
            <w:pPr>
              <w:spacing w:line="288" w:lineRule="auto" w:before="20" w:after="20"/>
              <w:jc w:val="center"/>
            </w:pPr>
            <w:r/>
            <w:r>
              <w:rPr>
                <w:rFonts w:ascii="HY신명조" w:hAnsi="HY신명조" w:eastAsia="HY신명조"/>
                <w:b/>
                <w:sz w:val="19"/>
              </w:rPr>
              <w:t>A2 정지</w:t>
            </w:r>
          </w:p>
        </w:tc>
        <w:tc>
          <w:tcPr>
            <w:tcW w:type="dxa" w:w="2126"/>
          </w:tcPr>
          <w:p>
            <w:pPr>
              <w:spacing w:line="288" w:lineRule="auto" w:before="20" w:after="20"/>
              <w:jc w:val="center"/>
            </w:pPr>
            <w:r/>
            <w:r>
              <w:rPr>
                <w:rFonts w:ascii="HY신명조" w:hAnsi="HY신명조" w:eastAsia="HY신명조"/>
                <w:b/>
                <w:sz w:val="19"/>
              </w:rPr>
              <w:t>대피 팔(A3·A4, n=20)</w:t>
            </w:r>
          </w:p>
        </w:tc>
      </w:tr>
      <w:tr>
        <w:tc>
          <w:tcPr>
            <w:tcW w:type="dxa" w:w="2126"/>
          </w:tcPr>
          <w:p>
            <w:pPr>
              <w:spacing w:line="288" w:lineRule="auto" w:before="20" w:after="20"/>
              <w:jc w:val="left"/>
            </w:pPr>
            <w:r/>
            <w:r>
              <w:rPr>
                <w:rFonts w:ascii="HY신명조" w:hAnsi="HY신명조" w:eastAsia="HY신명조"/>
                <w:b w:val="0"/>
                <w:sz w:val="19"/>
              </w:rPr>
              <w:t>E20: 조우 후 20 s 이동 노출 (중앙값)</w:t>
            </w:r>
          </w:p>
        </w:tc>
        <w:tc>
          <w:tcPr>
            <w:tcW w:type="dxa" w:w="2126"/>
          </w:tcPr>
          <w:p>
            <w:pPr>
              <w:spacing w:line="288" w:lineRule="auto" w:before="20" w:after="20"/>
              <w:jc w:val="left"/>
            </w:pPr>
            <w:r/>
            <w:r>
              <w:rPr>
                <w:rFonts w:ascii="HY신명조" w:hAnsi="HY신명조" w:eastAsia="HY신명조"/>
                <w:b w:val="0"/>
                <w:sz w:val="19"/>
              </w:rPr>
              <w:t>50.5 m</w:t>
            </w:r>
          </w:p>
        </w:tc>
        <w:tc>
          <w:tcPr>
            <w:tcW w:type="dxa" w:w="2126"/>
          </w:tcPr>
          <w:p>
            <w:pPr>
              <w:spacing w:line="288" w:lineRule="auto" w:before="20" w:after="20"/>
              <w:jc w:val="left"/>
            </w:pPr>
            <w:r/>
            <w:r>
              <w:rPr>
                <w:rFonts w:ascii="HY신명조" w:hAnsi="HY신명조" w:eastAsia="HY신명조"/>
                <w:b w:val="0"/>
                <w:sz w:val="19"/>
              </w:rPr>
              <w:t>0.0 m</w:t>
            </w:r>
          </w:p>
        </w:tc>
        <w:tc>
          <w:tcPr>
            <w:tcW w:type="dxa" w:w="2126"/>
          </w:tcPr>
          <w:p>
            <w:pPr>
              <w:spacing w:line="288" w:lineRule="auto" w:before="20" w:after="20"/>
              <w:jc w:val="left"/>
            </w:pPr>
            <w:r/>
            <w:r>
              <w:rPr>
                <w:rFonts w:ascii="HY신명조" w:hAnsi="HY신명조" w:eastAsia="HY신명조"/>
                <w:b w:val="0"/>
                <w:sz w:val="19"/>
              </w:rPr>
              <w:t>41.4 m</w:t>
            </w:r>
          </w:p>
        </w:tc>
      </w:tr>
      <w:tr>
        <w:tc>
          <w:tcPr>
            <w:tcW w:type="dxa" w:w="2126"/>
          </w:tcPr>
          <w:p>
            <w:pPr>
              <w:spacing w:line="288" w:lineRule="auto" w:before="20" w:after="20"/>
              <w:jc w:val="left"/>
            </w:pPr>
            <w:r/>
            <w:r>
              <w:rPr>
                <w:rFonts w:ascii="HY신명조" w:hAnsi="HY신명조" w:eastAsia="HY신명조"/>
                <w:b w:val="0"/>
                <w:sz w:val="19"/>
              </w:rPr>
              <w:t>T_lat-clear ① 충돌 — 반환 실패</w:t>
            </w:r>
          </w:p>
          <w:p>
            <w:pPr>
              <w:spacing w:line="288" w:lineRule="auto" w:before="20" w:after="20"/>
              <w:jc w:val="left"/>
            </w:pPr>
            <w:r>
              <w:rPr>
                <w:rFonts w:ascii="HY신명조" w:hAnsi="HY신명조" w:eastAsia="HY신명조"/>
                <w:b w:val="0"/>
                <w:sz w:val="19"/>
              </w:rPr>
              <w:t>(경쟁 사건, 시간분포 제외)</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7건</w:t>
            </w:r>
          </w:p>
          <w:p>
            <w:pPr>
              <w:spacing w:line="288" w:lineRule="auto" w:before="20" w:after="20"/>
              <w:jc w:val="left"/>
            </w:pPr>
            <w:r>
              <w:rPr>
                <w:rFonts w:ascii="HY신명조" w:hAnsi="HY신명조" w:eastAsia="HY신명조"/>
                <w:b w:val="0"/>
                <w:sz w:val="19"/>
              </w:rPr>
              <w:t>(A3 3 + A4 4)</w:t>
            </w:r>
          </w:p>
        </w:tc>
      </w:tr>
      <w:tr>
        <w:tc>
          <w:tcPr>
            <w:tcW w:type="dxa" w:w="2126"/>
          </w:tcPr>
          <w:p>
            <w:pPr>
              <w:spacing w:line="288" w:lineRule="auto" w:before="20" w:after="20"/>
              <w:jc w:val="left"/>
            </w:pPr>
            <w:r/>
            <w:r>
              <w:rPr>
                <w:rFonts w:ascii="HY신명조" w:hAnsi="HY신명조" w:eastAsia="HY신명조"/>
                <w:b w:val="0"/>
                <w:sz w:val="19"/>
              </w:rPr>
              <w:t>T_lat-clear ② 무충돌·지평 내</w:t>
            </w:r>
          </w:p>
          <w:p>
            <w:pPr>
              <w:spacing w:line="288" w:lineRule="auto" w:before="20" w:after="20"/>
              <w:jc w:val="left"/>
            </w:pPr>
            <w:r>
              <w:rPr>
                <w:rFonts w:ascii="HY신명조" w:hAnsi="HY신명조" w:eastAsia="HY신명조"/>
                <w:b w:val="0"/>
                <w:sz w:val="19"/>
              </w:rPr>
              <w:t>이탈 관측</w:t>
            </w:r>
          </w:p>
        </w:tc>
        <w:tc>
          <w:tcPr>
            <w:tcW w:type="dxa" w:w="2126"/>
          </w:tcPr>
          <w:p>
            <w:pPr>
              <w:spacing w:line="288" w:lineRule="auto" w:before="20" w:after="20"/>
              <w:jc w:val="left"/>
            </w:pPr>
            <w:r/>
            <w:r>
              <w:rPr>
                <w:rFonts w:ascii="HY신명조" w:hAnsi="HY신명조" w:eastAsia="HY신명조"/>
                <w:b w:val="0"/>
                <w:sz w:val="19"/>
              </w:rPr>
              <w:t>0건</w:t>
            </w:r>
          </w:p>
        </w:tc>
        <w:tc>
          <w:tcPr>
            <w:tcW w:type="dxa" w:w="2126"/>
          </w:tcPr>
          <w:p>
            <w:pPr>
              <w:spacing w:line="288" w:lineRule="auto" w:before="20" w:after="20"/>
              <w:jc w:val="left"/>
            </w:pPr>
            <w:r/>
            <w:r>
              <w:rPr>
                <w:rFonts w:ascii="HY신명조" w:hAnsi="HY신명조" w:eastAsia="HY신명조"/>
                <w:b w:val="0"/>
                <w:sz w:val="19"/>
              </w:rPr>
              <w:t>0건</w:t>
            </w:r>
          </w:p>
        </w:tc>
        <w:tc>
          <w:tcPr>
            <w:tcW w:type="dxa" w:w="2126"/>
          </w:tcPr>
          <w:p>
            <w:pPr>
              <w:spacing w:line="288" w:lineRule="auto" w:before="20" w:after="20"/>
              <w:jc w:val="left"/>
            </w:pPr>
            <w:r/>
            <w:r>
              <w:rPr>
                <w:rFonts w:ascii="HY신명조" w:hAnsi="HY신명조" w:eastAsia="HY신명조"/>
                <w:b w:val="0"/>
                <w:sz w:val="19"/>
              </w:rPr>
              <w:t>6건</w:t>
            </w:r>
          </w:p>
          <w:p>
            <w:pPr>
              <w:spacing w:line="288" w:lineRule="auto" w:before="20" w:after="20"/>
              <w:jc w:val="left"/>
            </w:pPr>
            <w:r>
              <w:rPr>
                <w:rFonts w:ascii="HY신명조" w:hAnsi="HY신명조" w:eastAsia="HY신명조"/>
                <w:b w:val="0"/>
                <w:sz w:val="19"/>
              </w:rPr>
              <w:t>(관측 중앙값 11.0 s)</w:t>
            </w:r>
          </w:p>
        </w:tc>
      </w:tr>
      <w:tr>
        <w:tc>
          <w:tcPr>
            <w:tcW w:type="dxa" w:w="2126"/>
          </w:tcPr>
          <w:p>
            <w:pPr>
              <w:spacing w:line="288" w:lineRule="auto" w:before="20" w:after="20"/>
              <w:jc w:val="left"/>
            </w:pPr>
            <w:r/>
            <w:r>
              <w:rPr>
                <w:rFonts w:ascii="HY신명조" w:hAnsi="HY신명조" w:eastAsia="HY신명조"/>
                <w:b w:val="0"/>
                <w:sz w:val="19"/>
              </w:rPr>
              <w:t>T_lat-clear ③ 무충돌·지평 내 미이탈</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7건</w:t>
            </w:r>
          </w:p>
        </w:tc>
      </w:tr>
    </w:tbl>
    <w:p>
      <w:pPr>
        <w:spacing w:line="312" w:lineRule="auto" w:before="0" w:after="0"/>
      </w:pPr>
      <w:r>
        <w:rPr>
          <w:rFonts w:ascii="HY신명조" w:hAnsi="HY신명조" w:eastAsia="HY신명조"/>
          <w:b w:val="0"/>
          <w:sz w:val="19"/>
        </w:rPr>
        <w:t>T_lat-clear는 제4장 8절의 정의를 따른다: 충돌은 차선 반환의 경쟁(실패) 사건으로 별도 보고하고, 시간분포는 무충돌 케이스에 조건부로 산출하며, 관찰 종료만 우측 중도절단한다. 대피 팔 검산: ①+②+③ = 7+6+7 = 20이며 ①은 표 5-5의 팔별 충돌 계와 일치한다. 무충돌 13케이스 중 지평 내 반환 관측이 6/13으로 Kaplan–Meier 생존곡선이 0.5를 하회하지 않아(최종 생존율 0.538) KM 중앙값은 관찰 지평을 초과한다(미도달). "지평 내 미반환"은 평균화의 대상이 아니다.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선명하다(표 5-7, 그림 5-5(b)). 감지+3 s의 과도구간(감속 미완) 발사에서는 4/10이 충돌한 반면, 감속이 완료된 정착 순항(3.0 m/s 재출발 순항) 발사에서는 0/8 무충돌이었다.</w:t>
      </w:r>
    </w:p>
    <w:p>
      <w:pPr>
        <w:keepNext/>
        <w:spacing w:line="360" w:lineRule="auto" w:before="0" w:after="0"/>
      </w:pPr>
      <w:r>
        <w:rPr>
          <w:rFonts w:ascii="HY신명조" w:hAnsi="HY신명조" w:eastAsia="HY신명조"/>
          <w:b w:val="0"/>
          <w:sz w:val="22"/>
        </w:rPr>
        <w:t>표 5-7. 동일 정책의 2체제 조우 결과</w:t>
      </w:r>
    </w:p>
    <w:tbl>
      <w:tblPr>
        <w:tblStyle w:val="ac"/>
        <w:tblW w:type="auto" w:w="0"/>
        <w:jc w:val="center"/>
        <w:tblLook w:firstColumn="1" w:firstRow="1" w:lastColumn="0" w:lastRow="0" w:noHBand="0" w:noVBand="1" w:val="04A0"/>
      </w:tblPr>
      <w:tblGrid>
        <w:gridCol w:w="2835"/>
        <w:gridCol w:w="2835"/>
        <w:gridCol w:w="2835"/>
      </w:tblGrid>
      <w:tr>
        <w:tc>
          <w:tcPr>
            <w:tcW w:type="dxa" w:w="2835"/>
          </w:tcPr>
          <w:p>
            <w:pPr>
              <w:spacing w:line="288" w:lineRule="auto" w:before="20" w:after="20"/>
              <w:jc w:val="center"/>
            </w:pPr>
            <w:r/>
            <w:r>
              <w:rPr>
                <w:rFonts w:ascii="HY신명조" w:hAnsi="HY신명조" w:eastAsia="HY신명조"/>
                <w:b/>
                <w:sz w:val="19"/>
              </w:rPr>
              <w:t>체제</w:t>
            </w:r>
          </w:p>
        </w:tc>
        <w:tc>
          <w:tcPr>
            <w:tcW w:type="dxa" w:w="2835"/>
          </w:tcPr>
          <w:p>
            <w:pPr>
              <w:spacing w:line="288" w:lineRule="auto" w:before="20" w:after="20"/>
              <w:jc w:val="center"/>
            </w:pPr>
            <w:r/>
            <w:r>
              <w:rPr>
                <w:rFonts w:ascii="HY신명조" w:hAnsi="HY신명조" w:eastAsia="HY신명조"/>
                <w:b/>
                <w:sz w:val="19"/>
              </w:rPr>
              <w:t>조건</w:t>
            </w:r>
          </w:p>
        </w:tc>
        <w:tc>
          <w:tcPr>
            <w:tcW w:type="dxa" w:w="2835"/>
          </w:tcPr>
          <w:p>
            <w:pPr>
              <w:spacing w:line="288" w:lineRule="auto" w:before="20" w:after="20"/>
              <w:jc w:val="center"/>
            </w:pPr>
            <w:r/>
            <w:r>
              <w:rPr>
                <w:rFonts w:ascii="HY신명조" w:hAnsi="HY신명조" w:eastAsia="HY신명조"/>
                <w:b/>
                <w:sz w:val="19"/>
              </w:rPr>
              <w:t>상한 대피(A4류) 충돌</w:t>
            </w:r>
          </w:p>
        </w:tc>
      </w:tr>
      <w:tr>
        <w:tc>
          <w:tcPr>
            <w:tcW w:type="dxa" w:w="2835"/>
          </w:tcPr>
          <w:p>
            <w:pPr>
              <w:spacing w:line="288" w:lineRule="auto" w:before="20" w:after="20"/>
              <w:jc w:val="left"/>
            </w:pPr>
            <w:r/>
            <w:r>
              <w:rPr>
                <w:rFonts w:ascii="HY신명조" w:hAnsi="HY신명조" w:eastAsia="HY신명조"/>
                <w:b w:val="0"/>
                <w:sz w:val="19"/>
              </w:rPr>
              <w:t>과도구간</w:t>
            </w:r>
          </w:p>
        </w:tc>
        <w:tc>
          <w:tcPr>
            <w:tcW w:type="dxa" w:w="2835"/>
          </w:tcPr>
          <w:p>
            <w:pPr>
              <w:spacing w:line="288" w:lineRule="auto" w:before="20" w:after="20"/>
              <w:jc w:val="left"/>
            </w:pPr>
            <w:r/>
            <w:r>
              <w:rPr>
                <w:rFonts w:ascii="HY신명조" w:hAnsi="HY신명조" w:eastAsia="HY신명조"/>
                <w:b w:val="0"/>
                <w:sz w:val="19"/>
              </w:rPr>
              <w:t>감지+3 s, 감속 미완 (절제 실험)</w:t>
            </w:r>
          </w:p>
        </w:tc>
        <w:tc>
          <w:tcPr>
            <w:tcW w:type="dxa" w:w="2835"/>
          </w:tcPr>
          <w:p>
            <w:pPr>
              <w:spacing w:line="288" w:lineRule="auto" w:before="20" w:after="20"/>
              <w:jc w:val="left"/>
            </w:pPr>
            <w:r/>
            <w:r>
              <w:rPr>
                <w:rFonts w:ascii="HY신명조" w:hAnsi="HY신명조" w:eastAsia="HY신명조"/>
                <w:b w:val="0"/>
                <w:sz w:val="19"/>
              </w:rPr>
              <w:t>4/10</w:t>
            </w:r>
          </w:p>
        </w:tc>
      </w:tr>
      <w:tr>
        <w:tc>
          <w:tcPr>
            <w:tcW w:type="dxa" w:w="2835"/>
          </w:tcPr>
          <w:p>
            <w:pPr>
              <w:spacing w:line="288" w:lineRule="auto" w:before="20" w:after="20"/>
              <w:jc w:val="left"/>
            </w:pPr>
            <w:r/>
            <w:r>
              <w:rPr>
                <w:rFonts w:ascii="HY신명조" w:hAnsi="HY신명조" w:eastAsia="HY신명조"/>
                <w:b w:val="0"/>
                <w:sz w:val="19"/>
              </w:rPr>
              <w:t>정착 후</w:t>
            </w:r>
          </w:p>
        </w:tc>
        <w:tc>
          <w:tcPr>
            <w:tcW w:type="dxa" w:w="2835"/>
          </w:tcPr>
          <w:p>
            <w:pPr>
              <w:spacing w:line="288" w:lineRule="auto" w:before="20" w:after="20"/>
              <w:jc w:val="left"/>
            </w:pPr>
            <w:r/>
            <w:r>
              <w:rPr>
                <w:rFonts w:ascii="HY신명조" w:hAnsi="HY신명조" w:eastAsia="HY신명조"/>
                <w:b w:val="0"/>
                <w:sz w:val="19"/>
              </w:rPr>
              <w:t>재출발 순항 3.0 m/s (8 m 조우 재실험)</w:t>
            </w:r>
          </w:p>
        </w:tc>
        <w:tc>
          <w:tcPr>
            <w:tcW w:type="dxa" w:w="2835"/>
          </w:tcPr>
          <w:p>
            <w:pPr>
              <w:spacing w:line="288" w:lineRule="auto" w:before="20" w:after="20"/>
              <w:jc w:val="left"/>
            </w:pPr>
            <w:r/>
            <w:r>
              <w:rPr>
                <w:rFonts w:ascii="HY신명조" w:hAnsi="HY신명조" w:eastAsia="HY신명조"/>
                <w:b w:val="0"/>
                <w:sz w:val="19"/>
              </w:rPr>
              <w:t>0/8</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이 결과는 본 논문의 중심 주장을 구성한다: MRM 선택은 즉시 충돌 위험(정지 우세)과 차선 반환·최종 안전 위치(대피 우세)의 시간적 트레이드오프이며, 대피의 잔존 위험은 감지 후 과도구간 — 감지 시점부터 정착 속도 도달까지, 길이는 감속 소요 — 에 집중된다(과도 4/10 대 정착 0/8). 한편 고장 발생부터 감지를 거쳐 정착에 이르는 전체 고장 대응 위험 창의 길이는 감지 지연과 감속 소요의 합이므로, 더 이른 감지와 더 빠른 감속이 각각 이 전체 위험 창을 축소할 것으로 실험적으로 뒷받침된다. 다만 이 대비는 감지 시점을 독립 조작한 인과 실험이 아니라 동일 정책의 조우 시점 체제를 나눈 관찰 비교이므로, 인과 효과 크기의 추정으로 읽지 않는다.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5-8).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표적(횡단 보행자)에 대한 여유 요구와 재출발 직후의 가속 프로파일(순간 속도가 상한에 못 미치거나 근접하는 비정상 구간)로 설명되며, 모델은 하한 근사로 해석해야 한다.</w:t>
      </w:r>
    </w:p>
    <w:p>
      <w:pPr>
        <w:keepNext/>
        <w:spacing w:line="360" w:lineRule="auto" w:before="0" w:after="0"/>
      </w:pPr>
      <w:r>
        <w:rPr>
          <w:rFonts w:ascii="HY신명조" w:hAnsi="HY신명조" w:eastAsia="HY신명조"/>
          <w:b w:val="0"/>
          <w:sz w:val="22"/>
        </w:rPr>
        <w:t>표 5-8. 저속(3.0 m/s) 사다리 결과 (원장 판정)</w:t>
      </w:r>
    </w:p>
    <w:tbl>
      <w:tblPr>
        <w:tblStyle w:val="ac"/>
        <w:tblW w:type="auto" w:w="0"/>
        <w:jc w:val="center"/>
        <w:tblLook w:firstColumn="1" w:firstRow="1" w:lastColumn="0" w:lastRow="0" w:noHBand="0" w:noVBand="1" w:val="04A0"/>
      </w:tblPr>
      <w:tblGrid>
        <w:gridCol w:w="4252"/>
        <w:gridCol w:w="4252"/>
      </w:tblGrid>
      <w:tr>
        <w:tc>
          <w:tcPr>
            <w:tcW w:type="dxa" w:w="4252"/>
          </w:tcPr>
          <w:p>
            <w:pPr>
              <w:spacing w:line="288" w:lineRule="auto" w:before="20" w:after="20"/>
              <w:jc w:val="center"/>
            </w:pPr>
            <w:r/>
            <w:r>
              <w:rPr>
                <w:rFonts w:ascii="HY신명조" w:hAnsi="HY신명조" w:eastAsia="HY신명조"/>
                <w:b/>
                <w:sz w:val="19"/>
              </w:rPr>
              <w:t>스폰 거리</w:t>
            </w:r>
          </w:p>
        </w:tc>
        <w:tc>
          <w:tcPr>
            <w:tcW w:type="dxa" w:w="4252"/>
          </w:tcPr>
          <w:p>
            <w:pPr>
              <w:spacing w:line="288" w:lineRule="auto" w:before="20" w:after="20"/>
              <w:jc w:val="center"/>
            </w:pPr>
            <w:r/>
            <w:r>
              <w:rPr>
                <w:rFonts w:ascii="HY신명조" w:hAnsi="HY신명조" w:eastAsia="HY신명조"/>
                <w:b/>
                <w:sz w:val="19"/>
              </w:rPr>
              <w:t>결과</w:t>
            </w:r>
          </w:p>
        </w:tc>
      </w:tr>
      <w:tr>
        <w:tc>
          <w:tcPr>
            <w:tcW w:type="dxa" w:w="4252"/>
          </w:tcPr>
          <w:p>
            <w:pPr>
              <w:spacing w:line="288" w:lineRule="auto" w:before="20" w:after="20"/>
              <w:jc w:val="left"/>
            </w:pPr>
            <w:r/>
            <w:r>
              <w:rPr>
                <w:rFonts w:ascii="HY신명조" w:hAnsi="HY신명조" w:eastAsia="HY신명조"/>
                <w:b w:val="0"/>
                <w:sz w:val="19"/>
              </w:rPr>
              <w:t>8 m</w:t>
            </w:r>
          </w:p>
        </w:tc>
        <w:tc>
          <w:tcPr>
            <w:tcW w:type="dxa" w:w="4252"/>
          </w:tcPr>
          <w:p>
            <w:pPr>
              <w:spacing w:line="288" w:lineRule="auto" w:before="20" w:after="20"/>
              <w:jc w:val="left"/>
            </w:pPr>
            <w:r/>
            <w:r>
              <w:rPr>
                <w:rFonts w:ascii="HY신명조" w:hAnsi="HY신명조" w:eastAsia="HY신명조"/>
                <w:b w:val="0"/>
                <w:sz w:val="19"/>
              </w:rPr>
              <w:t>회피 8/8 (정착 순항, 6절)</w:t>
            </w:r>
          </w:p>
        </w:tc>
      </w:tr>
      <w:tr>
        <w:tc>
          <w:tcPr>
            <w:tcW w:type="dxa" w:w="4252"/>
          </w:tcPr>
          <w:p>
            <w:pPr>
              <w:spacing w:line="288" w:lineRule="auto" w:before="20" w:after="20"/>
              <w:jc w:val="left"/>
            </w:pPr>
            <w:r/>
            <w:r>
              <w:rPr>
                <w:rFonts w:ascii="HY신명조" w:hAnsi="HY신명조" w:eastAsia="HY신명조"/>
                <w:b w:val="0"/>
                <w:sz w:val="19"/>
              </w:rPr>
              <w:t>7 m</w:t>
            </w:r>
          </w:p>
        </w:tc>
        <w:tc>
          <w:tcPr>
            <w:tcW w:type="dxa" w:w="4252"/>
          </w:tcPr>
          <w:p>
            <w:pPr>
              <w:spacing w:line="288" w:lineRule="auto" w:before="20" w:after="20"/>
              <w:jc w:val="left"/>
            </w:pPr>
            <w:r/>
            <w:r>
              <w:rPr>
                <w:rFonts w:ascii="HY신명조" w:hAnsi="HY신명조" w:eastAsia="HY신명조"/>
                <w:b w:val="0"/>
                <w:sz w:val="19"/>
              </w:rPr>
              <w:t>충돌 2/2</w:t>
            </w:r>
          </w:p>
        </w:tc>
      </w:tr>
      <w:tr>
        <w:tc>
          <w:tcPr>
            <w:tcW w:type="dxa" w:w="4252"/>
          </w:tcPr>
          <w:p>
            <w:pPr>
              <w:spacing w:line="288" w:lineRule="auto" w:before="20" w:after="20"/>
              <w:jc w:val="left"/>
            </w:pPr>
            <w:r/>
            <w:r>
              <w:rPr>
                <w:rFonts w:ascii="HY신명조" w:hAnsi="HY신명조" w:eastAsia="HY신명조"/>
                <w:b w:val="0"/>
                <w:sz w:val="19"/>
              </w:rPr>
              <w:t>6 m</w:t>
            </w:r>
          </w:p>
        </w:tc>
        <w:tc>
          <w:tcPr>
            <w:tcW w:type="dxa" w:w="4252"/>
          </w:tcPr>
          <w:p>
            <w:pPr>
              <w:spacing w:line="288" w:lineRule="auto" w:before="20" w:after="20"/>
              <w:jc w:val="left"/>
            </w:pPr>
            <w:r/>
            <w:r>
              <w:rPr>
                <w:rFonts w:ascii="HY신명조" w:hAnsi="HY신명조" w:eastAsia="HY신명조"/>
                <w:b w:val="0"/>
                <w:sz w:val="19"/>
              </w:rPr>
              <w:t>충돌 2/2</w:t>
            </w:r>
          </w:p>
        </w:tc>
      </w:tr>
      <w:t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종합하면 속도별 경계는 4.2 m/s → 8~11 m, 3.0 m/s → 7~8 m이다. 속도 상한은 "회피 불가능한 돌발"의 범위를 물리적으로 좁히며, 그 효과의 크기와 한계(과도구간)는 모두 정지거리 물리로 일관되게 설명된다.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차로 내 정지는 즉시 충돌 위험의 관점에서 가장 강하다 — 과도구간 발사라는 최악 조건에서도 충돌 1/10이었다. 그러나 그 대가는 차선 점유의 지속이며, 노출 실험이 보였듯 정지 차량은 고장이 해소될 때까지 교통류의 장애물로 남는다. 대피는 반대로 수십 m의 통제된 이동 노출과 과도구간의 잔존 충돌 위험을 지불하고, 차선 반환과 최종 안전 위치를 얻는다. 어느 쪽도 무조건 우월하지 않으며, 선택은 고장의 시간 구조 — 위험 유예, 잔여 능력, 그리고 감속 완료까지의 시간 — 에 따라야 한다. 이는 MRM 유형 선택의 원칙을 요구하는 ISO 23793-1의 프레임에 구체적 선택 변수를 제공하는 결과이다. 본 연구의 감독자는 이 선택을 건강도 밴드·위치 게이트·속도 상한으로 운용 시점에 근사하며, 실측된 거동(심각도별 대피/위임 분기, 저위험 고장의 계속 주행)은 그 근사가 위험 구조와 정합함을 보인다.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발생했다는 사실(A3 3/10, A4 4/10, 그리고 재실험의 과도구간 2/2)은 대피형 MRM의 잔존 위험이 시간적으로 국소화되어 있음을 뜻한다. 정착 순항의 0/8과 결합하면, 같은 정책이라도 "언제 조우하는가"가 결과를 지배한다. 여기서 시간축 용어를 둘로 구분한다. 감지 후 과도구간은 감지 시점(t_detect)부터 정착 속도 도달까지이며, 그 길이는 감속 소요이다 — 본 실험의 충돌이 집중된 구간이 이것이다. 전체 고장 대응 위험 창은 고장 발생부터 감지를 거쳐 정착 속도 도달까지이며, 그 길이는 T_detect + T_deceleration이다 — 식 (3-7)의 시간 예산 부등식이 관장하는 구간이 이것이다. 전체 위험 창을 줄이는 경로는 두 가지뿐이다: 더 이른 감지(T_detect, 즉 FTTI 중 감지 시간 몫의 단축)와 더 급한 감속(T_deceleration의 단축 — 승차감·후방 위험과의 상충). 본 결과는 "고장 감지는 빠를수록 좋다"는 일반론을 "대피의 잔존 위험은 감지 후 과도구간에 집중되며(과도구간 발사 4/10 대 정착 순항 0/8), 더 이른 감지와 더 빠른 감속은 전체 고장 대응 위험 창을 축소할 것으로 실험적으로 뒷받침된다"는 측정 가능한 명제로 구체화한다. 다만 두 수치는 감지 시점을 독립 조작한 인과 실험이 아니라 동일 정책의 조우 시점 체제 비교에서 얻은 관찰이므로, 특정 지연량과 충돌률 변화를 잇는 인과 효과의 크기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무캡 대피(A3) 대비 본 표본에서 검출되지 않았다(불일치 0:1, p=1.0). 이를 동등성의 증거로 읽어서는 안 된다 — n=10의 exact McNemar는 불일치쌍 5:0 이상에서야 유의에 도달하는 검정력이며, 신뢰구간은 넓게 겹친다. 관찰된 기전은 오히려 상한의 역할을 재정의한다: 대피 기동은 경로 재계획과 진입 감속으로 자연스럽게 저속화되므로, 정상적인 대피에서 상한은 거의 구속되지 않는다. 상한의 가치는 평균적인 자연 감속에 의존하지 않고 명시적인 재가속 억제 상계를 제공한다는 점에 있다 — 대피 경로가 길거나 재가속 구간을 포함할 때 열화 상태의 속도가 다시 오르는 것을 막는, 계획 계층에 부여되는 상계 명령이다. 이는 폐루프 속도가 항상 3.0 m/s 이하임을 형식적으로 보장하는 장치가 아니며(과도구간 조우 속도 실측 3.5~3.8 m/s), 정착 순항 0/8과 저속 사다리의 경계 이동(8~11→7~8 m)이 이 상계가 만드는 물리적 여유의 실측이다. 상한값 3.0 m/s 자체는 정지거리 모델의 역산과 사다리 실측으로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갖는다. 본 연구는 (i) 판정 센서의 발화를 양성 대조(공식 충돌 확정 케이스)로 검증하고, (ii) 독립적 계산 경로(물리 오라클)와 사람 육안을 교차시키며, (iii) 러너 종료 라벨·공식 인프랙션 집계의 함정(조기 종료 시 기록 공백, 라벨의 의미 중첩)을 명시하는 프로토콜로 이를 다뤘다. 특히 "기록의 부재"를 "사건의 부재"로 읽는 오류는 자동화 대량 실험에서 구조적으로 발생하기 쉬우며, 실시간 원장(사건 발생 즉시, 종료 방식과 무관하게 기록)이 실효적인 해법이었다.</w:t>
      </w:r>
    </w:p>
    <w:p>
      <w:pPr>
        <w:spacing w:line="501" w:lineRule="exact" w:before="0" w:after="0"/>
        <w:jc w:val="both"/>
      </w:pPr>
      <w:r>
        <w:rPr>
          <w:rFonts w:ascii="HY신명조" w:hAnsi="HY신명조" w:eastAsia="HY신명조"/>
          <w:b w:val="0"/>
          <w:sz w:val="22"/>
        </w:rPr>
        <w:t xml:space="preserve">   판정 인프라 자체의 가용성 감시도 같은 교훈에 속한다. 기록 프로세스(간격 리스너)의 무증상 사망은 "데이터 없음"을 만들고, 데이터 없음은 손쉽게 "사건 없음"으로 오독된다. 본 연구는 기록 채널에 워치독을 두고, 채널 생존이 확인되지 않는 구간의 데이터를 판정에 쓰지 않는 규칙으로 대응했다. 요컨대 판정 파이프라인은 실험 대상 시스템과 같은 수준의 고장 관리 대상이다 — 감시자를 감시하라는 원칙은 실험 인프라에도 적용된다.</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성공률을 제한한 요인의 상당 부분은 의도된 보수성의 비용이다. 신호등 관측성 게이트는 "신호를 읽지 못하는 차량을 신호 교차로 경유 후보에 보내지 않는다"는 안전 원칙의 구현이지만, 카메라 계열 고장에서 후보 집합을 급감시켜 대피 성공률(cf 16/45)을 낮춘다. 이 비용은 신호등 없는 우회 경로 탐색이나 V2X 신호 정보의 신뢰 조건 완화로 줄일 수 있으나, 어느 쪽도 새로운 신뢰 가정을 도입하므로 본 연구는 보수적 기본값을 유지했다. 실행 계층 의존도 명시할 지점이다: 갓길 진입 기동은 순정 goal_planner의 풀오버 생성·안전검사에 위임되므로, 대피 실패에는 판단 계층의 오선택과 실행 계층의 기동 실패가 섞여 있다 — 제3장 8절의 경계 설정은 이 둘을 로그 수준에서 구분하기 위한 장치이다. 지도 계층에서는 후보 주석의 수동 구축이 검증 범위를 주석 구간으로 한정하며, 실험 중 적발된 신호등 수 오계산(병렬 차선의 규제요소 누락)은 지도 주석 품질이 대피지 선택의 숨은 교란 변수임을 보여주었다. 규제요소 클러스터링(제3장 5절)은 이 계열 결함에 대한 강건화이고, 근본 해법은 HD 맵 속성의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실험의 n=10은 primary contrast의 미검출을 동등성으로 확장할 수 없는 표본 크기이다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최소 간격 지표의 임계(1.25 m)는 횡 접근 기준으로, 종방향 접근에서는 과대평가일 수 있다. (vi) 보행자 명령 속도(3.0 m/s)와 스폰 직후 실측 속도(1.1~1.3 m/s)의 괴리가 존재하며, 절제 실험에서는 시드별 명령 속도 고정으로 통제하고 물리 틱 로그로 실측 속도를 남겼다.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검출률과 2.1~5.0 s의 중앙 감지 지연을 보였고 무고장 45케이스에서 오발동이 없었으며, 감시는 고장 상태 노출을 무감시 240~275 m에서 33~58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절제에서 감지+정지는 1/10, 대피는 3~4/10(전부 과도구간), 순정 지속 주행은 7/10 충돌이었으며, 같은 대피 정책이 정착 순항에서는 0/8 무충돌이었다.</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반환·안전 위치의 시간적 트레이드오프이며, 선택은 고장의 시간 구조에 따라야 한다. 둘째, 대피의 잔존 위험은 감지 후 과도구간(감지~정착 속도 도달)에 집중된다(과도 4/10 대 정착 0/8) — 더 이른 감지와 더 빠른 감속이 전체 고장 대응 위험 창(감지 지연+감속 소요)을 축소할 것으로 실험적으로 뒷받침되며(인과 조작 실험은 아니다), FTTI 단축의 가치가 조우 수준에서 측정 가능한 형태로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Graded Fault Response for Autonomous Driving via</w:t>
      </w:r>
    </w:p>
    <w:p>
      <w:pPr>
        <w:spacing w:line="360" w:lineRule="auto" w:before="0" w:after="0"/>
        <w:jc w:val="center"/>
      </w:pPr>
      <w:r>
        <w:rPr>
          <w:rFonts w:ascii="HY신명조" w:hAnsi="HY신명조" w:eastAsia="HY신명조"/>
          <w:b/>
          <w:sz w:val="32"/>
        </w:rPr>
        <w:t>Behavior-Tree-based Sensor Health Monitoring and</w:t>
      </w:r>
    </w:p>
    <w:p>
      <w:pPr>
        <w:spacing w:line="360" w:lineRule="auto" w:before="0" w:after="0"/>
        <w:jc w:val="center"/>
      </w:pPr>
      <w:r>
        <w:rPr>
          <w:rFonts w:ascii="HY신명조" w:hAnsi="HY신명조" w:eastAsia="HY신명조"/>
          <w:b/>
          <w:sz w:val="32"/>
        </w:rPr>
        <w:t>Risk/Capability-aware MRM Supervision</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analytically recoverable speed of about 3.89 m/s derived from a stopping-distance model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full matrix of 1,131 valid cases across fault types, severities, traffic densities, and methods verified the monitoring and evacuation behavior: the detector achieved 96-100% detection rates with 2.1-5.0 s median detection latency in 11 of 12 fault conditions (the exception being a by-design tolerated mild lidar sparsification) with zero false activations in 45 fault-free cases, and supervision reduced degraded-state driving exposure from 240-275 m (unsupervised stock) to 33-58 m (detect + evacuate). In the ablation sample, the in-lane stop kept a median post-encounter moving exposure of 0.0 m while occupying the driving lane beyond the observation horizon, whereas evacuation spent a median of 41.4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(10 seeds, pedestrian dart-out at 8 m launched at detection+3 s, i.e., during the deceleration transient), native continuation collided in 7/10 seeds, detection with in-lane stop in 1/10, uncapped evacuation in 3/10, and capped (3.0 m/s) evacuation in 4/10 (exact McNemar, A1 vs A4: p=0.25;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lane clearance with a safer final position (favoring evacuation), and the residual risk of evacuation concentrates in the detection-to-deceleration transient (4/10 transient vs 0/8 settled) — an observational two-regime comparison, not a causal manipulation of detection timing, that nevertheless supports the value of earlier detection and faster deceleration in shortening the fault-tolerant time interval (FTTI).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driving, functional safety, minimal risk maneuver, FTTI, sensor fault detection, behavior tree</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