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37</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38</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41</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52</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5. Ablation Study: Ablating Non-intervention, Stop, and Evacuationp</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62</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63</w:t>
      </w:r>
    </w:p>
    <w:p>
      <w:pPr>
        <w:tabs>
          <w:tab w:pos="7937" w:val="right" w:leader="dot"/>
        </w:tabs>
        <w:spacing w:line="501" w:lineRule="exact"/>
        <w:ind w:left="567"/>
      </w:pPr>
      <w:r>
        <w:rPr>
          <w:rFonts w:ascii="Times New Roman" w:hAnsi="Times New Roman" w:eastAsia="HY신명조"/>
          <w:b w:val="0"/>
          <w:sz w:val="22"/>
        </w:rPr>
        <w:t>8. Causal Verification of the Speed Cap: A Dose-Response Experiment on Settled Encounters</w:t>
      </w:r>
      <w:r>
        <w:rPr>
          <w:rFonts w:ascii="Times New Roman" w:hAnsi="Times New Roman" w:eastAsia="HY신명조"/>
          <w:b w:val="0"/>
          <w:sz w:val="22"/>
        </w:rPr>
        <w:tab/>
        <w:t>64</w:t>
      </w:r>
    </w:p>
    <w:p>
      <w:pPr>
        <w:tabs>
          <w:tab w:pos="7937" w:val="right" w:leader="dot"/>
        </w:tabs>
        <w:spacing w:line="501" w:lineRule="exact"/>
        <w:ind w:left="567"/>
      </w:pPr>
      <w:r>
        <w:rPr>
          <w:rFonts w:ascii="Times New Roman" w:hAnsi="Times New Roman" w:eastAsia="HY신명조"/>
          <w:b w:val="0"/>
          <w:sz w:val="22"/>
        </w:rPr>
        <w:t>9. Hard-Fail Decision Latency: Verifying the 1.5 s Deadline</w:t>
      </w:r>
      <w:r>
        <w:rPr>
          <w:rFonts w:ascii="Times New Roman" w:hAnsi="Times New Roman" w:eastAsia="HY신명조"/>
          <w:b w:val="0"/>
          <w:sz w:val="22"/>
        </w:rPr>
        <w:tab/>
        <w:t>67</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70</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71</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69</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76</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79</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85</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34</w:t>
      </w:r>
    </w:p>
    <w:p>
      <w:pPr>
        <w:tabs>
          <w:tab w:pos="8504" w:val="right" w:leader="dot"/>
        </w:tabs>
        <w:spacing w:line="501" w:lineRule="exact"/>
        <w:ind w:left="0"/>
      </w:pPr>
      <w:r>
        <w:rPr>
          <w:rFonts w:ascii="Times New Roman" w:hAnsi="Times New Roman" w:eastAsia="HY신명조"/>
          <w:b w:val="0"/>
          <w:sz w:val="22"/>
        </w:rPr>
        <w:t>Table 4-4. Definition of the three ablation arms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(full campaign; † navigation extension — proposed detectors)</w:t>
      </w:r>
      <w:r>
        <w:rPr>
          <w:rFonts w:ascii="Times New Roman" w:hAnsi="Times New Roman" w:eastAsia="HY신명조"/>
          <w:b w:val="0"/>
          <w:sz w:val="22"/>
        </w:rPr>
        <w:tab/>
        <w:t>46</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61</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Table 5-8. Dose-response experiment — collisions in settled encounters (n=10 seeds per cell, ledger adjudication)</w:t>
      </w:r>
      <w:r>
        <w:rPr>
          <w:rFonts w:ascii="Times New Roman" w:hAnsi="Times New Roman" w:eastAsia="HY신명조"/>
          <w:b w:val="0"/>
          <w:sz w:val="22"/>
        </w:rPr>
        <w:tab/>
        <w:t>66</w:t>
      </w:r>
    </w:p>
    <w:p>
      <w:pPr>
        <w:tabs>
          <w:tab w:pos="8504" w:val="right" w:leader="dot"/>
        </w:tabs>
        <w:spacing w:line="501" w:lineRule="exact"/>
        <w:ind w:left="0"/>
      </w:pPr>
      <w:r>
        <w:rPr>
          <w:rFonts w:ascii="Times New Roman" w:hAnsi="Times New Roman" w:eastAsia="HY신명조"/>
          <w:b w:val="0"/>
          <w:sz w:val="22"/>
        </w:rPr>
        <w:t>Table 5-9. Hard-fail detection and decision latency (simulation time, ledger basis) and 1.5 s deadline compliance</w:t>
      </w:r>
      <w:r>
        <w:rPr>
          <w:rFonts w:ascii="Times New Roman" w:hAnsi="Times New Roman" w:eastAsia="HY신명조"/>
          <w:b w:val="0"/>
          <w:sz w:val="22"/>
        </w:rPr>
        <w:tab/>
        <w:t>68</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36</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50</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(exploratory analysis of the first-round evacuation-policy runs; conditional n=13)</w:t>
      </w:r>
      <w:r>
        <w:rPr>
          <w:rFonts w:ascii="Times New Roman" w:hAnsi="Times New Roman" w:eastAsia="HY신명조"/>
          <w:b w:val="0"/>
          <w:sz w:val="22"/>
        </w:rPr>
        <w:tab/>
        <w:t>62</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Figure 5-6. Dose-response experiment (120 runs, ledger adjudication)</w:t>
      </w:r>
      <w:r>
        <w:rPr>
          <w:rFonts w:ascii="Times New Roman" w:hAnsi="Times New Roman" w:eastAsia="HY신명조"/>
          <w:b w:val="0"/>
          <w:sz w:val="22"/>
        </w:rPr>
        <w:tab/>
        <w:t>67</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total of 1,942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evacuation-policy runs of the first round (seeds S02-S11, two runs per seed;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three-arm ablation (20 seeds over two identically-protocoled rounds, pedestrian dart-out at 8 m launched at detection+3 s, i.e., during the deceleration transient), native continuation collided in 14/20 seeds, detection with in-lane stop in 0/20, and evacuation in 10/20 (exact McNemar, A1 vs A3: p=0.219).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(10/20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in single-run-per-type unmonitored observations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1-1. </w:t>
      </w:r>
      <w:r>
        <w:rPr>
          <w:rFonts w:ascii="Times New Roman" w:hAnsi="Times New Roman" w:eastAsia="HY신명조"/>
          <w:b w:val="0"/>
          <w:sz w:val="18"/>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dual determination scheme consisting of a real-time ledger of the ego vehicle's collision sensor and a pedestrian physics oracle,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data quality (noise and valid ratio), and physical consistency (residuals and bias),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8).</w:t>
      </w:r>
    </w:p>
    <w:p>
      <w:pPr>
        <w:spacing w:line="501" w:lineRule="exact" w:before="0" w:after="0"/>
        <w:jc w:val="both"/>
      </w:pPr>
      <w:r>
        <w:rPr>
          <w:rFonts w:ascii="Times New Roman" w:hAnsi="Times New Roman" w:eastAsia="HY신명조"/>
          <w:b w:val="0"/>
          <w:sz w:val="22"/>
        </w:rPr>
        <w:t xml:space="preserve">   Third, we establish a dual scheme for simulation collision determination as a methodology. It combines a real-time ledger of the ego collision sensor (RAW-HIT) with a pedestrian physics oracle (kinematic anomalies at collision),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three-arm ablation and a two-regime analysis of the transient versus settled cruise, we show that the residual risk of evacuation is concentrated in the post-detection transient — a quantitative observation supporting the need to shorten detection and response times (widening the margin within the FTTI); and with a single closed-loop experimental framework totaling 1,942 valid cases — the fault type × severity × traffic density × method campaigns plus the ablation and dose-response experiments — we quantify the monitoring and evacuation behavior, the reduction in exposure, and the causal effect of the cap.</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closed-loop behavioral verification of 1,942 valid cases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8"/>
        </w:rPr>
        <w:t xml:space="preserve">Table 2-1. </w:t>
      </w:r>
      <w:r>
        <w:rPr>
          <w:rFonts w:ascii="Times New Roman" w:hAnsi="Times New Roman" w:eastAsia="HY신명조"/>
          <w:b w:val="0"/>
          <w:sz w:val="18"/>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8"/>
              </w:rPr>
              <w:t>Research line (representative refs.)</w:t>
            </w:r>
          </w:p>
        </w:tc>
        <w:tc>
          <w:tcPr>
            <w:tcW w:type="dxa" w:w="1215"/>
          </w:tcPr>
          <w:p>
            <w:pPr>
              <w:spacing w:line="288" w:lineRule="auto" w:before="20" w:after="20"/>
              <w:jc w:val="center"/>
            </w:pPr>
            <w:r/>
            <w:r>
              <w:rPr>
                <w:rFonts w:ascii="Times New Roman" w:hAnsi="Times New Roman" w:eastAsia="HY신명조"/>
                <w:b/>
                <w:sz w:val="18"/>
              </w:rPr>
              <w:t>Fault</w:t>
            </w:r>
          </w:p>
          <w:p>
            <w:pPr>
              <w:spacing w:line="288" w:lineRule="auto" w:before="20" w:after="20"/>
              <w:jc w:val="center"/>
            </w:pPr>
            <w:r>
              <w:rPr>
                <w:rFonts w:ascii="Times New Roman" w:hAnsi="Times New Roman" w:eastAsia="HY신명조"/>
                <w:b/>
                <w:sz w:val="18"/>
              </w:rPr>
              <w:t>detection</w:t>
            </w:r>
          </w:p>
        </w:tc>
        <w:tc>
          <w:tcPr>
            <w:tcW w:type="dxa" w:w="1215"/>
          </w:tcPr>
          <w:p>
            <w:pPr>
              <w:spacing w:line="288" w:lineRule="auto" w:before="20" w:after="20"/>
              <w:jc w:val="center"/>
            </w:pPr>
            <w:r/>
            <w:r>
              <w:rPr>
                <w:rFonts w:ascii="Times New Roman" w:hAnsi="Times New Roman" w:eastAsia="HY신명조"/>
                <w:b/>
                <w:sz w:val="18"/>
              </w:rPr>
              <w:t>Continuous</w:t>
            </w:r>
          </w:p>
          <w:p>
            <w:pPr>
              <w:spacing w:line="288" w:lineRule="auto" w:before="20" w:after="20"/>
              <w:jc w:val="center"/>
            </w:pPr>
            <w:r>
              <w:rPr>
                <w:rFonts w:ascii="Times New Roman" w:hAnsi="Times New Roman" w:eastAsia="HY신명조"/>
                <w:b/>
                <w:sz w:val="18"/>
              </w:rPr>
              <w:t>health score</w:t>
            </w:r>
          </w:p>
        </w:tc>
        <w:tc>
          <w:tcPr>
            <w:tcW w:type="dxa" w:w="1215"/>
          </w:tcPr>
          <w:p>
            <w:pPr>
              <w:spacing w:line="288" w:lineRule="auto" w:before="20" w:after="20"/>
              <w:jc w:val="center"/>
            </w:pPr>
            <w:r/>
            <w:r>
              <w:rPr>
                <w:rFonts w:ascii="Times New Roman" w:hAnsi="Times New Roman" w:eastAsia="HY신명조"/>
                <w:b/>
                <w:sz w:val="18"/>
              </w:rPr>
              <w:t>Remaining-capability</w:t>
            </w:r>
          </w:p>
          <w:p>
            <w:pPr>
              <w:spacing w:line="288" w:lineRule="auto" w:before="20" w:after="20"/>
              <w:jc w:val="center"/>
            </w:pPr>
            <w:r>
              <w:rPr>
                <w:rFonts w:ascii="Times New Roman" w:hAnsi="Times New Roman" w:eastAsia="HY신명조"/>
                <w:b/>
                <w:sz w:val="18"/>
              </w:rPr>
              <w:t>assessment</w:t>
            </w:r>
          </w:p>
        </w:tc>
        <w:tc>
          <w:tcPr>
            <w:tcW w:type="dxa" w:w="1215"/>
          </w:tcPr>
          <w:p>
            <w:pPr>
              <w:spacing w:line="288" w:lineRule="auto" w:before="20" w:after="20"/>
              <w:jc w:val="center"/>
            </w:pPr>
            <w:r/>
            <w:r>
              <w:rPr>
                <w:rFonts w:ascii="Times New Roman" w:hAnsi="Times New Roman" w:eastAsia="HY신명조"/>
                <w:b/>
                <w:sz w:val="18"/>
              </w:rPr>
              <w:t>Graded</w:t>
            </w:r>
          </w:p>
          <w:p>
            <w:pPr>
              <w:spacing w:line="288" w:lineRule="auto" w:before="20" w:after="20"/>
              <w:jc w:val="center"/>
            </w:pPr>
            <w:r>
              <w:rPr>
                <w:rFonts w:ascii="Times New Roman" w:hAnsi="Times New Roman" w:eastAsia="HY신명조"/>
                <w:b/>
                <w:sz w:val="18"/>
              </w:rPr>
              <w:t>MRM selection</w:t>
            </w:r>
          </w:p>
        </w:tc>
        <w:tc>
          <w:tcPr>
            <w:tcW w:type="dxa" w:w="1215"/>
          </w:tcPr>
          <w:p>
            <w:pPr>
              <w:spacing w:line="288" w:lineRule="auto" w:before="20" w:after="20"/>
              <w:jc w:val="center"/>
            </w:pPr>
            <w:r/>
            <w:r>
              <w:rPr>
                <w:rFonts w:ascii="Times New Roman" w:hAnsi="Times New Roman" w:eastAsia="HY신명조"/>
                <w:b/>
                <w:sz w:val="18"/>
              </w:rPr>
              <w:t>Speed-limited</w:t>
            </w:r>
          </w:p>
          <w:p>
            <w:pPr>
              <w:spacing w:line="288" w:lineRule="auto" w:before="20" w:after="20"/>
              <w:jc w:val="center"/>
            </w:pPr>
            <w:r>
              <w:rPr>
                <w:rFonts w:ascii="Times New Roman" w:hAnsi="Times New Roman" w:eastAsia="HY신명조"/>
                <w:b/>
                <w:sz w:val="18"/>
              </w:rPr>
              <w:t>movement</w:t>
            </w:r>
          </w:p>
        </w:tc>
        <w:tc>
          <w:tcPr>
            <w:tcW w:type="dxa" w:w="1215"/>
          </w:tcPr>
          <w:p>
            <w:pPr>
              <w:spacing w:line="288" w:lineRule="auto" w:before="20" w:after="20"/>
              <w:jc w:val="center"/>
            </w:pPr>
            <w:r/>
            <w:r>
              <w:rPr>
                <w:rFonts w:ascii="Times New Roman" w:hAnsi="Times New Roman" w:eastAsia="HY신명조"/>
                <w:b/>
                <w:sz w:val="18"/>
              </w:rPr>
              <w:t>Encounter-level</w:t>
            </w:r>
          </w:p>
          <w:p>
            <w:pPr>
              <w:spacing w:line="288" w:lineRule="auto" w:before="20" w:after="20"/>
              <w:jc w:val="center"/>
            </w:pPr>
            <w:r>
              <w:rPr>
                <w:rFonts w:ascii="Times New Roman" w:hAnsi="Times New Roman" w:eastAsia="HY신명조"/>
                <w:b/>
                <w:sz w:val="18"/>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8"/>
              </w:rPr>
              <w:t>Standards and regulation [1-7][51][60]</w:t>
            </w:r>
          </w:p>
        </w:tc>
        <w:tc>
          <w:tcPr>
            <w:tcW w:type="dxa" w:w="1215"/>
          </w:tcPr>
          <w:p>
            <w:pPr>
              <w:spacing w:line="288" w:lineRule="auto" w:before="20" w:after="20"/>
              <w:jc w:val="left"/>
            </w:pPr>
            <w:r/>
            <w:r>
              <w:rPr>
                <w:rFonts w:ascii="Times New Roman" w:hAnsi="Times New Roman" w:eastAsia="HY신명조"/>
                <w:b w:val="0"/>
                <w:sz w:val="18"/>
              </w:rPr>
              <w:t>Requirements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(type taxonomy)</w:t>
            </w:r>
          </w:p>
        </w:tc>
        <w:tc>
          <w:tcPr>
            <w:tcW w:type="dxa" w:w="1215"/>
          </w:tcPr>
          <w:p>
            <w:pPr>
              <w:spacing w:line="288" w:lineRule="auto" w:before="20" w:after="20"/>
              <w:jc w:val="left"/>
            </w:pPr>
            <w:r/>
            <w:r>
              <w:rPr>
                <w:rFonts w:ascii="Times New Roman" w:hAnsi="Times New Roman" w:eastAsia="HY신명조"/>
                <w:b w:val="0"/>
                <w:sz w:val="18"/>
              </w:rPr>
              <w:t>△ (industrial domain)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Classical FDI and change detection [12-17]</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(residual magnitude)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 degradation models [20-29][53-59]</w:t>
            </w:r>
          </w:p>
        </w:tc>
        <w:tc>
          <w:tcPr>
            <w:tcW w:type="dxa" w:w="1215"/>
          </w:tcPr>
          <w:p>
            <w:pPr>
              <w:spacing w:line="288" w:lineRule="auto" w:before="20" w:after="20"/>
              <w:jc w:val="left"/>
            </w:pPr>
            <w:r/>
            <w:r>
              <w:rPr>
                <w:rFonts w:ascii="Times New Roman" w:hAnsi="Times New Roman" w:eastAsia="HY신명조"/>
                <w:b w:val="0"/>
                <w:sz w:val="18"/>
              </w:rPr>
              <w:t>○ (offline)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Fail-safe trajectory planning [30-32]</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trajectories)</w:t>
            </w:r>
          </w:p>
        </w:tc>
        <w:tc>
          <w:tcPr>
            <w:tcW w:type="dxa" w:w="1215"/>
          </w:tcPr>
          <w:p>
            <w:pPr>
              <w:spacing w:line="288" w:lineRule="auto" w:before="20" w:after="20"/>
              <w:jc w:val="left"/>
            </w:pPr>
            <w:r/>
            <w:r>
              <w:rPr>
                <w:rFonts w:ascii="Times New Roman" w:hAnsi="Times New Roman" w:eastAsia="HY신명조"/>
                <w:b w:val="0"/>
                <w:sz w:val="18"/>
              </w:rPr>
              <w:t>△ (deceleration planning)</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Fallback strategy (Emzivat [33])</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(TTC deceleration)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(surviving sensors)</w:t>
            </w:r>
          </w:p>
        </w:tc>
        <w:tc>
          <w:tcPr>
            <w:tcW w:type="dxa" w:w="1215"/>
          </w:tcPr>
          <w:p>
            <w:pPr>
              <w:spacing w:line="288" w:lineRule="auto" w:before="20" w:after="20"/>
              <w:jc w:val="left"/>
            </w:pPr>
            <w:r/>
            <w:r>
              <w:rPr>
                <w:rFonts w:ascii="Times New Roman" w:hAnsi="Times New Roman" w:eastAsia="HY신명조"/>
                <w:b w:val="0"/>
                <w:sz w:val="18"/>
              </w:rPr>
              <w:t>○ (adaptive selection)</w:t>
            </w:r>
          </w:p>
        </w:tc>
        <w:tc>
          <w:tcPr>
            <w:tcW w:type="dxa" w:w="1215"/>
          </w:tcPr>
          <w:p>
            <w:pPr>
              <w:spacing w:line="288" w:lineRule="auto" w:before="20" w:after="20"/>
              <w:jc w:val="left"/>
            </w:pPr>
            <w:r/>
            <w:r>
              <w:rPr>
                <w:rFonts w:ascii="Times New Roman" w:hAnsi="Times New Roman" w:eastAsia="HY신명조"/>
                <w:b w:val="0"/>
                <w:sz w:val="18"/>
              </w:rPr>
              <w:t>△ (deceleration behaviors)</w:t>
            </w:r>
          </w:p>
        </w:tc>
        <w:tc>
          <w:tcPr>
            <w:tcW w:type="dxa" w:w="1215"/>
          </w:tcPr>
          <w:p>
            <w:pPr>
              <w:spacing w:line="288" w:lineRule="auto" w:before="20" w:after="20"/>
              <w:jc w:val="left"/>
            </w:pPr>
            <w:r/>
            <w:r>
              <w:rPr>
                <w:rFonts w:ascii="Times New Roman" w:hAnsi="Times New Roman" w:eastAsia="HY신명조"/>
                <w:b w:val="0"/>
                <w:sz w:val="18"/>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8"/>
              </w:rPr>
              <w:t>Capability-based self-monitoring [34-36]</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(capability level)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Stock Autoware diagnostics and MRM [18]</w:t>
            </w:r>
          </w:p>
        </w:tc>
        <w:tc>
          <w:tcPr>
            <w:tcW w:type="dxa" w:w="1215"/>
          </w:tcPr>
          <w:p>
            <w:pPr>
              <w:spacing w:line="288" w:lineRule="auto" w:before="20" w:after="20"/>
              <w:jc w:val="left"/>
            </w:pPr>
            <w:r/>
            <w:r>
              <w:rPr>
                <w:rFonts w:ascii="Times New Roman" w:hAnsi="Times New Roman" w:eastAsia="HY신명조"/>
                <w:b w:val="0"/>
                <w:sz w:val="18"/>
              </w:rPr>
              <w:t>△ (timeouts, ranges)</w:t>
            </w:r>
          </w:p>
        </w:tc>
        <w:tc>
          <w:tcPr>
            <w:tcW w:type="dxa" w:w="1215"/>
          </w:tcPr>
          <w:p>
            <w:pPr>
              <w:spacing w:line="288" w:lineRule="auto" w:before="20" w:after="20"/>
              <w:jc w:val="left"/>
            </w:pPr>
            <w:r/>
            <w:r>
              <w:rPr>
                <w:rFonts w:ascii="Times New Roman" w:hAnsi="Times New Roman" w:eastAsia="HY신명조"/>
                <w:b w:val="0"/>
                <w:sz w:val="18"/>
              </w:rPr>
              <w:t>× (binary)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types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Fault-injection evaluation [43-47]</w:t>
            </w:r>
          </w:p>
        </w:tc>
        <w:tc>
          <w:tcPr>
            <w:tcW w:type="dxa" w:w="1215"/>
          </w:tcPr>
          <w:p>
            <w:pPr>
              <w:spacing w:line="288" w:lineRule="auto" w:before="20" w:after="20"/>
              <w:jc w:val="left"/>
            </w:pPr>
            <w:r/>
            <w:r>
              <w:rPr>
                <w:rFonts w:ascii="Times New Roman" w:hAnsi="Times New Roman" w:eastAsia="HY신명조"/>
                <w:b w:val="0"/>
                <w:sz w:val="18"/>
              </w:rPr>
              <w:t>× (injection side)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This study</w:t>
            </w:r>
          </w:p>
        </w:tc>
        <w:tc>
          <w:tcPr>
            <w:tcW w:type="dxa" w:w="1215"/>
          </w:tcPr>
          <w:p>
            <w:pPr>
              <w:spacing w:line="288" w:lineRule="auto" w:before="20" w:after="20"/>
              <w:jc w:val="left"/>
            </w:pPr>
            <w:r/>
            <w:r>
              <w:rPr>
                <w:rFonts w:ascii="Times New Roman" w:hAnsi="Times New Roman" w:eastAsia="HY신명조"/>
                <w:b w:val="0"/>
                <w:sz w:val="18"/>
              </w:rPr>
              <w:t>○ (11 injected types, demonstrated)</w:t>
            </w:r>
          </w:p>
        </w:tc>
        <w:tc>
          <w:tcPr>
            <w:tcW w:type="dxa" w:w="1215"/>
          </w:tcPr>
          <w:p>
            <w:pPr>
              <w:spacing w:line="288" w:lineRule="auto" w:before="20" w:after="20"/>
              <w:jc w:val="left"/>
            </w:pPr>
            <w:r/>
            <w:r>
              <w:rPr>
                <w:rFonts w:ascii="Times New Roman" w:hAnsi="Times New Roman" w:eastAsia="HY신명조"/>
                <w:b w:val="0"/>
                <w:sz w:val="18"/>
              </w:rPr>
              <w:t>○ (freshness × quality)</w:t>
            </w:r>
          </w:p>
        </w:tc>
        <w:tc>
          <w:tcPr>
            <w:tcW w:type="dxa" w:w="1215"/>
          </w:tcPr>
          <w:p>
            <w:pPr>
              <w:spacing w:line="288" w:lineRule="auto" w:before="20" w:after="20"/>
              <w:jc w:val="left"/>
            </w:pPr>
            <w:r/>
            <w:r>
              <w:rPr>
                <w:rFonts w:ascii="Times New Roman" w:hAnsi="Times New Roman" w:eastAsia="HY신명조"/>
                <w:b w:val="0"/>
                <w:sz w:val="18"/>
              </w:rPr>
              <w:t>○ (localization and perception confidence)</w:t>
            </w:r>
          </w:p>
        </w:tc>
        <w:tc>
          <w:tcPr>
            <w:tcW w:type="dxa" w:w="1215"/>
          </w:tcPr>
          <w:p>
            <w:pPr>
              <w:spacing w:line="288" w:lineRule="auto" w:before="20" w:after="20"/>
              <w:jc w:val="left"/>
            </w:pPr>
            <w:r/>
            <w:r>
              <w:rPr>
                <w:rFonts w:ascii="Times New Roman" w:hAnsi="Times New Roman" w:eastAsia="HY신명조"/>
                <w:b w:val="0"/>
                <w:sz w:val="18"/>
              </w:rPr>
              <w:t>○ (evacuation/deferral bands)</w:t>
            </w:r>
          </w:p>
        </w:tc>
        <w:tc>
          <w:tcPr>
            <w:tcW w:type="dxa" w:w="1215"/>
          </w:tcPr>
          <w:p>
            <w:pPr>
              <w:spacing w:line="288" w:lineRule="auto" w:before="20" w:after="20"/>
              <w:jc w:val="left"/>
            </w:pPr>
            <w:r/>
            <w:r>
              <w:rPr>
                <w:rFonts w:ascii="Times New Roman" w:hAnsi="Times New Roman" w:eastAsia="HY신명조"/>
                <w:b w:val="0"/>
                <w:sz w:val="18"/>
              </w:rPr>
              <w:t>○ (cap back-calculated from stopping distance)</w:t>
            </w:r>
          </w:p>
        </w:tc>
        <w:tc>
          <w:tcPr>
            <w:tcW w:type="dxa" w:w="1215"/>
          </w:tcPr>
          <w:p>
            <w:pPr>
              <w:spacing w:line="288" w:lineRule="auto" w:before="20" w:after="20"/>
              <w:jc w:val="left"/>
            </w:pPr>
            <w:r/>
            <w:r>
              <w:rPr>
                <w:rFonts w:ascii="Times New Roman" w:hAnsi="Times New Roman" w:eastAsia="HY신명조"/>
                <w:b w:val="0"/>
                <w:sz w:val="18"/>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3-1. </w:t>
      </w:r>
      <w:r>
        <w:rPr>
          <w:rFonts w:ascii="Times New Roman" w:hAnsi="Times New Roman" w:eastAsia="HY신명조"/>
          <w:b w:val="0"/>
          <w:sz w:val="18"/>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refuge-candidate search, and while moving re-evaluates rear occupancy and stalling, re-selecting candidates or falling back to DEFER when exhausted (diamond branch). The bottom panel is the closed-loop simulation environment (CARLA), showing the sensor streams, the driving state (mission/MRM), and the refuge-candidate annotations (shoulder and parking-lot map data).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3-2. </w:t>
      </w:r>
      <w:r>
        <w:rPr>
          <w:rFonts w:ascii="Times New Roman" w:hAnsi="Times New Roman" w:eastAsia="HY신명조"/>
          <w:b w:val="0"/>
          <w:sz w:val="18"/>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The selection is not frozen while moving, either — if a rear vehicle keeps occupying the approach during a parking approach or maneuver (within 10 m for 20 s), the parking-lot candidates that require reversing are penalized and re-selection demotes the target to a shoulder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3-3. </w:t>
      </w:r>
      <w:r>
        <w:rPr>
          <w:rFonts w:ascii="Times New Roman" w:hAnsi="Times New Roman" w:eastAsia="HY신명조"/>
          <w:b w:val="0"/>
          <w:sz w:val="18"/>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9).</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3-4. </w:t>
      </w:r>
      <w:r>
        <w:rPr>
          <w:rFonts w:ascii="Times New Roman" w:hAnsi="Times New Roman" w:eastAsia="HY신명조"/>
          <w:b w:val="0"/>
          <w:sz w:val="18"/>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(a health-proportional cap was implemented but unused — Table 4-5). The cap is delivered to the input side of the Autoware velocity-limit arbiter (the cap-candidate topic), and delivery is verified by the measured vehicle speed rather than by publish records — in the campaign runs the explicit cap turned out not to be delivered due to an interface mismatch, which was corrected, and the effect under an actually holding cap is verified in Chapter 5, Section 8.</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4-1. </w:t>
      </w:r>
      <w:r>
        <w:rPr>
          <w:rFonts w:ascii="Times New Roman" w:hAnsi="Times New Roman" w:eastAsia="HY신명조"/>
          <w:b w:val="0"/>
          <w:sz w:val="18"/>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8"/>
        </w:rPr>
        <w:t xml:space="preserve">Table 4-1. </w:t>
      </w:r>
      <w:r>
        <w:rPr>
          <w:rFonts w:ascii="Times New Roman" w:hAnsi="Times New Roman" w:eastAsia="HY신명조"/>
          <w:b w:val="0"/>
          <w:sz w:val="18"/>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Label</w:t>
            </w:r>
          </w:p>
        </w:tc>
        <w:tc>
          <w:tcPr>
            <w:tcW w:type="dxa" w:w="4252"/>
          </w:tcPr>
          <w:p>
            <w:pPr>
              <w:keepNext/>
              <w:spacing w:line="288" w:lineRule="auto" w:before="20" w:after="20"/>
              <w:jc w:val="center"/>
            </w:pPr>
            <w:r/>
            <w:r>
              <w:rPr>
                <w:rFonts w:ascii="Times New Roman" w:hAnsi="Times New Roman" w:eastAsia="HY신명조"/>
                <w:b/>
                <w:sz w:val="18"/>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SHOULDER_SUCCESS / PARKED_SUCCESS</w:t>
            </w:r>
          </w:p>
        </w:tc>
        <w:tc>
          <w:tcPr>
            <w:tcW w:type="dxa" w:w="4252"/>
          </w:tcPr>
          <w:p>
            <w:pPr>
              <w:keepNext/>
              <w:spacing w:line="288" w:lineRule="auto" w:before="20" w:after="20"/>
              <w:jc w:val="left"/>
            </w:pPr>
            <w:r/>
            <w:r>
              <w:rPr>
                <w:rFonts w:ascii="Times New Roman" w:hAnsi="Times New Roman" w:eastAsia="HY신명조"/>
                <w:b w:val="0"/>
                <w:sz w:val="18"/>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8"/>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8"/>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STUCK_IN_MRM_MOVE</w:t>
            </w:r>
          </w:p>
        </w:tc>
        <w:tc>
          <w:tcPr>
            <w:tcW w:type="dxa" w:w="4252"/>
          </w:tcPr>
          <w:p>
            <w:pPr>
              <w:keepNext/>
              <w:spacing w:line="288" w:lineRule="auto" w:before="20" w:after="20"/>
              <w:jc w:val="left"/>
            </w:pPr>
            <w:r/>
            <w:r>
              <w:rPr>
                <w:rFonts w:ascii="Times New Roman" w:hAnsi="Times New Roman" w:eastAsia="HY신명조"/>
                <w:b w:val="0"/>
                <w:sz w:val="18"/>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HAZARD_COLLISION</w:t>
            </w:r>
          </w:p>
        </w:tc>
        <w:tc>
          <w:tcPr>
            <w:tcW w:type="dxa" w:w="4252"/>
          </w:tcPr>
          <w:p>
            <w:pPr>
              <w:keepNext/>
              <w:spacing w:line="288" w:lineRule="auto" w:before="20" w:after="20"/>
              <w:jc w:val="left"/>
            </w:pPr>
            <w:r/>
            <w:r>
              <w:rPr>
                <w:rFonts w:ascii="Times New Roman" w:hAnsi="Times New Roman" w:eastAsia="HY신명조"/>
                <w:b w:val="0"/>
                <w:sz w:val="18"/>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HAZARD_STOPPED</w:t>
            </w:r>
          </w:p>
        </w:tc>
        <w:tc>
          <w:tcPr>
            <w:tcW w:type="dxa" w:w="4252"/>
          </w:tcPr>
          <w:p>
            <w:pPr>
              <w:keepNext/>
              <w:spacing w:line="288" w:lineRule="auto" w:before="20" w:after="20"/>
              <w:jc w:val="left"/>
            </w:pPr>
            <w:r/>
            <w:r>
              <w:rPr>
                <w:rFonts w:ascii="Times New Roman" w:hAnsi="Times New Roman" w:eastAsia="HY신명조"/>
                <w:b w:val="0"/>
                <w:sz w:val="18"/>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HAZARD_SURVIVED</w:t>
            </w:r>
          </w:p>
        </w:tc>
        <w:tc>
          <w:tcPr>
            <w:tcW w:type="dxa" w:w="4252"/>
          </w:tcPr>
          <w:p>
            <w:pPr>
              <w:keepNext/>
              <w:spacing w:line="288" w:lineRule="auto" w:before="20" w:after="20"/>
              <w:jc w:val="left"/>
            </w:pPr>
            <w:r/>
            <w:r>
              <w:rPr>
                <w:rFonts w:ascii="Times New Roman" w:hAnsi="Times New Roman" w:eastAsia="HY신명조"/>
                <w:b w:val="0"/>
                <w:sz w:val="18"/>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8"/>
              </w:rPr>
              <w:t>CARLA_DIED / TIMEOUT</w:t>
            </w:r>
          </w:p>
        </w:tc>
        <w:tc>
          <w:tcPr>
            <w:tcW w:type="dxa" w:w="4252"/>
          </w:tcPr>
          <w:p>
            <w:pPr>
              <w:spacing w:line="288" w:lineRule="auto" w:before="20" w:after="20"/>
              <w:jc w:val="left"/>
            </w:pPr>
            <w:r/>
            <w:r>
              <w:rPr>
                <w:rFonts w:ascii="Times New Roman" w:hAnsi="Times New Roman" w:eastAsia="HY신명조"/>
                <w:b w:val="0"/>
                <w:sz w:val="18"/>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all arms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8"/>
        </w:rPr>
        <w:t xml:space="preserve">Table 4-2. </w:t>
      </w:r>
      <w:r>
        <w:rPr>
          <w:rFonts w:ascii="Times New Roman" w:hAnsi="Times New Roman" w:eastAsia="HY신명조"/>
          <w:b w:val="0"/>
          <w:sz w:val="18"/>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Abbrev.</w:t>
            </w:r>
          </w:p>
        </w:tc>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Injection method</w:t>
            </w:r>
          </w:p>
        </w:tc>
        <w:tc>
          <w:tcPr>
            <w:tcW w:type="dxa" w:w="2126"/>
          </w:tcPr>
          <w:p>
            <w:pPr>
              <w:keepNext/>
              <w:spacing w:line="288" w:lineRule="auto" w:before="20" w:after="20"/>
              <w:jc w:val="center"/>
            </w:pPr>
            <w:r/>
            <w:r>
              <w:rPr>
                <w:rFonts w:ascii="Times New Roman" w:hAnsi="Times New Roman" w:eastAsia="HY신명조"/>
                <w:b/>
                <w:sz w:val="18"/>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Camera death</w:t>
            </w:r>
          </w:p>
        </w:tc>
        <w:tc>
          <w:tcPr>
            <w:tcW w:type="dxa" w:w="2126"/>
          </w:tcPr>
          <w:p>
            <w:pPr>
              <w:keepNext/>
              <w:spacing w:line="288" w:lineRule="auto" w:before="20" w:after="20"/>
              <w:jc w:val="left"/>
            </w:pPr>
            <w:r/>
            <w:r>
              <w:rPr>
                <w:rFonts w:ascii="Times New Roman" w:hAnsi="Times New Roman" w:eastAsia="HY신명조"/>
                <w:b w:val="0"/>
                <w:sz w:val="18"/>
              </w:rPr>
              <w:t>Frame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Camera noise</w:t>
            </w:r>
          </w:p>
        </w:tc>
        <w:tc>
          <w:tcPr>
            <w:tcW w:type="dxa" w:w="2126"/>
          </w:tcPr>
          <w:p>
            <w:pPr>
              <w:keepNext/>
              <w:spacing w:line="288" w:lineRule="auto" w:before="20" w:after="20"/>
              <w:jc w:val="left"/>
            </w:pPr>
            <w:r/>
            <w:r>
              <w:rPr>
                <w:rFonts w:ascii="Times New Roman" w:hAnsi="Times New Roman" w:eastAsia="HY신명조"/>
                <w:b w:val="0"/>
                <w:sz w:val="18"/>
              </w:rPr>
              <w:t>Gaussian pixel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LiDAR death</w:t>
            </w:r>
          </w:p>
        </w:tc>
        <w:tc>
          <w:tcPr>
            <w:tcW w:type="dxa" w:w="2126"/>
          </w:tcPr>
          <w:p>
            <w:pPr>
              <w:keepNext/>
              <w:spacing w:line="288" w:lineRule="auto" w:before="20" w:after="20"/>
              <w:jc w:val="left"/>
            </w:pPr>
            <w:r/>
            <w:r>
              <w:rPr>
                <w:rFonts w:ascii="Times New Roman" w:hAnsi="Times New Roman" w:eastAsia="HY신명조"/>
                <w:b w:val="0"/>
                <w:sz w:val="18"/>
              </w:rPr>
              <w:t>Point-cloud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LiDAR sparsification</w:t>
            </w:r>
          </w:p>
        </w:tc>
        <w:tc>
          <w:tcPr>
            <w:tcW w:type="dxa" w:w="2126"/>
          </w:tcPr>
          <w:p>
            <w:pPr>
              <w:keepNext/>
              <w:spacing w:line="288" w:lineRule="auto" w:before="20" w:after="20"/>
              <w:jc w:val="left"/>
            </w:pPr>
            <w:r/>
            <w:r>
              <w:rPr>
                <w:rFonts w:ascii="Times New Roman" w:hAnsi="Times New Roman" w:eastAsia="HY신명조"/>
                <w:b w:val="0"/>
                <w:sz w:val="18"/>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LiDAR clutter</w:t>
            </w:r>
          </w:p>
        </w:tc>
        <w:tc>
          <w:tcPr>
            <w:tcW w:type="dxa" w:w="2126"/>
          </w:tcPr>
          <w:p>
            <w:pPr>
              <w:keepNext/>
              <w:spacing w:line="288" w:lineRule="auto" w:before="20" w:after="20"/>
              <w:jc w:val="left"/>
            </w:pPr>
            <w:r/>
            <w:r>
              <w:rPr>
                <w:rFonts w:ascii="Times New Roman" w:hAnsi="Times New Roman" w:eastAsia="HY신명조"/>
                <w:b w:val="0"/>
                <w:sz w:val="18"/>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GNSS position noise</w:t>
            </w:r>
          </w:p>
        </w:tc>
        <w:tc>
          <w:tcPr>
            <w:tcW w:type="dxa" w:w="2126"/>
          </w:tcPr>
          <w:p>
            <w:pPr>
              <w:keepNext/>
              <w:spacing w:line="288" w:lineRule="auto" w:before="20" w:after="20"/>
              <w:jc w:val="left"/>
            </w:pPr>
            <w:r/>
            <w:r>
              <w:rPr>
                <w:rFonts w:ascii="Times New Roman" w:hAnsi="Times New Roman" w:eastAsia="HY신명조"/>
                <w:b w:val="0"/>
                <w:sz w:val="18"/>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gb</w:t>
            </w:r>
          </w:p>
        </w:tc>
        <w:tc>
          <w:tcPr>
            <w:tcW w:type="dxa" w:w="2126"/>
          </w:tcPr>
          <w:p>
            <w:pPr>
              <w:keepNext/>
              <w:spacing w:line="288" w:lineRule="auto" w:before="20" w:after="20"/>
              <w:jc w:val="left"/>
            </w:pPr>
            <w:r/>
            <w:r>
              <w:rPr>
                <w:rFonts w:ascii="Times New Roman" w:hAnsi="Times New Roman" w:eastAsia="HY신명조"/>
                <w:b w:val="0"/>
                <w:sz w:val="18"/>
              </w:rPr>
              <w:t>GNSS correlated bias</w:t>
            </w:r>
          </w:p>
        </w:tc>
        <w:tc>
          <w:tcPr>
            <w:tcW w:type="dxa" w:w="2126"/>
          </w:tcPr>
          <w:p>
            <w:pPr>
              <w:keepNext/>
              <w:spacing w:line="288" w:lineRule="auto" w:before="20" w:after="20"/>
              <w:jc w:val="left"/>
            </w:pPr>
            <w:r/>
            <w:r>
              <w:rPr>
                <w:rFonts w:ascii="Times New Roman" w:hAnsi="Times New Roman" w:eastAsia="HY신명조"/>
                <w:b w:val="0"/>
                <w:sz w:val="18"/>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IMU noise</w:t>
            </w:r>
          </w:p>
        </w:tc>
        <w:tc>
          <w:tcPr>
            <w:tcW w:type="dxa" w:w="2126"/>
          </w:tcPr>
          <w:p>
            <w:pPr>
              <w:keepNext/>
              <w:spacing w:line="288" w:lineRule="auto" w:before="20" w:after="20"/>
              <w:jc w:val="left"/>
            </w:pPr>
            <w:r/>
            <w:r>
              <w:rPr>
                <w:rFonts w:ascii="Times New Roman" w:hAnsi="Times New Roman" w:eastAsia="HY신명조"/>
                <w:b w:val="0"/>
                <w:sz w:val="18"/>
              </w:rPr>
              <w:t>Gyro white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imb</w:t>
            </w:r>
          </w:p>
        </w:tc>
        <w:tc>
          <w:tcPr>
            <w:tcW w:type="dxa" w:w="2126"/>
          </w:tcPr>
          <w:p>
            <w:pPr>
              <w:keepNext/>
              <w:spacing w:line="288" w:lineRule="auto" w:before="20" w:after="20"/>
              <w:jc w:val="left"/>
            </w:pPr>
            <w:r/>
            <w:r>
              <w:rPr>
                <w:rFonts w:ascii="Times New Roman" w:hAnsi="Times New Roman" w:eastAsia="HY신명조"/>
                <w:b w:val="0"/>
                <w:sz w:val="18"/>
              </w:rPr>
              <w:t>IMU gyro bias</w:t>
            </w:r>
          </w:p>
        </w:tc>
        <w:tc>
          <w:tcPr>
            <w:tcW w:type="dxa" w:w="2126"/>
          </w:tcPr>
          <w:p>
            <w:pPr>
              <w:keepNext/>
              <w:spacing w:line="288" w:lineRule="auto" w:before="20" w:after="20"/>
              <w:jc w:val="left"/>
            </w:pPr>
            <w:r/>
            <w:r>
              <w:rPr>
                <w:rFonts w:ascii="Times New Roman" w:hAnsi="Times New Roman" w:eastAsia="HY신명조"/>
                <w:b w:val="0"/>
                <w:sz w:val="18"/>
              </w:rPr>
              <w:t>Step-type constant bias</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imd</w:t>
            </w:r>
          </w:p>
        </w:tc>
        <w:tc>
          <w:tcPr>
            <w:tcW w:type="dxa" w:w="2126"/>
          </w:tcPr>
          <w:p>
            <w:pPr>
              <w:keepNext/>
              <w:spacing w:line="288" w:lineRule="auto" w:before="20" w:after="20"/>
              <w:jc w:val="left"/>
            </w:pPr>
            <w:r/>
            <w:r>
              <w:rPr>
                <w:rFonts w:ascii="Times New Roman" w:hAnsi="Times New Roman" w:eastAsia="HY신명조"/>
                <w:b w:val="0"/>
                <w:sz w:val="18"/>
              </w:rPr>
              <w:t>IMU bias drift</w:t>
            </w:r>
          </w:p>
        </w:tc>
        <w:tc>
          <w:tcPr>
            <w:tcW w:type="dxa" w:w="2126"/>
          </w:tcPr>
          <w:p>
            <w:pPr>
              <w:keepNext/>
              <w:spacing w:line="288" w:lineRule="auto" w:before="20" w:after="20"/>
              <w:jc w:val="left"/>
            </w:pPr>
            <w:r/>
            <w:r>
              <w:rPr>
                <w:rFonts w:ascii="Times New Roman" w:hAnsi="Times New Roman" w:eastAsia="HY신명조"/>
                <w:b w:val="0"/>
                <w:sz w:val="18"/>
              </w:rPr>
              <w:t>Time-proportional ramp</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spacing w:line="288" w:lineRule="auto" w:before="20" w:after="20"/>
              <w:jc w:val="left"/>
            </w:pPr>
            <w:r/>
            <w:r>
              <w:rPr>
                <w:rFonts w:ascii="Times New Roman" w:hAnsi="Times New Roman" w:eastAsia="HY신명조"/>
                <w:b w:val="0"/>
                <w:sz w:val="18"/>
              </w:rPr>
              <w:t>gf</w:t>
            </w:r>
          </w:p>
        </w:tc>
        <w:tc>
          <w:tcPr>
            <w:tcW w:type="dxa" w:w="2126"/>
          </w:tcPr>
          <w:p>
            <w:pPr>
              <w:spacing w:line="288" w:lineRule="auto" w:before="20" w:after="20"/>
              <w:jc w:val="left"/>
            </w:pPr>
            <w:r/>
            <w:r>
              <w:rPr>
                <w:rFonts w:ascii="Times New Roman" w:hAnsi="Times New Roman" w:eastAsia="HY신명조"/>
                <w:b w:val="0"/>
                <w:sz w:val="18"/>
              </w:rPr>
              <w:t>GNSS outage</w:t>
            </w:r>
          </w:p>
        </w:tc>
        <w:tc>
          <w:tcPr>
            <w:tcW w:type="dxa" w:w="2126"/>
          </w:tcPr>
          <w:p>
            <w:pPr>
              <w:spacing w:line="288" w:lineRule="auto" w:before="20" w:after="20"/>
              <w:jc w:val="left"/>
            </w:pPr>
            <w:r/>
            <w:r>
              <w:rPr>
                <w:rFonts w:ascii="Times New Roman" w:hAnsi="Times New Roman" w:eastAsia="HY신명조"/>
                <w:b w:val="0"/>
                <w:sz w:val="18"/>
              </w:rPr>
              <w:t>Input silence</w:t>
            </w:r>
          </w:p>
        </w:tc>
        <w:tc>
          <w:tcPr>
            <w:tcW w:type="dxa" w:w="2126"/>
          </w:tcPr>
          <w:p>
            <w:pPr>
              <w:spacing w:line="288" w:lineRule="auto" w:before="20" w:after="20"/>
              <w:jc w:val="left"/>
            </w:pPr>
            <w:r/>
            <w:r>
              <w:rPr>
                <w:rFonts w:ascii="Times New Roman" w:hAnsi="Times New Roman" w:eastAsia="HY신명조"/>
                <w:b w:val="0"/>
                <w:sz w:val="18"/>
              </w:rPr>
              <w:t>-</w:t>
            </w:r>
          </w:p>
        </w:tc>
      </w:tr>
    </w:tbl>
    <w:p>
      <w:pPr>
        <w:spacing w:line="312" w:lineRule="auto" w:before="0" w:after="0"/>
      </w:pPr>
      <w:r>
        <w:rPr>
          <w:rFonts w:ascii="Times New Roman" w:hAnsi="Times New Roman" w:eastAsia="HY신명조"/>
          <w:b w:val="0"/>
          <w:sz w:val="18"/>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navigation-extension matrix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4-2. </w:t>
      </w:r>
      <w:r>
        <w:rPr>
          <w:rFonts w:ascii="Times New Roman" w:hAnsi="Times New Roman" w:eastAsia="HY신명조"/>
          <w:b w:val="0"/>
          <w:sz w:val="18"/>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8"/>
        </w:rPr>
        <w:t xml:space="preserve">Table 4-3. </w:t>
      </w:r>
      <w:r>
        <w:rPr>
          <w:rFonts w:ascii="Times New Roman" w:hAnsi="Times New Roman" w:eastAsia="HY신명조"/>
          <w:b w:val="0"/>
          <w:sz w:val="18"/>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Block</w:t>
            </w:r>
          </w:p>
        </w:tc>
        <w:tc>
          <w:tcPr>
            <w:tcW w:type="dxa" w:w="2126"/>
          </w:tcPr>
          <w:p>
            <w:pPr>
              <w:keepNext/>
              <w:spacing w:line="288" w:lineRule="auto" w:before="20" w:after="20"/>
              <w:jc w:val="center"/>
            </w:pPr>
            <w:r/>
            <w:r>
              <w:rPr>
                <w:rFonts w:ascii="Times New Roman" w:hAnsi="Times New Roman" w:eastAsia="HY신명조"/>
                <w:b/>
                <w:sz w:val="18"/>
              </w:rPr>
              <w:t>Planned</w:t>
            </w:r>
          </w:p>
        </w:tc>
        <w:tc>
          <w:tcPr>
            <w:tcW w:type="dxa" w:w="2126"/>
          </w:tcPr>
          <w:p>
            <w:pPr>
              <w:keepNext/>
              <w:spacing w:line="288" w:lineRule="auto" w:before="20" w:after="20"/>
              <w:jc w:val="center"/>
            </w:pPr>
            <w:r/>
            <w:r>
              <w:rPr>
                <w:rFonts w:ascii="Times New Roman" w:hAnsi="Times New Roman" w:eastAsia="HY신명조"/>
                <w:b/>
                <w:sz w:val="18"/>
              </w:rPr>
              <w:t>Final valid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141</w:t>
            </w:r>
          </w:p>
        </w:tc>
        <w:tc>
          <w:tcPr>
            <w:tcW w:type="dxa" w:w="2126"/>
          </w:tcPr>
          <w:p>
            <w:pPr>
              <w:keepNext/>
              <w:spacing w:line="288" w:lineRule="auto" w:before="20" w:after="20"/>
              <w:jc w:val="left"/>
            </w:pPr>
            <w:r/>
            <w:r>
              <w:rPr>
                <w:rFonts w:ascii="Times New Roman" w:hAnsi="Times New Roman" w:eastAsia="HY신명조"/>
                <w:b w:val="0"/>
                <w:sz w:val="18"/>
              </w:rPr>
              <w:t>39 short in lcl-high — final batch halted (30 aggressive and 9 defensive cases unexecuted); subsequent batches excluded for failing the adoption criteria (traffic density, trigger tolerance)</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 row CARLA_DIED — replaced by a same-condition re-run</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nf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8"/>
              </w:rPr>
              <w:t>Total</w:t>
            </w:r>
          </w:p>
        </w:tc>
        <w:tc>
          <w:tcPr>
            <w:tcW w:type="dxa" w:w="2126"/>
          </w:tcPr>
          <w:p>
            <w:pPr>
              <w:spacing w:line="288" w:lineRule="auto" w:before="20" w:after="20"/>
              <w:jc w:val="left"/>
            </w:pPr>
            <w:r/>
            <w:r>
              <w:rPr>
                <w:rFonts w:ascii="Times New Roman" w:hAnsi="Times New Roman" w:eastAsia="HY신명조"/>
                <w:b w:val="0"/>
                <w:sz w:val="18"/>
              </w:rPr>
              <w:t>1,170</w:t>
            </w:r>
          </w:p>
        </w:tc>
        <w:tc>
          <w:tcPr>
            <w:tcW w:type="dxa" w:w="2126"/>
          </w:tcPr>
          <w:p>
            <w:pPr>
              <w:spacing w:line="288" w:lineRule="auto" w:before="20" w:after="20"/>
              <w:jc w:val="left"/>
            </w:pPr>
            <w:r/>
            <w:r>
              <w:rPr>
                <w:rFonts w:ascii="Times New Roman" w:hAnsi="Times New Roman" w:eastAsia="HY신명조"/>
                <w:b w:val="0"/>
                <w:sz w:val="18"/>
              </w:rPr>
              <w:t>1,131</w:t>
            </w:r>
          </w:p>
        </w:tc>
        <w:tc>
          <w:tcPr>
            <w:tcW w:type="dxa" w:w="2126"/>
          </w:tcPr>
          <w:p>
            <w:pPr>
              <w:spacing w:line="288" w:lineRule="auto" w:before="20" w:after="20"/>
              <w:jc w:val="left"/>
            </w:pPr>
            <w:r/>
            <w:r>
              <w:rPr>
                <w:rFonts w:ascii="Times New Roman" w:hAnsi="Times New Roman" w:eastAsia="HY신명조"/>
                <w:b w:val="0"/>
                <w:sz w:val="18"/>
              </w:rPr>
            </w:r>
          </w:p>
        </w:tc>
      </w:tr>
    </w:tbl>
    <w:p>
      <w:pPr>
        <w:spacing w:line="312" w:lineRule="auto" w:before="0" w:after="0"/>
      </w:pPr>
      <w:r>
        <w:rPr>
          <w:rFonts w:ascii="Times New Roman" w:hAnsi="Times New Roman" w:eastAsia="HY신명조"/>
          <w:b w:val="0"/>
          <w:sz w:val="18"/>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4-3. </w:t>
      </w:r>
      <w:r>
        <w:rPr>
          <w:rFonts w:ascii="Times New Roman" w:hAnsi="Times New Roman" w:eastAsia="HY신명조"/>
          <w:b w:val="0"/>
          <w:sz w:val="18"/>
        </w:rPr>
        <w:t>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is managed as part of the experimental infrastructure: survival of the recording channel is guaranteed by a watchdog (runs with lost records are invalid — Section 5), and in the 8 m encounter comparison an arming scheme activates the trigger only after the state under comparison has been confirmed, preventing contamination by state-mismatched encounters.</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two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distance set (per-distance n as reported in Table 5-3).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nominal 3.0 m/s low-speed cruise (restart cruise; the explicit cap was later found undelivered in these runs — Chapter 5, Sections 7-8). Since the fault-free ladder and the low-speed ladder use different launch protocols, the comparison axis is the encounter speed of "encounters during constant-speed cruising" (specified in Chapter 5, Section 7). (v) Dose-response experiment: after fixing the cap-delivery defect, caps {4.2, 3.6, 3.0} m/s × spawn distances {6, 7, 8, 9} m × 10 seeds (reusing the ablation extension-round seeds S12–S21; gn-mid, injection fixed at 25 s) = 120 runs. Launch uses a settlement trigger rather than a time trigger — the pedestrian is spawned D m ahead at the moment the supervisor is in MRM_MOVE and the measured speed has stayed within the cap-specific band for 1.0 s continuously (bands in Table 4-5) — so that "an encounter under an actually holding cap" is guaranteed at the trigger level. The three cap arms differ only in the value passed through the identical software path (the external velocity-limit interface) (Chapter 5, Section 8).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isolate the contributions of non-intervention, stop, and evacuation, a three-arm ablation study was designed (Table 4-4). The effect of the explicit speed cap is verified not by ablation but by a separate dose-response experiment (Chapter 5, Section 8). The design was finalized after incorporating two rounds of external expert review.</w:t>
      </w:r>
    </w:p>
    <w:p>
      <w:pPr>
        <w:keepNext/>
        <w:spacing w:line="312" w:lineRule="auto" w:before="40" w:after="0"/>
      </w:pPr>
      <w:r>
        <w:rPr>
          <w:rFonts w:ascii="Times New Roman" w:hAnsi="Times New Roman" w:eastAsia="HY신명조"/>
          <w:b/>
          <w:sz w:val="18"/>
        </w:rPr>
        <w:t xml:space="preserve">Table 4-4. </w:t>
      </w:r>
      <w:r>
        <w:rPr>
          <w:rFonts w:ascii="Times New Roman" w:hAnsi="Times New Roman" w:eastAsia="HY신명조"/>
          <w:b w:val="0"/>
          <w:sz w:val="18"/>
        </w:rPr>
        <w:t>Definition of the three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Detection</w:t>
            </w:r>
          </w:p>
        </w:tc>
        <w:tc>
          <w:tcPr>
            <w:tcW w:type="dxa" w:w="2126"/>
          </w:tcPr>
          <w:p>
            <w:pPr>
              <w:keepNext/>
              <w:spacing w:line="288" w:lineRule="auto" w:before="20" w:after="20"/>
              <w:jc w:val="center"/>
            </w:pPr>
            <w:r/>
            <w:r>
              <w:rPr>
                <w:rFonts w:ascii="Times New Roman" w:hAnsi="Times New Roman" w:eastAsia="HY신명조"/>
                <w:b/>
                <w:sz w:val="18"/>
              </w:rPr>
              <w:t>Response</w:t>
            </w:r>
          </w:p>
        </w:tc>
        <w:tc>
          <w:tcPr>
            <w:tcW w:type="dxa" w:w="2126"/>
          </w:tcPr>
          <w:p>
            <w:pPr>
              <w:keepNext/>
              <w:spacing w:line="288" w:lineRule="auto" w:before="20" w:after="20"/>
              <w:jc w:val="center"/>
            </w:pPr>
            <w:r/>
            <w:r>
              <w:rPr>
                <w:rFonts w:ascii="Times New Roman" w:hAnsi="Times New Roman" w:eastAsia="HY신명조"/>
                <w:b/>
                <w:sz w:val="18"/>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Shadow detection (log-only)</w:t>
            </w:r>
          </w:p>
        </w:tc>
        <w:tc>
          <w:tcPr>
            <w:tcW w:type="dxa" w:w="2126"/>
          </w:tcPr>
          <w:p>
            <w:pPr>
              <w:keepNext/>
              <w:spacing w:line="288" w:lineRule="auto" w:before="20" w:after="20"/>
              <w:jc w:val="left"/>
            </w:pPr>
            <w:r/>
            <w:r>
              <w:rPr>
                <w:rFonts w:ascii="Times New Roman" w:hAnsi="Times New Roman" w:eastAsia="HY신명조"/>
                <w:b w:val="0"/>
                <w:sz w:val="18"/>
              </w:rPr>
              <w:t>None — stock continued driving</w:t>
            </w:r>
          </w:p>
        </w:tc>
        <w:tc>
          <w:tcPr>
            <w:tcW w:type="dxa" w:w="2126"/>
          </w:tcPr>
          <w:p>
            <w:pPr>
              <w:keepNext/>
              <w:spacing w:line="288" w:lineRule="auto" w:before="20" w:after="20"/>
              <w:jc w:val="left"/>
            </w:pPr>
            <w:r/>
            <w:r>
              <w:rPr>
                <w:rFonts w:ascii="Times New Roman" w:hAnsi="Times New Roman" w:eastAsia="HY신명조"/>
                <w:b w:val="0"/>
                <w:sz w:val="18"/>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In-lane stop (stop-type MRM)</w:t>
            </w:r>
          </w:p>
        </w:tc>
        <w:tc>
          <w:tcPr>
            <w:tcW w:type="dxa" w:w="2126"/>
          </w:tcPr>
          <w:p>
            <w:pPr>
              <w:keepNext/>
              <w:spacing w:line="288" w:lineRule="auto" w:before="20" w:after="20"/>
              <w:jc w:val="left"/>
            </w:pPr>
            <w:r/>
            <w:r>
              <w:rPr>
                <w:rFonts w:ascii="Times New Roman" w:hAnsi="Times New Roman" w:eastAsia="HY신명조"/>
                <w:b w:val="0"/>
                <w:sz w:val="18"/>
              </w:rPr>
              <w:t>N/A</w:t>
            </w:r>
          </w:p>
        </w:tc>
      </w:tr>
      <w:tr>
        <w:trPr>
          <w:cantSplit/>
        </w:trPr>
        <w:tc>
          <w:tcPr>
            <w:tcW w:type="dxa" w:w="2126"/>
          </w:tcPr>
          <w:p>
            <w:pPr>
              <w:spacing w:line="288" w:lineRule="auto" w:before="20" w:after="20"/>
              <w:jc w:val="left"/>
            </w:pPr>
            <w:r/>
            <w:r>
              <w:rPr>
                <w:rFonts w:ascii="Times New Roman" w:hAnsi="Times New Roman" w:eastAsia="HY신명조"/>
                <w:b w:val="0"/>
                <w:sz w:val="18"/>
              </w:rPr>
              <w:t>A3 evacuation</w:t>
            </w:r>
          </w:p>
        </w:tc>
        <w:tc>
          <w:tcPr>
            <w:tcW w:type="dxa" w:w="2126"/>
          </w:tcPr>
          <w:p>
            <w:pPr>
              <w:spacing w:line="288" w:lineRule="auto" w:before="20" w:after="20"/>
              <w:jc w:val="left"/>
            </w:pPr>
            <w:r/>
            <w:r>
              <w:rPr>
                <w:rFonts w:ascii="Times New Roman" w:hAnsi="Times New Roman" w:eastAsia="HY신명조"/>
                <w:b w:val="0"/>
                <w:sz w:val="18"/>
              </w:rPr>
              <w:t>Proposed detection</w:t>
            </w:r>
          </w:p>
        </w:tc>
        <w:tc>
          <w:tcPr>
            <w:tcW w:type="dxa" w:w="2126"/>
          </w:tcPr>
          <w:p>
            <w:pPr>
              <w:spacing w:line="288" w:lineRule="auto" w:before="20" w:after="20"/>
              <w:jc w:val="left"/>
            </w:pPr>
            <w:r/>
            <w:r>
              <w:rPr>
                <w:rFonts w:ascii="Times New Roman" w:hAnsi="Times New Roman" w:eastAsia="HY신명조"/>
                <w:b w:val="0"/>
                <w:sz w:val="18"/>
              </w:rPr>
              <w:t>Shoulder evacuation</w:t>
            </w:r>
          </w:p>
        </w:tc>
        <w:tc>
          <w:tcPr>
            <w:tcW w:type="dxa" w:w="2126"/>
          </w:tcPr>
          <w:p>
            <w:pPr>
              <w:spacing w:line="288" w:lineRule="auto" w:before="20" w:after="20"/>
              <w:jc w:val="left"/>
            </w:pPr>
            <w:r/>
            <w:r>
              <w:rPr>
                <w:rFonts w:ascii="Times New Roman" w:hAnsi="Times New Roman" w:eastAsia="HY신명조"/>
                <w:b w:val="0"/>
                <w:sz w:val="18"/>
              </w:rPr>
              <w:t>None</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the ten first-round seeds (S02–S11) plus ten extension-round seeds under identical rules (S12–S21) — twenty seeds in total (S01 was excluded in advance as a development seed) — are shared by the three arms, and each seed fixes the fault onset time, walking speed, lateral jitter, and the CARLA, fault-waveform, and pedestrian random numbers (specific values in Table 4-5) — since even the fault waveform is identical, the only difference between arms is the response policy. (ii) Behavior-independent launch: all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seed-by-arm execution order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arms (first 20 samples), detection-time difference Δt_detect &lt; 0.3 s, launch geometry 8±0.2 m, and A1 integrity (speed-profile difference with detector on/off &lt; 0.05 m/s RMS), after which the main cases of every arm were executed per round.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to the primary contrast A1↔A3 (the effect of the detection-plus-evacuation policy under the given encounter condition) (in small samples, the p-value of exact McNemar changes discretely: even when discordant pairs occur in only one direction, 5:0 gives p=0.0625, not significant, and 6:0 first falls below 0.05 with p=0.03125). A1↔A2 and A2↔A3 are treated only as descriptive, mechanism-level analyses, and Fisher's exact test is used for unpaired auxiliary comparisons. For the dose-response experiment (Chapter 5, Section 8), a single primary endpoint — the paired collision difference between 4.2 and 3.0 m/s at the 8 m spawn (exact McNemar) — was pre-specified before data collection; the remaining distance-cap combinations are reported only as boundary characterization (descriptive statistics with Wilson CIs). As a precondition check on encounter validity (manipulation check), a run with no launch within 420 s, a first-tick encounter speed outside the band (0.15 m/s tolerance), or a spawn violating the ahead-of-ego geometry is rejected and re-run under identical conditions regardless of its outcome.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right-censoring applied only at the end of observation (the clearance analysis of Chapter 5, Section 5 is exploratory, on the 20 first-round evacuation-policy runs (S02–S11, two runs per seed) — the extension round did not collect clearance instrumentation);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8"/>
        </w:rPr>
        <w:t xml:space="preserve">Table 4-5. </w:t>
      </w:r>
      <w:r>
        <w:rPr>
          <w:rFonts w:ascii="Times New Roman" w:hAnsi="Times New Roman" w:eastAsia="HY신명조"/>
          <w:b w:val="0"/>
          <w:sz w:val="18"/>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8"/>
              </w:rPr>
              <w:t>Item</w:t>
            </w:r>
          </w:p>
        </w:tc>
        <w:tc>
          <w:tcPr>
            <w:tcW w:type="dxa" w:w="2835"/>
          </w:tcPr>
          <w:p>
            <w:pPr>
              <w:spacing w:line="288" w:lineRule="auto" w:before="20" w:after="20"/>
              <w:jc w:val="center"/>
            </w:pPr>
            <w:r/>
            <w:r>
              <w:rPr>
                <w:rFonts w:ascii="Times New Roman" w:hAnsi="Times New Roman" w:eastAsia="HY신명조"/>
                <w:b/>
                <w:sz w:val="18"/>
              </w:rPr>
              <w:t>Value</w:t>
            </w:r>
          </w:p>
        </w:tc>
        <w:tc>
          <w:tcPr>
            <w:tcW w:type="dxa" w:w="2835"/>
          </w:tcPr>
          <w:p>
            <w:pPr>
              <w:spacing w:line="288" w:lineRule="auto" w:before="20" w:after="20"/>
              <w:jc w:val="center"/>
            </w:pPr>
            <w:r/>
            <w:r>
              <w:rPr>
                <w:rFonts w:ascii="Times New Roman" w:hAnsi="Times New Roman" w:eastAsia="HY신명조"/>
                <w:b/>
                <w:sz w:val="18"/>
              </w:rPr>
              <w:t>Remarks</w:t>
            </w:r>
          </w:p>
        </w:tc>
      </w:tr>
      <w:tr>
        <w:trPr>
          <w:cantSplit/>
        </w:trPr>
        <w:tc>
          <w:tcPr>
            <w:tcW w:type="dxa" w:w="2835"/>
          </w:tcPr>
          <w:p>
            <w:pPr>
              <w:spacing w:line="288" w:lineRule="auto" w:before="20" w:after="20"/>
              <w:jc w:val="left"/>
            </w:pPr>
            <w:r/>
            <w:r>
              <w:rPr>
                <w:rFonts w:ascii="Times New Roman" w:hAnsi="Times New Roman" w:eastAsia="HY신명조"/>
                <w:b w:val="0"/>
                <w:sz w:val="18"/>
              </w:rPr>
              <w:t>State-transition thresholds</w:t>
            </w:r>
          </w:p>
        </w:tc>
        <w:tc>
          <w:tcPr>
            <w:tcW w:type="dxa" w:w="2835"/>
          </w:tcPr>
          <w:p>
            <w:pPr>
              <w:spacing w:line="288" w:lineRule="auto" w:before="20" w:after="20"/>
              <w:jc w:val="left"/>
            </w:pPr>
            <w:r/>
            <w:r>
              <w:rPr>
                <w:rFonts w:ascii="Times New Roman" w:hAnsi="Times New Roman" w:eastAsia="HY신명조"/>
                <w:b w:val="0"/>
                <w:sz w:val="18"/>
              </w:rPr>
              <w:t>upper 0.7 / lower 0.3</w:t>
            </w:r>
          </w:p>
        </w:tc>
        <w:tc>
          <w:tcPr>
            <w:tcW w:type="dxa" w:w="2835"/>
          </w:tcPr>
          <w:p>
            <w:pPr>
              <w:spacing w:line="288" w:lineRule="auto" w:before="20" w:after="20"/>
              <w:jc w:val="left"/>
            </w:pPr>
            <w:r/>
            <w:r>
              <w:rPr>
                <w:rFonts w:ascii="Times New Roman" w:hAnsi="Times New Roman" w:eastAsia="HY신명조"/>
                <w:b w:val="0"/>
                <w:sz w:val="18"/>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Freshness deadline τ_fresh</w:t>
            </w:r>
          </w:p>
        </w:tc>
        <w:tc>
          <w:tcPr>
            <w:tcW w:type="dxa" w:w="2835"/>
          </w:tcPr>
          <w:p>
            <w:pPr>
              <w:spacing w:line="288" w:lineRule="auto" w:before="20" w:after="20"/>
              <w:jc w:val="left"/>
            </w:pPr>
            <w:r/>
            <w:r>
              <w:rPr>
                <w:rFonts w:ascii="Times New Roman" w:hAnsi="Times New Roman" w:eastAsia="HY신명조"/>
                <w:b w:val="0"/>
                <w:sz w:val="18"/>
              </w:rPr>
              <w:t>850 ms</w:t>
            </w:r>
          </w:p>
        </w:tc>
        <w:tc>
          <w:tcPr>
            <w:tcW w:type="dxa" w:w="2835"/>
          </w:tcPr>
          <w:p>
            <w:pPr>
              <w:spacing w:line="288" w:lineRule="auto" w:before="20" w:after="20"/>
              <w:jc w:val="left"/>
            </w:pPr>
            <w:r/>
            <w:r>
              <w:rPr>
                <w:rFonts w:ascii="Times New Roman" w:hAnsi="Times New Roman" w:eastAsia="HY신명조"/>
                <w:b w:val="0"/>
                <w:sz w:val="18"/>
              </w:rPr>
              <w:t>Decision criterion of the hard-fail fast path (Chapter 3, Sections 4-5)</w:t>
            </w:r>
          </w:p>
        </w:tc>
      </w:tr>
      <w:tr>
        <w:trPr>
          <w:cantSplit/>
        </w:trPr>
        <w:tc>
          <w:tcPr>
            <w:tcW w:type="dxa" w:w="2835"/>
          </w:tcPr>
          <w:p>
            <w:pPr>
              <w:spacing w:line="288" w:lineRule="auto" w:before="20" w:after="20"/>
              <w:jc w:val="left"/>
            </w:pPr>
            <w:r/>
            <w:r>
              <w:rPr>
                <w:rFonts w:ascii="Times New Roman" w:hAnsi="Times New Roman" w:eastAsia="HY신명조"/>
                <w:b w:val="0"/>
                <w:sz w:val="18"/>
              </w:rPr>
              <w:t>CUSUM parameters</w:t>
            </w:r>
          </w:p>
        </w:tc>
        <w:tc>
          <w:tcPr>
            <w:tcW w:type="dxa" w:w="2835"/>
          </w:tcPr>
          <w:p>
            <w:pPr>
              <w:spacing w:line="288" w:lineRule="auto" w:before="20" w:after="20"/>
              <w:jc w:val="left"/>
            </w:pPr>
            <w:r/>
            <w:r>
              <w:rPr>
                <w:rFonts w:ascii="Times New Roman" w:hAnsi="Times New Roman" w:eastAsia="HY신명조"/>
                <w:b w:val="0"/>
                <w:sz w:val="18"/>
              </w:rPr>
              <w:t>k = 0.5×fault-free baseline (adaptive) ·</w:t>
            </w:r>
          </w:p>
          <w:p>
            <w:pPr>
              <w:spacing w:line="288" w:lineRule="auto" w:before="20" w:after="20"/>
              <w:jc w:val="left"/>
            </w:pPr>
            <w:r>
              <w:rPr>
                <w:rFonts w:ascii="Times New Roman" w:hAnsi="Times New Roman" w:eastAsia="HY신명조"/>
                <w:b w:val="0"/>
                <w:sz w:val="18"/>
              </w:rPr>
              <w:t>h = 0.5 m (LiDAR σ) / 30 (camera σ)</w:t>
            </w:r>
          </w:p>
        </w:tc>
        <w:tc>
          <w:tcPr>
            <w:tcW w:type="dxa" w:w="2835"/>
          </w:tcPr>
          <w:p>
            <w:pPr>
              <w:spacing w:line="288" w:lineRule="auto" w:before="20" w:after="20"/>
              <w:jc w:val="left"/>
            </w:pPr>
            <w:r/>
            <w:r>
              <w:rPr>
                <w:rFonts w:ascii="Times New Roman" w:hAnsi="Times New Roman" w:eastAsia="HY신명조"/>
                <w:b w:val="0"/>
                <w:sz w:val="18"/>
              </w:rPr>
              <w:t>Change test on the quality series (Chapter 3, Section 2)</w:t>
            </w:r>
          </w:p>
        </w:tc>
      </w:tr>
      <w:tr>
        <w:trPr>
          <w:cantSplit/>
        </w:trPr>
        <w:tc>
          <w:tcPr>
            <w:tcW w:type="dxa" w:w="2835"/>
          </w:tcPr>
          <w:p>
            <w:pPr>
              <w:spacing w:line="288" w:lineRule="auto" w:before="20" w:after="20"/>
              <w:jc w:val="left"/>
            </w:pPr>
            <w:r/>
            <w:r>
              <w:rPr>
                <w:rFonts w:ascii="Times New Roman" w:hAnsi="Times New Roman" w:eastAsia="HY신명조"/>
                <w:b w:val="0"/>
                <w:sz w:val="18"/>
              </w:rPr>
              <w:t>Execution environment</w:t>
            </w:r>
          </w:p>
        </w:tc>
        <w:tc>
          <w:tcPr>
            <w:tcW w:type="dxa" w:w="2835"/>
          </w:tcPr>
          <w:p>
            <w:pPr>
              <w:spacing w:line="288" w:lineRule="auto" w:before="20" w:after="20"/>
              <w:jc w:val="left"/>
            </w:pPr>
            <w:r/>
            <w:r>
              <w:rPr>
                <w:rFonts w:ascii="Times New Roman" w:hAnsi="Times New Roman" w:eastAsia="HY신명조"/>
                <w:b w:val="0"/>
                <w:sz w:val="18"/>
              </w:rPr>
              <w:t>Autoware 0.39.0 · CARLA 0.9.16 ·</w:t>
            </w:r>
          </w:p>
          <w:p>
            <w:pPr>
              <w:spacing w:line="288" w:lineRule="auto" w:before="20" w:after="20"/>
              <w:jc w:val="left"/>
            </w:pPr>
            <w:r>
              <w:rPr>
                <w:rFonts w:ascii="Times New Roman" w:hAnsi="Times New Roman" w:eastAsia="HY신명조"/>
                <w:b w:val="0"/>
                <w:sz w:val="18"/>
              </w:rPr>
              <w:t>ROS 2 Humble</w:t>
            </w:r>
          </w:p>
        </w:tc>
        <w:tc>
          <w:tcPr>
            <w:tcW w:type="dxa" w:w="2835"/>
          </w:tcPr>
          <w:p>
            <w:pPr>
              <w:spacing w:line="288" w:lineRule="auto" w:before="20" w:after="20"/>
              <w:jc w:val="left"/>
            </w:pPr>
            <w:r/>
            <w:r>
              <w:rPr>
                <w:rFonts w:ascii="Times New Roman" w:hAnsi="Times New Roman" w:eastAsia="HY신명조"/>
                <w:b w:val="0"/>
                <w:sz w:val="18"/>
              </w:rPr>
              <w:t>Synchronous mode, fixed step 0.05 s, single workstation</w:t>
            </w:r>
          </w:p>
        </w:tc>
      </w:tr>
      <w:tr>
        <w:trPr>
          <w:cantSplit/>
        </w:trPr>
        <w:tc>
          <w:tcPr>
            <w:tcW w:type="dxa" w:w="2835"/>
          </w:tcPr>
          <w:p>
            <w:pPr>
              <w:spacing w:line="288" w:lineRule="auto" w:before="20" w:after="20"/>
              <w:jc w:val="left"/>
            </w:pPr>
            <w:r/>
            <w:r>
              <w:rPr>
                <w:rFonts w:ascii="Times New Roman" w:hAnsi="Times New Roman" w:eastAsia="HY신명조"/>
                <w:b w:val="0"/>
                <w:sz w:val="18"/>
              </w:rPr>
              <w:t>MRM movement speed cap</w:t>
            </w:r>
          </w:p>
        </w:tc>
        <w:tc>
          <w:tcPr>
            <w:tcW w:type="dxa" w:w="2835"/>
          </w:tcPr>
          <w:p>
            <w:pPr>
              <w:spacing w:line="288" w:lineRule="auto" w:before="20" w:after="20"/>
              <w:jc w:val="left"/>
            </w:pPr>
            <w:r/>
            <w:r>
              <w:rPr>
                <w:rFonts w:ascii="Times New Roman" w:hAnsi="Times New Roman" w:eastAsia="HY신명조"/>
                <w:b w:val="0"/>
                <w:sz w:val="18"/>
              </w:rPr>
              <w:t>3.0 m/s (fixed)</w:t>
            </w:r>
          </w:p>
        </w:tc>
        <w:tc>
          <w:tcPr>
            <w:tcW w:type="dxa" w:w="2835"/>
          </w:tcPr>
          <w:p>
            <w:pPr>
              <w:spacing w:line="288" w:lineRule="auto" w:before="20" w:after="20"/>
              <w:jc w:val="left"/>
            </w:pPr>
            <w:r/>
            <w:r>
              <w:rPr>
                <w:rFonts w:ascii="Times New Roman" w:hAnsi="Times New Roman" w:eastAsia="HY신명조"/>
                <w:b w:val="0"/>
                <w:sz w:val="18"/>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Stopping-distance model</w:t>
            </w:r>
          </w:p>
        </w:tc>
        <w:tc>
          <w:tcPr>
            <w:tcW w:type="dxa" w:w="2835"/>
          </w:tcPr>
          <w:p>
            <w:pPr>
              <w:spacing w:line="288" w:lineRule="auto" w:before="20" w:after="20"/>
              <w:jc w:val="left"/>
            </w:pPr>
            <w:r/>
            <w:r>
              <w:rPr>
                <w:rFonts w:ascii="Times New Roman" w:hAnsi="Times New Roman" w:eastAsia="HY신명조"/>
                <w:b w:val="0"/>
                <w:sz w:val="18"/>
              </w:rPr>
              <w:t>τ=1.5 s, a=3.5 m/s²</w:t>
            </w:r>
          </w:p>
        </w:tc>
        <w:tc>
          <w:tcPr>
            <w:tcW w:type="dxa" w:w="2835"/>
          </w:tcPr>
          <w:p>
            <w:pPr>
              <w:spacing w:line="288" w:lineRule="auto" w:before="20" w:after="20"/>
              <w:jc w:val="left"/>
            </w:pPr>
            <w:r/>
            <w:r>
              <w:rPr>
                <w:rFonts w:ascii="Times New Roman" w:hAnsi="Times New Roman" w:eastAsia="HY신명조"/>
                <w:b w:val="0"/>
                <w:sz w:val="18"/>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Cost-function weights</w:t>
            </w:r>
          </w:p>
        </w:tc>
        <w:tc>
          <w:tcPr>
            <w:tcW w:type="dxa" w:w="2835"/>
          </w:tcPr>
          <w:p>
            <w:pPr>
              <w:spacing w:line="288" w:lineRule="auto" w:before="20" w:after="20"/>
              <w:jc w:val="left"/>
            </w:pPr>
            <w:r/>
            <w:r>
              <w:rPr>
                <w:rFonts w:ascii="Times New Roman" w:hAnsi="Times New Roman" w:eastAsia="HY신명조"/>
                <w:b w:val="0"/>
                <w:sz w:val="18"/>
              </w:rPr>
              <w:t>w_t=7.0/s · w_tl=200 · w_sec=500 · w_loc=14/s</w:t>
            </w:r>
          </w:p>
        </w:tc>
        <w:tc>
          <w:tcPr>
            <w:tcW w:type="dxa" w:w="2835"/>
          </w:tcPr>
          <w:p>
            <w:pPr>
              <w:spacing w:line="288" w:lineRule="auto" w:before="20" w:after="20"/>
              <w:jc w:val="left"/>
            </w:pPr>
            <w:r/>
            <w:r>
              <w:rPr>
                <w:rFonts w:ascii="Times New Roman" w:hAnsi="Times New Roman" w:eastAsia="HY신명조"/>
                <w:b w:val="0"/>
                <w:sz w:val="18"/>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8"/>
              </w:rPr>
              <w:t>Candidate hard constraints</w:t>
            </w:r>
          </w:p>
        </w:tc>
        <w:tc>
          <w:tcPr>
            <w:tcW w:type="dxa" w:w="2835"/>
          </w:tcPr>
          <w:p>
            <w:pPr>
              <w:spacing w:line="288" w:lineRule="auto" w:before="20" w:after="20"/>
              <w:jc w:val="left"/>
            </w:pPr>
            <w:r/>
            <w:r>
              <w:rPr>
                <w:rFonts w:ascii="Times New Roman" w:hAnsi="Times New Roman" w:eastAsia="HY신명조"/>
                <w:b w:val="0"/>
                <w:sz w:val="18"/>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8"/>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Pedestrian launch time</w:t>
            </w:r>
          </w:p>
        </w:tc>
        <w:tc>
          <w:tcPr>
            <w:tcW w:type="dxa" w:w="2835"/>
          </w:tcPr>
          <w:p>
            <w:pPr>
              <w:spacing w:line="288" w:lineRule="auto" w:before="20" w:after="20"/>
              <w:jc w:val="left"/>
            </w:pPr>
            <w:r/>
            <w:r>
              <w:rPr>
                <w:rFonts w:ascii="Times New Roman" w:hAnsi="Times New Roman" w:eastAsia="HY신명조"/>
                <w:b w:val="0"/>
                <w:sz w:val="18"/>
              </w:rPr>
              <w:t>t_detect + 3.0 s</w:t>
            </w:r>
          </w:p>
        </w:tc>
        <w:tc>
          <w:tcPr>
            <w:tcW w:type="dxa" w:w="2835"/>
          </w:tcPr>
          <w:p>
            <w:pPr>
              <w:spacing w:line="288" w:lineRule="auto" w:before="20" w:after="20"/>
              <w:jc w:val="left"/>
            </w:pPr>
            <w:r/>
            <w:r>
              <w:rPr>
                <w:rFonts w:ascii="Times New Roman" w:hAnsi="Times New Roman" w:eastAsia="HY신명조"/>
                <w:b w:val="0"/>
                <w:sz w:val="18"/>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Launch geometry</w:t>
            </w:r>
          </w:p>
        </w:tc>
        <w:tc>
          <w:tcPr>
            <w:tcW w:type="dxa" w:w="2835"/>
          </w:tcPr>
          <w:p>
            <w:pPr>
              <w:spacing w:line="288" w:lineRule="auto" w:before="20" w:after="20"/>
              <w:jc w:val="left"/>
            </w:pPr>
            <w:r/>
            <w:r>
              <w:rPr>
                <w:rFonts w:ascii="Times New Roman" w:hAnsi="Times New Roman" w:eastAsia="HY신명조"/>
                <w:b w:val="0"/>
                <w:sz w:val="18"/>
              </w:rPr>
              <w:t>8 m ahead, lateral jitter ±0.2 m</w:t>
            </w:r>
          </w:p>
        </w:tc>
        <w:tc>
          <w:tcPr>
            <w:tcW w:type="dxa" w:w="2835"/>
          </w:tcPr>
          <w:p>
            <w:pPr>
              <w:spacing w:line="288" w:lineRule="auto" w:before="20" w:after="20"/>
              <w:jc w:val="left"/>
            </w:pPr>
            <w:r/>
            <w:r>
              <w:rPr>
                <w:rFonts w:ascii="Times New Roman" w:hAnsi="Times New Roman" w:eastAsia="HY신명조"/>
                <w:b w:val="0"/>
                <w:sz w:val="18"/>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8"/>
              </w:rPr>
              <w:t>Commanded walking speed</w:t>
            </w:r>
          </w:p>
        </w:tc>
        <w:tc>
          <w:tcPr>
            <w:tcW w:type="dxa" w:w="2835"/>
          </w:tcPr>
          <w:p>
            <w:pPr>
              <w:spacing w:line="288" w:lineRule="auto" w:before="20" w:after="20"/>
              <w:jc w:val="left"/>
            </w:pPr>
            <w:r/>
            <w:r>
              <w:rPr>
                <w:rFonts w:ascii="Times New Roman" w:hAnsi="Times New Roman" w:eastAsia="HY신명조"/>
                <w:b w:val="0"/>
                <w:sz w:val="18"/>
              </w:rPr>
              <w:t>{2.5, 3.0} m/s (blocked by seed)</w:t>
            </w:r>
          </w:p>
        </w:tc>
        <w:tc>
          <w:tcPr>
            <w:tcW w:type="dxa" w:w="2835"/>
          </w:tcPr>
          <w:p>
            <w:pPr>
              <w:spacing w:line="288" w:lineRule="auto" w:before="20" w:after="20"/>
              <w:jc w:val="left"/>
            </w:pPr>
            <w:r/>
            <w:r>
              <w:rPr>
                <w:rFonts w:ascii="Times New Roman" w:hAnsi="Times New Roman" w:eastAsia="HY신명조"/>
                <w:b w:val="0"/>
                <w:sz w:val="18"/>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8"/>
              </w:rPr>
              <w:t>Ablation seeds</w:t>
            </w:r>
          </w:p>
        </w:tc>
        <w:tc>
          <w:tcPr>
            <w:tcW w:type="dxa" w:w="2835"/>
          </w:tcPr>
          <w:p>
            <w:pPr>
              <w:spacing w:line="288" w:lineRule="auto" w:before="20" w:after="20"/>
              <w:jc w:val="left"/>
            </w:pPr>
            <w:r/>
            <w:r>
              <w:rPr>
                <w:rFonts w:ascii="Times New Roman" w:hAnsi="Times New Roman" w:eastAsia="HY신명조"/>
                <w:b w:val="0"/>
                <w:sz w:val="18"/>
              </w:rPr>
              <w:t>S02–S21 (20 seeds, shared pairwise across the 3 arms;</w:t>
            </w:r>
          </w:p>
          <w:p>
            <w:pPr>
              <w:spacing w:line="288" w:lineRule="auto" w:before="20" w:after="20"/>
              <w:jc w:val="left"/>
            </w:pPr>
            <w:r>
              <w:rPr>
                <w:rFonts w:ascii="Times New Roman" w:hAnsi="Times New Roman" w:eastAsia="HY신명조"/>
                <w:b w:val="0"/>
                <w:sz w:val="18"/>
              </w:rPr>
              <w:t>S01 excluded as development seed)</w:t>
            </w:r>
          </w:p>
        </w:tc>
        <w:tc>
          <w:tcPr>
            <w:tcW w:type="dxa" w:w="2835"/>
          </w:tcPr>
          <w:p>
            <w:pPr>
              <w:spacing w:line="288" w:lineRule="auto" w:before="20" w:after="20"/>
              <w:jc w:val="left"/>
            </w:pPr>
            <w:r/>
            <w:r>
              <w:rPr>
                <w:rFonts w:ascii="Times New Roman" w:hAnsi="Times New Roman" w:eastAsia="HY신명조"/>
                <w:b w:val="0"/>
                <w:sz w:val="18"/>
              </w:rPr>
              <w:t>Fixed: fault onset 11–44 s, walking 2.5/3.0 m/s blocks, lateral jitter,</w:t>
            </w:r>
          </w:p>
          <w:p>
            <w:pPr>
              <w:spacing w:line="288" w:lineRule="auto" w:before="20" w:after="20"/>
              <w:jc w:val="left"/>
            </w:pPr>
            <w:r>
              <w:rPr>
                <w:rFonts w:ascii="Times New Roman" w:hAnsi="Times New Roman" w:eastAsia="HY신명조"/>
                <w:b w:val="0"/>
                <w:sz w:val="18"/>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Fault intensity (SEVERITY, mid/high)</w:t>
            </w:r>
          </w:p>
        </w:tc>
        <w:tc>
          <w:tcPr>
            <w:tcW w:type="dxa" w:w="2835"/>
          </w:tcPr>
          <w:p>
            <w:pPr>
              <w:spacing w:line="288" w:lineRule="auto" w:before="20" w:after="20"/>
              <w:jc w:val="left"/>
            </w:pPr>
            <w:r/>
            <w:r>
              <w:rPr>
                <w:rFonts w:ascii="Times New Roman" w:hAnsi="Times New Roman" w:eastAsia="HY신명조"/>
                <w:b w:val="0"/>
                <w:sz w:val="18"/>
              </w:rPr>
              <w:t>cn 15/30, imn 0.5/1.5, gn 1.0/2.5,</w:t>
            </w:r>
          </w:p>
          <w:p>
            <w:pPr>
              <w:spacing w:line="288" w:lineRule="auto" w:before="20" w:after="20"/>
              <w:jc w:val="left"/>
            </w:pPr>
            <w:r>
              <w:rPr>
                <w:rFonts w:ascii="Times New Roman" w:hAnsi="Times New Roman" w:eastAsia="HY신명조"/>
                <w:b w:val="0"/>
                <w:sz w:val="18"/>
              </w:rPr>
              <w:t>lso "0.33:90"/"0.07:150", lcl "5:1500"/"25:4000"</w:t>
            </w:r>
          </w:p>
        </w:tc>
        <w:tc>
          <w:tcPr>
            <w:tcW w:type="dxa" w:w="2835"/>
          </w:tcPr>
          <w:p>
            <w:pPr>
              <w:spacing w:line="288" w:lineRule="auto" w:before="20" w:after="20"/>
              <w:jc w:val="left"/>
            </w:pPr>
            <w:r/>
            <w:r>
              <w:rPr>
                <w:rFonts w:ascii="Times New Roman" w:hAnsi="Times New Roman" w:eastAsia="HY신명조"/>
                <w:b w:val="0"/>
                <w:sz w:val="18"/>
              </w:rPr>
              <w:t>Raw injector parameter values (cn pixel σ, imn gyro σ,</w:t>
            </w:r>
          </w:p>
          <w:p>
            <w:pPr>
              <w:spacing w:line="288" w:lineRule="auto" w:before="20" w:after="20"/>
              <w:jc w:val="left"/>
            </w:pPr>
            <w:r>
              <w:rPr>
                <w:rFonts w:ascii="Times New Roman" w:hAnsi="Times New Roman" w:eastAsia="HY신명조"/>
                <w:b w:val="0"/>
                <w:sz w:val="18"/>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8"/>
              </w:rPr>
              <w:t>Simulator lifetime</w:t>
            </w:r>
          </w:p>
        </w:tc>
        <w:tc>
          <w:tcPr>
            <w:tcW w:type="dxa" w:w="2835"/>
          </w:tcPr>
          <w:p>
            <w:pPr>
              <w:spacing w:line="288" w:lineRule="auto" w:before="20" w:after="20"/>
              <w:jc w:val="left"/>
            </w:pPr>
            <w:r/>
            <w:r>
              <w:rPr>
                <w:rFonts w:ascii="Times New Roman" w:hAnsi="Times New Roman" w:eastAsia="HY신명조"/>
                <w:b w:val="0"/>
                <w:sz w:val="18"/>
              </w:rPr>
              <w:t>CARLA_RESTART_EVERY=1</w:t>
            </w:r>
          </w:p>
        </w:tc>
        <w:tc>
          <w:tcPr>
            <w:tcW w:type="dxa" w:w="2835"/>
          </w:tcPr>
          <w:p>
            <w:pPr>
              <w:spacing w:line="288" w:lineRule="auto" w:before="20" w:after="20"/>
              <w:jc w:val="left"/>
            </w:pPr>
            <w:r/>
            <w:r>
              <w:rPr>
                <w:rFonts w:ascii="Times New Roman" w:hAnsi="Times New Roman" w:eastAsia="HY신명조"/>
                <w:b w:val="0"/>
                <w:sz w:val="18"/>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8"/>
              </w:rPr>
              <w:t>Dose-response launch bands</w:t>
            </w:r>
          </w:p>
        </w:tc>
        <w:tc>
          <w:tcPr>
            <w:tcW w:type="dxa" w:w="2835"/>
          </w:tcPr>
          <w:p>
            <w:pPr>
              <w:spacing w:line="288" w:lineRule="auto" w:before="20" w:after="20"/>
              <w:jc w:val="left"/>
            </w:pPr>
            <w:r/>
            <w:r>
              <w:rPr>
                <w:rFonts w:ascii="Times New Roman" w:hAnsi="Times New Roman" w:eastAsia="HY신명조"/>
                <w:b w:val="0"/>
                <w:sz w:val="18"/>
              </w:rPr>
              <w:t>4.2→[3.85, 4.45] · 3.6→[3.25, 3.75] ·</w:t>
            </w:r>
          </w:p>
          <w:p>
            <w:pPr>
              <w:spacing w:line="288" w:lineRule="auto" w:before="20" w:after="20"/>
              <w:jc w:val="left"/>
            </w:pPr>
            <w:r>
              <w:rPr>
                <w:rFonts w:ascii="Times New Roman" w:hAnsi="Times New Roman" w:eastAsia="HY신명조"/>
                <w:b w:val="0"/>
                <w:sz w:val="18"/>
              </w:rPr>
              <w:t>3.0→[2.65, 3.15] m/s, 1.0 s continuous, spread ≤0.25</w:t>
            </w:r>
          </w:p>
        </w:tc>
        <w:tc>
          <w:tcPr>
            <w:tcW w:type="dxa" w:w="2835"/>
          </w:tcPr>
          <w:p>
            <w:pPr>
              <w:spacing w:line="288" w:lineRule="auto" w:before="20" w:after="20"/>
              <w:jc w:val="left"/>
            </w:pPr>
            <w:r/>
            <w:r>
              <w:rPr>
                <w:rFonts w:ascii="Times New Roman" w:hAnsi="Times New Roman" w:eastAsia="HY신명조"/>
                <w:b w:val="0"/>
                <w:sz w:val="18"/>
              </w:rPr>
              <w:t>Settlement trigger; reflects the smoother tracking offset (about −0.2), mutually disjoint (Chapter 5, Section 8)</w:t>
            </w:r>
          </w:p>
        </w:tc>
      </w:tr>
      <w:tr>
        <w:trPr>
          <w:cantSplit/>
        </w:trPr>
        <w:tc>
          <w:tcPr>
            <w:tcW w:type="dxa" w:w="2835"/>
          </w:tcPr>
          <w:p>
            <w:pPr>
              <w:spacing w:line="288" w:lineRule="auto" w:before="20" w:after="20"/>
              <w:jc w:val="left"/>
            </w:pPr>
            <w:r/>
            <w:r>
              <w:rPr>
                <w:rFonts w:ascii="Times New Roman" w:hAnsi="Times New Roman" w:eastAsia="HY신명조"/>
                <w:b w:val="0"/>
                <w:sz w:val="18"/>
              </w:rPr>
              <w:t>Traffic-light control</w:t>
            </w:r>
          </w:p>
        </w:tc>
        <w:tc>
          <w:tcPr>
            <w:tcW w:type="dxa" w:w="2835"/>
          </w:tcPr>
          <w:p>
            <w:pPr>
              <w:spacing w:line="288" w:lineRule="auto" w:before="20" w:after="20"/>
              <w:jc w:val="left"/>
            </w:pPr>
            <w:r/>
            <w:r>
              <w:rPr>
                <w:rFonts w:ascii="Times New Roman" w:hAnsi="Times New Roman" w:eastAsia="HY신명조"/>
                <w:b w:val="0"/>
                <w:sz w:val="18"/>
              </w:rPr>
              <w:t>All frozen green</w:t>
            </w:r>
          </w:p>
        </w:tc>
        <w:tc>
          <w:tcPr>
            <w:tcW w:type="dxa" w:w="2835"/>
          </w:tcPr>
          <w:p>
            <w:pPr>
              <w:spacing w:line="288" w:lineRule="auto" w:before="20" w:after="20"/>
              <w:jc w:val="left"/>
            </w:pPr>
            <w:r/>
            <w:r>
              <w:rPr>
                <w:rFonts w:ascii="Times New Roman" w:hAnsi="Times New Roman" w:eastAsia="HY신명조"/>
                <w:b w:val="0"/>
                <w:sz w:val="18"/>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simulation time) and 2.1–5.0 s for degradation faults (wall clock — different clock domains, not directly compared),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With the present data, however, "tolerance as designed" cannot be separated from "insensitivity of the quality channel," so the detection rate of Table 5-1 should be read as an indicator of intervention eligibility rather than of fault-existence detection.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navigation-extension matrix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8"/>
        </w:rPr>
        <w:t xml:space="preserve">Table 5-1. </w:t>
      </w:r>
      <w:r>
        <w:rPr>
          <w:rFonts w:ascii="Times New Roman" w:hAnsi="Times New Roman" w:eastAsia="HY신명조"/>
          <w:b w:val="0"/>
          <w:sz w:val="18"/>
        </w:rPr>
        <w:t>Detection performance: detection rate and median detection latency per fault condition (full campaign; † navigation extension —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Fault</w:t>
            </w:r>
          </w:p>
        </w:tc>
        <w:tc>
          <w:tcPr>
            <w:tcW w:type="dxa" w:w="1701"/>
          </w:tcPr>
          <w:p>
            <w:pPr>
              <w:spacing w:line="288" w:lineRule="auto" w:before="20" w:after="20"/>
              <w:jc w:val="center"/>
            </w:pPr>
            <w:r/>
            <w:r>
              <w:rPr>
                <w:rFonts w:ascii="Times New Roman" w:hAnsi="Times New Roman" w:eastAsia="HY신명조"/>
                <w:b/>
                <w:sz w:val="18"/>
              </w:rPr>
              <w:t>Severity</w:t>
            </w:r>
          </w:p>
        </w:tc>
        <w:tc>
          <w:tcPr>
            <w:tcW w:type="dxa" w:w="1701"/>
          </w:tcPr>
          <w:p>
            <w:pPr>
              <w:spacing w:line="288" w:lineRule="auto" w:before="20" w:after="20"/>
              <w:jc w:val="center"/>
            </w:pPr>
            <w:r/>
            <w:r>
              <w:rPr>
                <w:rFonts w:ascii="Times New Roman" w:hAnsi="Times New Roman" w:eastAsia="HY신명조"/>
                <w:b/>
                <w:sz w:val="18"/>
              </w:rPr>
              <w:t>n</w:t>
            </w:r>
          </w:p>
        </w:tc>
        <w:tc>
          <w:tcPr>
            <w:tcW w:type="dxa" w:w="1701"/>
          </w:tcPr>
          <w:p>
            <w:pPr>
              <w:spacing w:line="288" w:lineRule="auto" w:before="20" w:after="20"/>
              <w:jc w:val="center"/>
            </w:pPr>
            <w:r/>
            <w:r>
              <w:rPr>
                <w:rFonts w:ascii="Times New Roman" w:hAnsi="Times New Roman" w:eastAsia="HY신명조"/>
                <w:b/>
                <w:sz w:val="18"/>
              </w:rPr>
              <w:t>Detection rate</w:t>
            </w:r>
          </w:p>
        </w:tc>
        <w:tc>
          <w:tcPr>
            <w:tcW w:type="dxa" w:w="1701"/>
          </w:tcPr>
          <w:p>
            <w:pPr>
              <w:spacing w:line="288" w:lineRule="auto" w:before="20" w:after="20"/>
              <w:jc w:val="center"/>
            </w:pPr>
            <w:r/>
            <w:r>
              <w:rPr>
                <w:rFonts w:ascii="Times New Roman" w:hAnsi="Times New Roman" w:eastAsia="HY신명조"/>
                <w:b/>
                <w:sz w:val="18"/>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8"/>
              </w:rPr>
              <w:t>cf camera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0.98*</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3.3</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4.4</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2.1</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3.7</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26</w:t>
            </w:r>
          </w:p>
        </w:tc>
        <w:tc>
          <w:tcPr>
            <w:tcW w:type="dxa" w:w="1701"/>
          </w:tcPr>
          <w:p>
            <w:pPr>
              <w:spacing w:line="288" w:lineRule="auto" w:before="20" w:after="20"/>
              <w:jc w:val="left"/>
            </w:pPr>
            <w:r/>
            <w:r>
              <w:rPr>
                <w:rFonts w:ascii="Times New Roman" w:hAnsi="Times New Roman" w:eastAsia="HY신명조"/>
                <w:b w:val="0"/>
                <w:sz w:val="18"/>
              </w:rPr>
              <w:t>0.96</w:t>
            </w:r>
          </w:p>
        </w:tc>
        <w:tc>
          <w:tcPr>
            <w:tcW w:type="dxa" w:w="1701"/>
          </w:tcPr>
          <w:p>
            <w:pPr>
              <w:spacing w:line="288" w:lineRule="auto" w:before="20" w:after="20"/>
              <w:jc w:val="left"/>
            </w:pPr>
            <w:r/>
            <w:r>
              <w:rPr>
                <w:rFonts w:ascii="Times New Roman" w:hAnsi="Times New Roman" w:eastAsia="HY신명조"/>
                <w:b w:val="0"/>
                <w:sz w:val="18"/>
              </w:rPr>
              <w:t>4.5</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lf LiDAR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1.00*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5.0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0.02</w:t>
            </w:r>
          </w:p>
        </w:tc>
        <w:tc>
          <w:tcPr>
            <w:tcW w:type="dxa" w:w="1701"/>
          </w:tcPr>
          <w:p>
            <w:pPr>
              <w:spacing w:line="288" w:lineRule="auto" w:before="20" w:after="20"/>
              <w:jc w:val="left"/>
            </w:pPr>
            <w:r/>
            <w:r>
              <w:rPr>
                <w:rFonts w:ascii="Times New Roman" w:hAnsi="Times New Roman" w:eastAsia="HY신명조"/>
                <w:b w:val="0"/>
                <w:sz w:val="18"/>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2.3</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3.0</w:t>
            </w:r>
          </w:p>
        </w:tc>
      </w:tr>
      <w:tr>
        <w:trPr>
          <w:cantSplit/>
        </w:trPr>
        <w:tc>
          <w:tcPr>
            <w:tcW w:type="dxa" w:w="1701"/>
          </w:tcPr>
          <w:p>
            <w:pPr>
              <w:spacing w:line="288" w:lineRule="auto" w:before="20" w:after="20"/>
              <w:jc w:val="left"/>
            </w:pPr>
            <w:r/>
            <w:r>
              <w:rPr>
                <w:rFonts w:ascii="Times New Roman" w:hAnsi="Times New Roman" w:eastAsia="HY신명조"/>
                <w:b w:val="0"/>
                <w:sz w:val="18"/>
              </w:rPr>
              <w:t>gf† GNSS outage</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3.6</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44</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5.4</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8.6</w:t>
            </w:r>
          </w:p>
        </w:tc>
      </w:tr>
    </w:tbl>
    <w:p>
      <w:pPr>
        <w:spacing w:line="312" w:lineRule="auto" w:before="0" w:after="0"/>
      </w:pPr>
      <w:r>
        <w:rPr>
          <w:rFonts w:ascii="Times New Roman" w:hAnsi="Times New Roman" w:eastAsia="HY신명조"/>
          <w:b w:val="0"/>
          <w:sz w:val="18"/>
        </w:rPr>
        <w:t>Zero false activations in the 45 fault-free (nf) control cases (0/45). The "-" for lso-mid indicates that no median latency is reported due to an insufficient detection sample (1/45). †Navigation-extension matrix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5-9, Section 9.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5-1. </w:t>
      </w:r>
      <w:r>
        <w:rPr>
          <w:rFonts w:ascii="Times New Roman" w:hAnsi="Times New Roman" w:eastAsia="HY신명조"/>
          <w:b w:val="0"/>
          <w:sz w:val="18"/>
        </w:rPr>
        <w:t>Detection latency distributions per fault condition (proposed arm, measured from injection time). The upper panel shows the main campaign and the lower panel the navigation-extension matrix (navigation extension, Table 5-1 †); camera and LiDAR death (*) are ledger-based simulation-time re-measurements of the hard-fail fast path (Chapter 5, Section 9).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5-2. </w:t>
      </w:r>
      <w:r>
        <w:rPr>
          <w:rFonts w:ascii="Times New Roman" w:hAnsi="Times New Roman" w:eastAsia="HY신명조"/>
          <w:b w:val="0"/>
          <w:sz w:val="18"/>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are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8"/>
        </w:rPr>
        <w:t xml:space="preserve">Table 5-2. </w:t>
      </w:r>
      <w:r>
        <w:rPr>
          <w:rFonts w:ascii="Times New Roman" w:hAnsi="Times New Roman" w:eastAsia="HY신명조"/>
          <w:b w:val="0"/>
          <w:sz w:val="18"/>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Cases</w:t>
            </w:r>
          </w:p>
        </w:tc>
        <w:tc>
          <w:tcPr>
            <w:tcW w:type="dxa" w:w="2126"/>
          </w:tcPr>
          <w:p>
            <w:pPr>
              <w:keepNext/>
              <w:spacing w:line="288" w:lineRule="auto" w:before="20" w:after="20"/>
              <w:jc w:val="center"/>
            </w:pPr>
            <w:r/>
            <w:r>
              <w:rPr>
                <w:rFonts w:ascii="Times New Roman" w:hAnsi="Times New Roman" w:eastAsia="HY신명조"/>
                <w:b/>
                <w:sz w:val="18"/>
              </w:rPr>
              <w:t>Shoulder/parking reached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 camera death</w:t>
            </w:r>
          </w:p>
        </w:tc>
        <w:tc>
          <w:tcPr>
            <w:tcW w:type="dxa" w:w="2126"/>
          </w:tcPr>
          <w:p>
            <w:pPr>
              <w:keepNext/>
              <w:spacing w:line="288" w:lineRule="auto" w:before="20" w:after="20"/>
              <w:jc w:val="left"/>
            </w:pPr>
            <w:r/>
            <w:r>
              <w:rPr>
                <w:rFonts w:ascii="Times New Roman" w:hAnsi="Times New Roman" w:eastAsia="HY신명조"/>
                <w:b w:val="0"/>
                <w:sz w:val="18"/>
              </w:rPr>
              <w:t>45</w:t>
            </w:r>
          </w:p>
        </w:tc>
        <w:tc>
          <w:tcPr>
            <w:tcW w:type="dxa" w:w="2126"/>
          </w:tcPr>
          <w:p>
            <w:pPr>
              <w:keepNext/>
              <w:spacing w:line="288" w:lineRule="auto" w:before="20" w:after="20"/>
              <w:jc w:val="left"/>
            </w:pPr>
            <w:r/>
            <w:r>
              <w:rPr>
                <w:rFonts w:ascii="Times New Roman" w:hAnsi="Times New Roman" w:eastAsia="HY신명조"/>
                <w:b w:val="0"/>
                <w:sz w:val="18"/>
              </w:rPr>
              <w:t>Shoulder 16</w:t>
            </w:r>
          </w:p>
        </w:tc>
        <w:tc>
          <w:tcPr>
            <w:tcW w:type="dxa" w:w="2126"/>
          </w:tcPr>
          <w:p>
            <w:pPr>
              <w:keepNext/>
              <w:spacing w:line="288" w:lineRule="auto" w:before="20" w:after="20"/>
              <w:jc w:val="left"/>
            </w:pPr>
            <w:r/>
            <w:r>
              <w:rPr>
                <w:rFonts w:ascii="Times New Roman" w:hAnsi="Times New Roman" w:eastAsia="HY신명조"/>
                <w:b w:val="0"/>
                <w:sz w:val="18"/>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 camera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25</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gn GNSS position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41 + parking 1</w:t>
            </w:r>
          </w:p>
        </w:tc>
        <w:tc>
          <w:tcPr>
            <w:tcW w:type="dxa" w:w="2126"/>
          </w:tcPr>
          <w:p>
            <w:pPr>
              <w:keepNext/>
              <w:spacing w:line="288" w:lineRule="auto" w:before="20" w:after="20"/>
              <w:jc w:val="left"/>
            </w:pPr>
            <w:r/>
            <w:r>
              <w:rPr>
                <w:rFonts w:ascii="Times New Roman" w:hAnsi="Times New Roman" w:eastAsia="HY신명조"/>
                <w:b w:val="0"/>
                <w:sz w:val="18"/>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8"/>
              </w:rPr>
              <w:t>lso-mid LiDAR sparsification (mid)</w:t>
            </w:r>
          </w:p>
        </w:tc>
        <w:tc>
          <w:tcPr>
            <w:tcW w:type="dxa" w:w="2126"/>
          </w:tcPr>
          <w:p>
            <w:pPr>
              <w:spacing w:line="288" w:lineRule="auto" w:before="20" w:after="20"/>
              <w:jc w:val="left"/>
            </w:pPr>
            <w:r/>
            <w:r>
              <w:rPr>
                <w:rFonts w:ascii="Times New Roman" w:hAnsi="Times New Roman" w:eastAsia="HY신명조"/>
                <w:b w:val="0"/>
                <w:sz w:val="18"/>
              </w:rPr>
              <w:t>-</w:t>
            </w:r>
          </w:p>
        </w:tc>
        <w:tc>
          <w:tcPr>
            <w:tcW w:type="dxa" w:w="2126"/>
          </w:tcPr>
          <w:p>
            <w:pPr>
              <w:spacing w:line="288" w:lineRule="auto" w:before="20" w:after="20"/>
              <w:jc w:val="left"/>
            </w:pPr>
            <w:r/>
            <w:r>
              <w:rPr>
                <w:rFonts w:ascii="Times New Roman" w:hAnsi="Times New Roman" w:eastAsia="HY신명조"/>
                <w:b w:val="0"/>
                <w:sz w:val="18"/>
              </w:rPr>
              <w:t>Deliberate continued driving</w:t>
            </w:r>
          </w:p>
        </w:tc>
        <w:tc>
          <w:tcPr>
            <w:tcW w:type="dxa" w:w="2126"/>
          </w:tcPr>
          <w:p>
            <w:pPr>
              <w:spacing w:line="288" w:lineRule="auto" w:before="20" w:after="20"/>
              <w:jc w:val="left"/>
            </w:pPr>
            <w:r/>
            <w:r>
              <w:rPr>
                <w:rFonts w:ascii="Times New Roman" w:hAnsi="Times New Roman" w:eastAsia="HY신명조"/>
                <w:b w:val="0"/>
                <w:sz w:val="18"/>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(one run per fault type),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unobserved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8"/>
        </w:rPr>
        <w:t xml:space="preserve">Table 5-3. </w:t>
      </w:r>
      <w:r>
        <w:rPr>
          <w:rFonts w:ascii="Times New Roman" w:hAnsi="Times New Roman" w:eastAsia="HY신명조"/>
          <w:b w:val="0"/>
          <w:sz w:val="18"/>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8"/>
              </w:rPr>
              <w:t>Spawn distance</w:t>
            </w:r>
          </w:p>
        </w:tc>
        <w:tc>
          <w:tcPr>
            <w:tcW w:type="dxa" w:w="2835"/>
          </w:tcPr>
          <w:p>
            <w:pPr>
              <w:keepNext/>
              <w:spacing w:line="288" w:lineRule="auto" w:before="20" w:after="20"/>
              <w:jc w:val="center"/>
            </w:pPr>
            <w:r/>
            <w:r>
              <w:rPr>
                <w:rFonts w:ascii="Times New Roman" w:hAnsi="Times New Roman" w:eastAsia="HY신명조"/>
                <w:b/>
                <w:sz w:val="18"/>
              </w:rPr>
              <w:t>Fault-free stock 4.2 m/s (n=4/distance)</w:t>
            </w:r>
          </w:p>
        </w:tc>
        <w:tc>
          <w:tcPr>
            <w:tcW w:type="dxa" w:w="2835"/>
          </w:tcPr>
          <w:p>
            <w:pPr>
              <w:keepNext/>
              <w:spacing w:line="288" w:lineRule="auto" w:before="20" w:after="20"/>
              <w:jc w:val="center"/>
            </w:pPr>
            <w:r/>
            <w:r>
              <w:rPr>
                <w:rFonts w:ascii="Times New Roman" w:hAnsi="Times New Roman" w:eastAsia="HY신명조"/>
                <w:b/>
                <w:sz w:val="18"/>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14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11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8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8"/>
              </w:rPr>
              <w:t>6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spacing w:line="288" w:lineRule="auto" w:before="20" w:after="20"/>
              <w:jc w:val="left"/>
            </w:pPr>
            <w:r/>
            <w:r>
              <w:rPr>
                <w:rFonts w:ascii="Times New Roman" w:hAnsi="Times New Roman" w:eastAsia="HY신명조"/>
                <w:b w:val="0"/>
                <w:sz w:val="18"/>
              </w:rPr>
              <w:t>5 m</w:t>
            </w:r>
          </w:p>
        </w:tc>
        <w:tc>
          <w:tcPr>
            <w:tcW w:type="dxa" w:w="2835"/>
          </w:tcPr>
          <w:p>
            <w:pPr>
              <w:spacing w:line="288" w:lineRule="auto" w:before="20" w:after="20"/>
              <w:jc w:val="left"/>
            </w:pPr>
            <w:r/>
            <w:r>
              <w:rPr>
                <w:rFonts w:ascii="Times New Roman" w:hAnsi="Times New Roman" w:eastAsia="HY신명조"/>
                <w:b w:val="0"/>
                <w:sz w:val="18"/>
              </w:rPr>
              <w:t>Collision 4/4</w:t>
            </w:r>
          </w:p>
        </w:tc>
        <w:tc>
          <w:tcPr>
            <w:tcW w:type="dxa" w:w="2835"/>
          </w:tcPr>
          <w:p>
            <w:pPr>
              <w:spacing w:line="288" w:lineRule="auto" w:before="20" w:after="20"/>
              <w:jc w:val="left"/>
            </w:pPr>
            <w:r/>
            <w:r>
              <w:rPr>
                <w:rFonts w:ascii="Times New Roman" w:hAnsi="Times New Roman" w:eastAsia="HY신명조"/>
                <w:b w:val="0"/>
                <w:sz w:val="18"/>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5-3. </w:t>
      </w:r>
      <w:r>
        <w:rPr>
          <w:rFonts w:ascii="Times New Roman" w:hAnsi="Times New Roman" w:eastAsia="HY신명조"/>
          <w:b w:val="0"/>
          <w:sz w:val="18"/>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(measured encounter speed about 3.0 m/s; Section 8) avoided the pedestrian in all 8 runs and subsequently completed shoulder evacuation (8/8; auxiliary Fisher's exact test p=2.3×10⁻⁵). Because 8 m is shorter than the required stopping distance at 4.2 m/s (8.8 m) — an unavoidable region — but longer than that at 3.0 m/s (5.79 m) — an avoidable region —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and Evacuationp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three-arm ablation (the first round S02–S11 plus the new-seed extension S12–S21 under the same harness and rules, giving n=20 per arm). In all arms the launch is at detection+3.0 s — the deceleration transient of the evacuation arms.</w:t>
      </w:r>
    </w:p>
    <w:p>
      <w:pPr>
        <w:keepNext/>
        <w:spacing w:line="312" w:lineRule="auto" w:before="40" w:after="0"/>
      </w:pPr>
      <w:r>
        <w:rPr>
          <w:rFonts w:ascii="Times New Roman" w:hAnsi="Times New Roman" w:eastAsia="HY신명조"/>
          <w:b/>
          <w:sz w:val="18"/>
        </w:rPr>
        <w:t xml:space="preserve">Table 5-4. </w:t>
      </w:r>
      <w:r>
        <w:rPr>
          <w:rFonts w:ascii="Times New Roman" w:hAnsi="Times New Roman" w:eastAsia="HY신명조"/>
          <w:b w:val="0"/>
          <w:sz w:val="18"/>
        </w:rPr>
        <w:t>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Collisions</w:t>
            </w:r>
          </w:p>
        </w:tc>
        <w:tc>
          <w:tcPr>
            <w:tcW w:type="dxa" w:w="2126"/>
          </w:tcPr>
          <w:p>
            <w:pPr>
              <w:keepNext/>
              <w:spacing w:line="288" w:lineRule="auto" w:before="20" w:after="20"/>
              <w:jc w:val="center"/>
            </w:pPr>
            <w:r/>
            <w:r>
              <w:rPr>
                <w:rFonts w:ascii="Times New Roman" w:hAnsi="Times New Roman" w:eastAsia="HY신명조"/>
                <w:b/>
                <w:sz w:val="18"/>
              </w:rPr>
              <w:t>Collision rate [Wilson 95% CI]</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14/20</w:t>
            </w:r>
          </w:p>
        </w:tc>
        <w:tc>
          <w:tcPr>
            <w:tcW w:type="dxa" w:w="2126"/>
          </w:tcPr>
          <w:p>
            <w:pPr>
              <w:keepNext/>
              <w:spacing w:line="288" w:lineRule="auto" w:before="20" w:after="20"/>
              <w:jc w:val="left"/>
            </w:pPr>
            <w:r/>
            <w:r>
              <w:rPr>
                <w:rFonts w:ascii="Times New Roman" w:hAnsi="Times New Roman" w:eastAsia="HY신명조"/>
                <w:b w:val="0"/>
                <w:sz w:val="18"/>
              </w:rPr>
              <w:t>70% [48.1, 85.5]</w:t>
            </w:r>
          </w:p>
        </w:tc>
        <w:tc>
          <w:tcPr>
            <w:tcW w:type="dxa" w:w="2126"/>
          </w:tcPr>
          <w:p>
            <w:pPr>
              <w:keepNext/>
              <w:spacing w:line="288" w:lineRule="auto" w:before="20" w:after="20"/>
              <w:jc w:val="left"/>
            </w:pPr>
            <w:r/>
            <w:r>
              <w:rPr>
                <w:rFonts w:ascii="Times New Roman" w:hAnsi="Times New Roman" w:eastAsia="HY신명조"/>
                <w:b w:val="0"/>
                <w:sz w:val="18"/>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0/20</w:t>
            </w:r>
          </w:p>
        </w:tc>
        <w:tc>
          <w:tcPr>
            <w:tcW w:type="dxa" w:w="2126"/>
          </w:tcPr>
          <w:p>
            <w:pPr>
              <w:keepNext/>
              <w:spacing w:line="288" w:lineRule="auto" w:before="20" w:after="20"/>
              <w:jc w:val="left"/>
            </w:pPr>
            <w:r/>
            <w:r>
              <w:rPr>
                <w:rFonts w:ascii="Times New Roman" w:hAnsi="Times New Roman" w:eastAsia="HY신명조"/>
                <w:b w:val="0"/>
                <w:sz w:val="18"/>
              </w:rPr>
              <w:t>0% [0.0, 16.1]</w:t>
            </w:r>
          </w:p>
        </w:tc>
        <w:tc>
          <w:tcPr>
            <w:tcW w:type="dxa" w:w="2126"/>
          </w:tcPr>
          <w:p>
            <w:pPr>
              <w:keepNext/>
              <w:spacing w:line="288" w:lineRule="auto" w:before="20" w:after="20"/>
              <w:jc w:val="left"/>
            </w:pPr>
            <w:r/>
            <w:r>
              <w:rPr>
                <w:rFonts w:ascii="Times New Roman" w:hAnsi="Times New Roman" w:eastAsia="HY신명조"/>
                <w:b w:val="0"/>
                <w:sz w:val="18"/>
              </w:rPr>
              <w:t>Lowest collision rate in this sample (0/20); lane occupancy persists</w:t>
            </w:r>
          </w:p>
        </w:tc>
      </w:tr>
      <w:tr>
        <w:trPr>
          <w:cantSplit/>
        </w:trPr>
        <w:tc>
          <w:tcPr>
            <w:tcW w:type="dxa" w:w="2126"/>
          </w:tcPr>
          <w:p>
            <w:pPr>
              <w:spacing w:line="288" w:lineRule="auto" w:before="20" w:after="20"/>
              <w:jc w:val="left"/>
            </w:pPr>
            <w:r/>
            <w:r>
              <w:rPr>
                <w:rFonts w:ascii="Times New Roman" w:hAnsi="Times New Roman" w:eastAsia="HY신명조"/>
                <w:b w:val="0"/>
                <w:sz w:val="18"/>
              </w:rPr>
              <w:t>A3 evacuation</w:t>
            </w:r>
          </w:p>
        </w:tc>
        <w:tc>
          <w:tcPr>
            <w:tcW w:type="dxa" w:w="2126"/>
          </w:tcPr>
          <w:p>
            <w:pPr>
              <w:spacing w:line="288" w:lineRule="auto" w:before="20" w:after="20"/>
              <w:jc w:val="left"/>
            </w:pPr>
            <w:r/>
            <w:r>
              <w:rPr>
                <w:rFonts w:ascii="Times New Roman" w:hAnsi="Times New Roman" w:eastAsia="HY신명조"/>
                <w:b w:val="0"/>
                <w:sz w:val="18"/>
              </w:rPr>
              <w:t>10/20</w:t>
            </w:r>
          </w:p>
        </w:tc>
        <w:tc>
          <w:tcPr>
            <w:tcW w:type="dxa" w:w="2126"/>
          </w:tcPr>
          <w:p>
            <w:pPr>
              <w:spacing w:line="288" w:lineRule="auto" w:before="20" w:after="20"/>
              <w:jc w:val="left"/>
            </w:pPr>
            <w:r/>
            <w:r>
              <w:rPr>
                <w:rFonts w:ascii="Times New Roman" w:hAnsi="Times New Roman" w:eastAsia="HY신명조"/>
                <w:b w:val="0"/>
                <w:sz w:val="18"/>
              </w:rPr>
              <w:t>50% [29.9, 70.1]</w:t>
            </w:r>
          </w:p>
        </w:tc>
        <w:tc>
          <w:tcPr>
            <w:tcW w:type="dxa" w:w="2126"/>
          </w:tcPr>
          <w:p>
            <w:pPr>
              <w:spacing w:line="288" w:lineRule="auto" w:before="20" w:after="20"/>
              <w:jc w:val="left"/>
            </w:pPr>
            <w:r/>
            <w:r>
              <w:rPr>
                <w:rFonts w:ascii="Times New Roman" w:hAnsi="Times New Roman" w:eastAsia="HY신명조"/>
                <w:b w:val="0"/>
                <w:sz w:val="18"/>
              </w:rPr>
              <w:t>All collisions in the transient</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 (A3) had more collisions (7/10) than in the first round (3/10) — the difference between the two rounds is not significant (Fisher exact, 3/10 vs 7/10, p=0.18), so we report the pooled estimate (Table 5-4), while stating this explicitly as a case showing that small-sample point estimates can shift as the sample is enlarged. Heterogeneity across seeds is pronounced: S06, S09, S11, S16, and S17 avoided collision in all three arms (lenient encounter geometry), while S05, S07, S08, S12, S13, S15, S19, S20, and S21 were harsh realizations in which the two arms other than A2 (stop) collided. In seeds where A2 avoided collision, every case in which an evacuation arm collided was a transient collision caused by continued movement, consistent with the mechanism analysis.</w:t>
      </w:r>
    </w:p>
    <w:p>
      <w:pPr>
        <w:keepNext/>
        <w:spacing w:line="312" w:lineRule="auto" w:before="40" w:after="0"/>
      </w:pPr>
      <w:r>
        <w:rPr>
          <w:rFonts w:ascii="Times New Roman" w:hAnsi="Times New Roman" w:eastAsia="HY신명조"/>
          <w:b/>
          <w:sz w:val="18"/>
        </w:rPr>
        <w:t xml:space="preserve">Table 5-5. </w:t>
      </w:r>
      <w:r>
        <w:rPr>
          <w:rFonts w:ascii="Times New Roman" w:hAnsi="Times New Roman" w:eastAsia="HY신명조"/>
          <w:b w:val="0"/>
          <w:sz w:val="18"/>
        </w:rPr>
        <w:t>Per-seed adjudication of the ablation study, S02–S21 (ledger basis; C collision / A avoidance)</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Times New Roman" w:hAnsi="Times New Roman" w:eastAsia="HY신명조"/>
                <w:b/>
                <w:sz w:val="18"/>
              </w:rPr>
              <w:t>Seed</w:t>
            </w:r>
          </w:p>
        </w:tc>
        <w:tc>
          <w:tcPr>
            <w:tcW w:type="dxa" w:w="2126"/>
          </w:tcPr>
          <w:p>
            <w:pPr>
              <w:spacing w:line="288" w:lineRule="auto" w:before="20" w:after="20"/>
              <w:jc w:val="center"/>
            </w:pPr>
            <w:r/>
            <w:r>
              <w:rPr>
                <w:rFonts w:ascii="Times New Roman" w:hAnsi="Times New Roman" w:eastAsia="HY신명조"/>
                <w:b/>
                <w:sz w:val="18"/>
              </w:rPr>
              <w:t>A1 stock</w:t>
            </w:r>
          </w:p>
        </w:tc>
        <w:tc>
          <w:tcPr>
            <w:tcW w:type="dxa" w:w="2126"/>
          </w:tcPr>
          <w:p>
            <w:pPr>
              <w:spacing w:line="288" w:lineRule="auto" w:before="20" w:after="20"/>
              <w:jc w:val="center"/>
            </w:pPr>
            <w:r/>
            <w:r>
              <w:rPr>
                <w:rFonts w:ascii="Times New Roman" w:hAnsi="Times New Roman" w:eastAsia="HY신명조"/>
                <w:b/>
                <w:sz w:val="18"/>
              </w:rPr>
              <w:t>A2 stop</w:t>
            </w:r>
          </w:p>
        </w:tc>
        <w:tc>
          <w:tcPr>
            <w:tcW w:type="dxa" w:w="2126"/>
          </w:tcPr>
          <w:p>
            <w:pPr>
              <w:spacing w:line="288" w:lineRule="auto" w:before="20" w:after="20"/>
              <w:jc w:val="center"/>
            </w:pPr>
            <w:r/>
            <w:r>
              <w:rPr>
                <w:rFonts w:ascii="Times New Roman" w:hAnsi="Times New Roman" w:eastAsia="HY신명조"/>
                <w:b/>
                <w:sz w:val="18"/>
              </w:rPr>
              <w:t>A3 evacuation</w:t>
            </w:r>
          </w:p>
        </w:tc>
      </w:tr>
      <w:tr>
        <w:trPr>
          <w:cantSplit/>
        </w:trPr>
        <w:tc>
          <w:tcPr>
            <w:tcW w:type="dxa" w:w="2126"/>
          </w:tcPr>
          <w:p>
            <w:pPr>
              <w:spacing w:line="288" w:lineRule="auto" w:before="20" w:after="20"/>
              <w:jc w:val="left"/>
            </w:pPr>
            <w:r/>
            <w:r>
              <w:rPr>
                <w:rFonts w:ascii="Times New Roman" w:hAnsi="Times New Roman" w:eastAsia="HY신명조"/>
                <w:b w:val="0"/>
                <w:sz w:val="18"/>
              </w:rPr>
              <w:t>S02</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S03</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S04</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S05*</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S06</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S07</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S08</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S09</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S10</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S11</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S12</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S13</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S14</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S15</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S16</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S17</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S18</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A</w:t>
            </w:r>
          </w:p>
        </w:tc>
      </w:tr>
      <w:tr>
        <w:trPr>
          <w:cantSplit/>
        </w:trPr>
        <w:tc>
          <w:tcPr>
            <w:tcW w:type="dxa" w:w="2126"/>
          </w:tcPr>
          <w:p>
            <w:pPr>
              <w:spacing w:line="288" w:lineRule="auto" w:before="20" w:after="20"/>
              <w:jc w:val="left"/>
            </w:pPr>
            <w:r/>
            <w:r>
              <w:rPr>
                <w:rFonts w:ascii="Times New Roman" w:hAnsi="Times New Roman" w:eastAsia="HY신명조"/>
                <w:b w:val="0"/>
                <w:sz w:val="18"/>
              </w:rPr>
              <w:t>S19</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S20</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S21</w:t>
            </w:r>
          </w:p>
        </w:tc>
        <w:tc>
          <w:tcPr>
            <w:tcW w:type="dxa" w:w="2126"/>
          </w:tcPr>
          <w:p>
            <w:pPr>
              <w:spacing w:line="288" w:lineRule="auto" w:before="20" w:after="20"/>
              <w:jc w:val="left"/>
            </w:pPr>
            <w:r/>
            <w:r>
              <w:rPr>
                <w:rFonts w:ascii="Times New Roman" w:hAnsi="Times New Roman" w:eastAsia="HY신명조"/>
                <w:b w:val="0"/>
                <w:sz w:val="18"/>
              </w:rPr>
              <w:t>C</w:t>
            </w:r>
          </w:p>
        </w:tc>
        <w:tc>
          <w:tcPr>
            <w:tcW w:type="dxa" w:w="2126"/>
          </w:tcPr>
          <w:p>
            <w:pPr>
              <w:spacing w:line="288" w:lineRule="auto" w:before="20" w:after="20"/>
              <w:jc w:val="left"/>
            </w:pPr>
            <w:r/>
            <w:r>
              <w:rPr>
                <w:rFonts w:ascii="Times New Roman" w:hAnsi="Times New Roman" w:eastAsia="HY신명조"/>
                <w:b w:val="0"/>
                <w:sz w:val="18"/>
              </w:rPr>
              <w:t>A</w:t>
            </w:r>
          </w:p>
        </w:tc>
        <w:tc>
          <w:tcPr>
            <w:tcW w:type="dxa" w:w="2126"/>
          </w:tcPr>
          <w:p>
            <w:pPr>
              <w:spacing w:line="288" w:lineRule="auto" w:before="20" w:after="20"/>
              <w:jc w:val="left"/>
            </w:pPr>
            <w:r/>
            <w:r>
              <w:rPr>
                <w:rFonts w:ascii="Times New Roman" w:hAnsi="Times New Roman" w:eastAsia="HY신명조"/>
                <w:b w:val="0"/>
                <w:sz w:val="18"/>
              </w:rPr>
              <w:t>C</w:t>
            </w:r>
          </w:p>
        </w:tc>
      </w:tr>
      <w:tr>
        <w:trPr>
          <w:cantSplit/>
        </w:trPr>
        <w:tc>
          <w:tcPr>
            <w:tcW w:type="dxa" w:w="2126"/>
          </w:tcPr>
          <w:p>
            <w:pPr>
              <w:spacing w:line="288" w:lineRule="auto" w:before="20" w:after="20"/>
              <w:jc w:val="left"/>
            </w:pPr>
            <w:r/>
            <w:r>
              <w:rPr>
                <w:rFonts w:ascii="Times New Roman" w:hAnsi="Times New Roman" w:eastAsia="HY신명조"/>
                <w:b w:val="0"/>
                <w:sz w:val="18"/>
              </w:rPr>
              <w:t>Total (collisions)</w:t>
            </w:r>
          </w:p>
        </w:tc>
        <w:tc>
          <w:tcPr>
            <w:tcW w:type="dxa" w:w="2126"/>
          </w:tcPr>
          <w:p>
            <w:pPr>
              <w:spacing w:line="288" w:lineRule="auto" w:before="20" w:after="20"/>
              <w:jc w:val="left"/>
            </w:pPr>
            <w:r/>
            <w:r>
              <w:rPr>
                <w:rFonts w:ascii="Times New Roman" w:hAnsi="Times New Roman" w:eastAsia="HY신명조"/>
                <w:b w:val="0"/>
                <w:sz w:val="18"/>
              </w:rPr>
              <w:t>14/20</w:t>
            </w:r>
          </w:p>
        </w:tc>
        <w:tc>
          <w:tcPr>
            <w:tcW w:type="dxa" w:w="2126"/>
          </w:tcPr>
          <w:p>
            <w:pPr>
              <w:spacing w:line="288" w:lineRule="auto" w:before="20" w:after="20"/>
              <w:jc w:val="left"/>
            </w:pPr>
            <w:r/>
            <w:r>
              <w:rPr>
                <w:rFonts w:ascii="Times New Roman" w:hAnsi="Times New Roman" w:eastAsia="HY신명조"/>
                <w:b w:val="0"/>
                <w:sz w:val="18"/>
              </w:rPr>
              <w:t>0/20</w:t>
            </w:r>
          </w:p>
        </w:tc>
        <w:tc>
          <w:tcPr>
            <w:tcW w:type="dxa" w:w="2126"/>
          </w:tcPr>
          <w:p>
            <w:pPr>
              <w:spacing w:line="288" w:lineRule="auto" w:before="20" w:after="20"/>
              <w:jc w:val="left"/>
            </w:pPr>
            <w:r/>
            <w:r>
              <w:rPr>
                <w:rFonts w:ascii="Times New Roman" w:hAnsi="Times New Roman" w:eastAsia="HY신명조"/>
                <w:b w:val="0"/>
                <w:sz w:val="18"/>
              </w:rPr>
              <w:t>10/20</w:t>
            </w:r>
          </w:p>
        </w:tc>
      </w:tr>
    </w:tbl>
    <w:p>
      <w:pPr>
        <w:spacing w:line="312" w:lineRule="auto" w:before="0" w:after="0"/>
      </w:pPr>
      <w:r>
        <w:rPr>
          <w:rFonts w:ascii="Times New Roman" w:hAnsi="Times New Roman" w:eastAsia="HY신명조"/>
          <w:b w:val="0"/>
          <w:sz w:val="18"/>
        </w:rPr>
        <w:t>* For S05, the A2 entry is a result from a same-seed rerun (S05R) after a simulator failure. The A2 runs of S12 and S15 in the extension round were likewise filled in by reruns of the same kind.</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Because the encounter instant was fixed at a single point (detection + 3 s), this comparison is restricted to that transient — it is not a general stop-versus-evacuate comparison over the distribution of hazard-onset times; the settled-cruise 0/8 is a complementary observation at a different instant with a small sample. However, since A2 is an in-lane stop, lane occupancy is not resolved within the observation horizon. The cost of evacuation (A2→A3): the evacuation arm continues moving, so transient collisions remain (A3 10/20 — all collisions occurred in the segment where deceleration was incomplete). For the primary contrast, the exact McNemar test gave discordant pairs of 5:1 for A1↔A3 (5 collisions only in A1, 1 only in A3) with p=0.219. As a post-hoc secondary analysis, testing A2↔A3 in the same way gives discordant pairs of 10:0 with exact two-sided p=2.0×10⁻³ — restricted to this 8 m transient collision endpoint, the in-lane stop clearly dominates evacuation, quantifying the collision-side cost of the RQ2 trade-off (flagged as exploratory). The effect of the explicit speed cap is not an axis of this ablation; its causal verification under an actually holding cap is performed by the separate dose-response experiment (Section 8). That the collisions of evacuation (A3) remained at 10/20, lower than A1 (14/20), is interpreted as due to the natural deceleration of the evacuation maneuver itself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policy, and 50.0 m for the A1 stock. The lane clearance time T_lat-clear follows the definition of Chapter 4, Section 8, and the sample comprises the 20 evacuation-policy runs of the first round (S02–S11, two runs per seed; the S05 run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match the collision count of the first-round evacuation runs. In the time distribution computed conditionally on the 13 no-collision cases (Figure 5-4),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 The figures of Figure 5-4 must therefore be read only as clearance times conditional on collision-free evacuations; a policy-level comparison including collisions as competing events (cumulative incidence analysis) was not performed.</w:t>
      </w:r>
    </w:p>
    <w:p>
      <w:pPr>
        <w:keepNext/>
        <w:spacing w:line="312" w:lineRule="auto" w:before="40" w:after="0"/>
      </w:pPr>
      <w:r>
        <w:rPr>
          <w:rFonts w:ascii="Times New Roman" w:hAnsi="Times New Roman" w:eastAsia="HY신명조"/>
          <w:b/>
          <w:sz w:val="18"/>
        </w:rPr>
        <w:t xml:space="preserve">Table 5-6. </w:t>
      </w:r>
      <w:r>
        <w:rPr>
          <w:rFonts w:ascii="Times New Roman" w:hAnsi="Times New Roman" w:eastAsia="HY신명조"/>
          <w:b w:val="0"/>
          <w:sz w:val="18"/>
        </w:rPr>
        <w:t>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Metric</w:t>
            </w:r>
          </w:p>
        </w:tc>
        <w:tc>
          <w:tcPr>
            <w:tcW w:type="dxa" w:w="2126"/>
          </w:tcPr>
          <w:p>
            <w:pPr>
              <w:keepNext/>
              <w:spacing w:line="288" w:lineRule="auto" w:before="20" w:after="20"/>
              <w:jc w:val="center"/>
            </w:pPr>
            <w:r/>
            <w:r>
              <w:rPr>
                <w:rFonts w:ascii="Times New Roman" w:hAnsi="Times New Roman" w:eastAsia="HY신명조"/>
                <w:b/>
                <w:sz w:val="18"/>
              </w:rPr>
              <w:t>A1 stock</w:t>
            </w:r>
          </w:p>
        </w:tc>
        <w:tc>
          <w:tcPr>
            <w:tcW w:type="dxa" w:w="2126"/>
          </w:tcPr>
          <w:p>
            <w:pPr>
              <w:keepNext/>
              <w:spacing w:line="288" w:lineRule="auto" w:before="20" w:after="20"/>
              <w:jc w:val="center"/>
            </w:pPr>
            <w:r/>
            <w:r>
              <w:rPr>
                <w:rFonts w:ascii="Times New Roman" w:hAnsi="Times New Roman" w:eastAsia="HY신명조"/>
                <w:b/>
                <w:sz w:val="18"/>
              </w:rPr>
              <w:t>A2 stop</w:t>
            </w:r>
          </w:p>
        </w:tc>
        <w:tc>
          <w:tcPr>
            <w:tcW w:type="dxa" w:w="2126"/>
          </w:tcPr>
          <w:p>
            <w:pPr>
              <w:keepNext/>
              <w:spacing w:line="288" w:lineRule="auto" w:before="20" w:after="20"/>
              <w:jc w:val="center"/>
            </w:pPr>
            <w:r/>
            <w:r>
              <w:rPr>
                <w:rFonts w:ascii="Times New Roman" w:hAnsi="Times New Roman" w:eastAsia="HY신명조"/>
                <w:b/>
                <w:sz w:val="18"/>
              </w:rPr>
              <w:t>Evacuation policy (first round, n=20)</w:t>
            </w:r>
          </w:p>
        </w:tc>
      </w:tr>
      <w:tr>
        <w:trPr>
          <w:cantSplit/>
        </w:trPr>
        <w:tc>
          <w:tcPr>
            <w:tcW w:type="dxa" w:w="2126"/>
          </w:tcPr>
          <w:p>
            <w:pPr>
              <w:keepNext/>
              <w:spacing w:line="288" w:lineRule="auto" w:before="20" w:after="20"/>
              <w:jc w:val="left"/>
            </w:pPr>
            <w:r/>
            <w:r>
              <w:rPr>
                <w:rFonts w:ascii="Times New Roman" w:hAnsi="Times New Roman" w:eastAsia="HY신명조"/>
                <w:b w:val="0"/>
                <w:sz w:val="18"/>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8"/>
              </w:rPr>
              <w:t>50.0 m</w:t>
            </w:r>
          </w:p>
        </w:tc>
        <w:tc>
          <w:tcPr>
            <w:tcW w:type="dxa" w:w="2126"/>
          </w:tcPr>
          <w:p>
            <w:pPr>
              <w:keepNext/>
              <w:spacing w:line="288" w:lineRule="auto" w:before="20" w:after="20"/>
              <w:jc w:val="left"/>
            </w:pPr>
            <w:r/>
            <w:r>
              <w:rPr>
                <w:rFonts w:ascii="Times New Roman" w:hAnsi="Times New Roman" w:eastAsia="HY신명조"/>
                <w:b w:val="0"/>
                <w:sz w:val="18"/>
              </w:rPr>
              <w:t>0.0 m</w:t>
            </w:r>
          </w:p>
        </w:tc>
        <w:tc>
          <w:tcPr>
            <w:tcW w:type="dxa" w:w="2126"/>
          </w:tcPr>
          <w:p>
            <w:pPr>
              <w:keepNext/>
              <w:spacing w:line="288" w:lineRule="auto" w:before="20" w:after="20"/>
              <w:jc w:val="left"/>
            </w:pPr>
            <w:r/>
            <w:r>
              <w:rPr>
                <w:rFonts w:ascii="Times New Roman" w:hAnsi="Times New Roman" w:eastAsia="HY신명조"/>
                <w:b w:val="0"/>
                <w:sz w:val="18"/>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① Collision — clearance failure</w:t>
            </w:r>
          </w:p>
          <w:p>
            <w:pPr>
              <w:keepNext/>
              <w:spacing w:line="288" w:lineRule="auto" w:before="20" w:after="20"/>
              <w:jc w:val="left"/>
            </w:pPr>
            <w:r>
              <w:rPr>
                <w:rFonts w:ascii="Times New Roman" w:hAnsi="Times New Roman" w:eastAsia="HY신명조"/>
                <w:b w:val="0"/>
                <w:sz w:val="18"/>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7 cases</w:t>
            </w:r>
          </w:p>
          <w:p>
            <w:pPr>
              <w:keepNext/>
              <w:spacing w:line="288" w:lineRule="auto" w:before="20" w:after="20"/>
              <w:jc w:val="left"/>
            </w:pP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② No collision, departure</w:t>
            </w:r>
          </w:p>
          <w:p>
            <w:pPr>
              <w:keepNext/>
              <w:spacing w:line="288" w:lineRule="auto" w:before="20" w:after="20"/>
              <w:jc w:val="left"/>
            </w:pPr>
            <w:r>
              <w:rPr>
                <w:rFonts w:ascii="Times New Roman" w:hAnsi="Times New Roman" w:eastAsia="HY신명조"/>
                <w:b w:val="0"/>
                <w:sz w:val="18"/>
              </w:rPr>
              <w:t>observed within horizon</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6 cases</w:t>
            </w:r>
          </w:p>
          <w:p>
            <w:pPr>
              <w:keepNext/>
              <w:spacing w:line="288" w:lineRule="auto" w:before="20" w:after="20"/>
              <w:jc w:val="left"/>
            </w:pPr>
            <w:r>
              <w:rPr>
                <w:rFonts w:ascii="Times New Roman" w:hAnsi="Times New Roman" w:eastAsia="HY신명조"/>
                <w:b w:val="0"/>
                <w:sz w:val="18"/>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8"/>
              </w:rPr>
              <w:t>T_lat-clear ③ No collision, no departure within horizon</w:t>
            </w:r>
          </w:p>
          <w:p>
            <w:pPr>
              <w:spacing w:line="288" w:lineRule="auto" w:before="20" w:after="20"/>
              <w:jc w:val="left"/>
            </w:pPr>
            <w:r>
              <w:rPr>
                <w:rFonts w:ascii="Times New Roman" w:hAnsi="Times New Roman" w:eastAsia="HY신명조"/>
                <w:b w:val="0"/>
                <w:sz w:val="18"/>
              </w:rPr>
              <w:t>(right-censored)</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7 cases</w:t>
            </w:r>
          </w:p>
        </w:tc>
      </w:tr>
    </w:tbl>
    <w:p>
      <w:pPr>
        <w:spacing w:line="312" w:lineRule="auto" w:before="0" w:after="0"/>
      </w:pPr>
      <w:r>
        <w:rPr>
          <w:rFonts w:ascii="Times New Roman" w:hAnsi="Times New Roman" w:eastAsia="HY신명조"/>
          <w:b w:val="0"/>
          <w:sz w:val="18"/>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5-4. </w:t>
      </w:r>
      <w:r>
        <w:rPr>
          <w:rFonts w:ascii="Times New Roman" w:hAnsi="Times New Roman" w:eastAsia="HY신명조"/>
          <w:b w:val="0"/>
          <w:sz w:val="18"/>
        </w:rPr>
        <w:t>Kaplan–Meier curve of lane clearance for no-collision evacuation cases (exploratory analysis of the first-round evacuation-policy runs;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low-speed evacuation policy by time regime yields a sharp contrast (Figure 5-5): launches in the detection+3 s transient (deceleration incomplete) collided in 10/20, whereas launches in low-speed settled cruise with deceleration complete (restart cruise, 8 m encounter; measured encounter speed about 3.0 m/s) had 0/8 collisions.</w:t>
      </w:r>
    </w:p>
    <w:p>
      <w:pPr>
        <w:keepNext/>
        <w:spacing w:line="240" w:lineRule="auto"/>
        <w:jc w:val="center"/>
      </w:pPr>
      <w:r>
        <w:drawing>
          <wp:inline xmlns:a="http://schemas.openxmlformats.org/drawingml/2006/main" xmlns:pic="http://schemas.openxmlformats.org/drawingml/2006/picture">
            <wp:extent cx="5220000" cy="2091045"/>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91045"/>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5-5. </w:t>
      </w:r>
      <w:r>
        <w:rPr>
          <w:rFonts w:ascii="Times New Roman" w:hAnsi="Times New Roman" w:eastAsia="HY신명조"/>
          <w:b w:val="0"/>
          <w:sz w:val="18"/>
        </w:rPr>
        <w:t>Ablation results (ledger verdicts, pooled n = 20). (a) Collision/avoidance decomposition of the three arms — launched in the detection + 3 s transient. (b) The same low-speed evacuation policy in two regimes — 10/20 in the transient versus 0/8 in low-speed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10/20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5-7). At 8 m the outcome was 8/8 avoidance (Section 6),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low speed of this ladder stems from the restart profile rather than the explicit cap (Section 8), and the comparison axis is the measured encounter speed.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8"/>
        </w:rPr>
        <w:t xml:space="preserve">Table 5-7. </w:t>
      </w:r>
      <w:r>
        <w:rPr>
          <w:rFonts w:ascii="Times New Roman" w:hAnsi="Times New Roman" w:eastAsia="HY신명조"/>
          <w:b w:val="0"/>
          <w:sz w:val="18"/>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Spawn distance</w:t>
            </w:r>
          </w:p>
        </w:tc>
        <w:tc>
          <w:tcPr>
            <w:tcW w:type="dxa" w:w="4252"/>
          </w:tcPr>
          <w:p>
            <w:pPr>
              <w:keepNext/>
              <w:spacing w:line="288" w:lineRule="auto" w:before="20" w:after="20"/>
              <w:jc w:val="center"/>
            </w:pPr>
            <w:r/>
            <w:r>
              <w:rPr>
                <w:rFonts w:ascii="Times New Roman" w:hAnsi="Times New Roman" w:eastAsia="HY신명조"/>
                <w:b/>
                <w:sz w:val="18"/>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8"/>
              </w:rPr>
              <w:t>8 m</w:t>
            </w:r>
          </w:p>
        </w:tc>
        <w:tc>
          <w:tcPr>
            <w:tcW w:type="dxa" w:w="4252"/>
          </w:tcPr>
          <w:p>
            <w:pPr>
              <w:keepNext/>
              <w:spacing w:line="288" w:lineRule="auto" w:before="20" w:after="20"/>
              <w:jc w:val="left"/>
            </w:pPr>
            <w:r/>
            <w:r>
              <w:rPr>
                <w:rFonts w:ascii="Times New Roman" w:hAnsi="Times New Roman" w:eastAsia="HY신명조"/>
                <w:b w:val="0"/>
                <w:sz w:val="18"/>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8"/>
              </w:rPr>
              <w:t>7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8"/>
              </w:rPr>
              <w:t>6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8"/>
              </w:rPr>
              <w:t>5 m</w:t>
            </w:r>
          </w:p>
        </w:tc>
        <w:tc>
          <w:tcPr>
            <w:tcW w:type="dxa" w:w="4252"/>
          </w:tcPr>
          <w:p>
            <w:pPr>
              <w:spacing w:line="288" w:lineRule="auto" w:before="20" w:after="20"/>
              <w:jc w:val="left"/>
            </w:pPr>
            <w:r/>
            <w:r>
              <w:rPr>
                <w:rFonts w:ascii="Times New Roman" w:hAnsi="Times New Roman" w:eastAsia="HY신명조"/>
                <w:b w:val="0"/>
                <w:sz w:val="18"/>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ablation of Section 5 cannot test the increment of the explicit cap because the cap was not delivered (Chapter 3, Section 6), and the two ladders of Sections 3 and 7 used different launch protocols. A controlled dose-response experiment was therefore performed, on the corrected implementation, exclusively on settled-state encounters in which the cap actually held.</w:t>
      </w:r>
    </w:p>
    <w:p>
      <w:pPr>
        <w:spacing w:line="501" w:lineRule="exact" w:before="0" w:after="0"/>
        <w:jc w:val="both"/>
      </w:pPr>
      <w:r>
        <w:rPr>
          <w:rFonts w:ascii="Times New Roman" w:hAnsi="Times New Roman" w:eastAsia="HY신명조"/>
          <w:b w:val="0"/>
          <w:sz w:val="22"/>
        </w:rPr>
        <w:t xml:space="preserve">   The design is a paired matrix of caps {4.2, 3.6, 3.0} m/s × spawn distances {6, 7, 8, 9} m × 10 seeds = 120 runs (Chapter 4, Sections 6 (v) and 7).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 0.25 m/s) — which, unlike the time trigger of the Section 5 ablation (detection + 3 s, transient), guarantees at the trigger level that the cap holds at the encounter. The primary endpoint (8 m, paired 4.2 vs 3.0 exact McNemar) and the manipulation-check adoption rule were pre-specified in a plan before data collection (Chapter 4, Section 8). The 120 runs passing the manipulation check are analyzed (5 failing runs were rejected before their outcomes were examined and replaced by identical-condition re-runs); adjudication is based on the ego ledger (RAW-HIT).</w:t>
      </w:r>
    </w:p>
    <w:p>
      <w:pPr>
        <w:keepNext/>
        <w:spacing w:line="312" w:lineRule="auto" w:before="40" w:after="0"/>
      </w:pPr>
      <w:r>
        <w:rPr>
          <w:rFonts w:ascii="Times New Roman" w:hAnsi="Times New Roman" w:eastAsia="HY신명조"/>
          <w:b/>
          <w:sz w:val="18"/>
        </w:rPr>
        <w:t xml:space="preserve">Table 5-8. </w:t>
      </w:r>
      <w:r>
        <w:rPr>
          <w:rFonts w:ascii="Times New Roman" w:hAnsi="Times New Roman" w:eastAsia="HY신명조"/>
          <w:b w:val="0"/>
          <w:sz w:val="18"/>
        </w:rPr>
        <w:t>Dose-response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8"/>
              </w:rPr>
              <w:t>Speed cap</w:t>
            </w:r>
          </w:p>
        </w:tc>
        <w:tc>
          <w:tcPr>
            <w:tcW w:type="dxa" w:w="1417"/>
          </w:tcPr>
          <w:p>
            <w:pPr>
              <w:keepNext/>
              <w:spacing w:line="288" w:lineRule="auto" w:before="20" w:after="20"/>
              <w:jc w:val="center"/>
            </w:pPr>
            <w:r/>
            <w:r>
              <w:rPr>
                <w:rFonts w:ascii="Times New Roman" w:hAnsi="Times New Roman" w:eastAsia="HY신명조"/>
                <w:b/>
                <w:sz w:val="18"/>
              </w:rPr>
              <w:t>6 m</w:t>
            </w:r>
          </w:p>
        </w:tc>
        <w:tc>
          <w:tcPr>
            <w:tcW w:type="dxa" w:w="1417"/>
          </w:tcPr>
          <w:p>
            <w:pPr>
              <w:keepNext/>
              <w:spacing w:line="288" w:lineRule="auto" w:before="20" w:after="20"/>
              <w:jc w:val="center"/>
            </w:pPr>
            <w:r/>
            <w:r>
              <w:rPr>
                <w:rFonts w:ascii="Times New Roman" w:hAnsi="Times New Roman" w:eastAsia="HY신명조"/>
                <w:b/>
                <w:sz w:val="18"/>
              </w:rPr>
              <w:t>7 m</w:t>
            </w:r>
          </w:p>
        </w:tc>
        <w:tc>
          <w:tcPr>
            <w:tcW w:type="dxa" w:w="1417"/>
          </w:tcPr>
          <w:p>
            <w:pPr>
              <w:keepNext/>
              <w:spacing w:line="288" w:lineRule="auto" w:before="20" w:after="20"/>
              <w:jc w:val="center"/>
            </w:pPr>
            <w:r/>
            <w:r>
              <w:rPr>
                <w:rFonts w:ascii="Times New Roman" w:hAnsi="Times New Roman" w:eastAsia="HY신명조"/>
                <w:b/>
                <w:sz w:val="18"/>
              </w:rPr>
              <w:t>8 m</w:t>
            </w:r>
          </w:p>
        </w:tc>
        <w:tc>
          <w:tcPr>
            <w:tcW w:type="dxa" w:w="1417"/>
          </w:tcPr>
          <w:p>
            <w:pPr>
              <w:keepNext/>
              <w:spacing w:line="288" w:lineRule="auto" w:before="20" w:after="20"/>
              <w:jc w:val="center"/>
            </w:pPr>
            <w:r/>
            <w:r>
              <w:rPr>
                <w:rFonts w:ascii="Times New Roman" w:hAnsi="Times New Roman" w:eastAsia="HY신명조"/>
                <w:b/>
                <w:sz w:val="18"/>
              </w:rPr>
              <w:t>9 m</w:t>
            </w:r>
          </w:p>
        </w:tc>
        <w:tc>
          <w:tcPr>
            <w:tcW w:type="dxa" w:w="1417"/>
          </w:tcPr>
          <w:p>
            <w:pPr>
              <w:keepNext/>
              <w:spacing w:line="288" w:lineRule="auto" w:before="20" w:after="20"/>
              <w:jc w:val="center"/>
            </w:pPr>
            <w:r/>
            <w:r>
              <w:rPr>
                <w:rFonts w:ascii="Times New Roman" w:hAnsi="Times New Roman" w:eastAsia="HY신명조"/>
                <w:b/>
                <w:sz w:val="18"/>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8"/>
              </w:rPr>
              <w:t>4.2 m/s (high-cap control)</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8"/>
              </w:rPr>
              <w:t>3.6 m/s</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2/10</w:t>
            </w:r>
          </w:p>
        </w:tc>
        <w:tc>
          <w:tcPr>
            <w:tcW w:type="dxa" w:w="1417"/>
          </w:tcPr>
          <w:p>
            <w:pPr>
              <w:keepNext/>
              <w:spacing w:line="288" w:lineRule="auto" w:before="20" w:after="20"/>
              <w:jc w:val="left"/>
            </w:pPr>
            <w:r/>
            <w:r>
              <w:rPr>
                <w:rFonts w:ascii="Times New Roman" w:hAnsi="Times New Roman" w:eastAsia="HY신명조"/>
                <w:b w:val="0"/>
                <w:sz w:val="18"/>
              </w:rPr>
              <w:t>about 9 m</w:t>
            </w:r>
          </w:p>
        </w:tc>
      </w:tr>
      <w:tr>
        <w:trPr>
          <w:cantSplit/>
        </w:trPr>
        <w:tc>
          <w:tcPr>
            <w:tcW w:type="dxa" w:w="1417"/>
          </w:tcPr>
          <w:p>
            <w:pPr>
              <w:spacing w:line="288" w:lineRule="auto" w:before="20" w:after="20"/>
              <w:jc w:val="left"/>
            </w:pPr>
            <w:r/>
            <w:r>
              <w:rPr>
                <w:rFonts w:ascii="Times New Roman" w:hAnsi="Times New Roman" w:eastAsia="HY신명조"/>
                <w:b w:val="0"/>
                <w:sz w:val="18"/>
              </w:rPr>
              <w:t>3.0 m/s (policy value)</w:t>
            </w:r>
          </w:p>
        </w:tc>
        <w:tc>
          <w:tcPr>
            <w:tcW w:type="dxa" w:w="1417"/>
          </w:tcPr>
          <w:p>
            <w:pPr>
              <w:spacing w:line="288" w:lineRule="auto" w:before="20" w:after="20"/>
              <w:jc w:val="left"/>
            </w:pPr>
            <w:r/>
            <w:r>
              <w:rPr>
                <w:rFonts w:ascii="Times New Roman" w:hAnsi="Times New Roman" w:eastAsia="HY신명조"/>
                <w:b w:val="0"/>
                <w:sz w:val="18"/>
              </w:rPr>
              <w:t>8/10</w:t>
            </w:r>
          </w:p>
        </w:tc>
        <w:tc>
          <w:tcPr>
            <w:tcW w:type="dxa" w:w="1417"/>
          </w:tcPr>
          <w:p>
            <w:pPr>
              <w:spacing w:line="288" w:lineRule="auto" w:before="20" w:after="20"/>
              <w:jc w:val="left"/>
            </w:pPr>
            <w:r/>
            <w:r>
              <w:rPr>
                <w:rFonts w:ascii="Times New Roman" w:hAnsi="Times New Roman" w:eastAsia="HY신명조"/>
                <w:b w:val="0"/>
                <w:sz w:val="18"/>
              </w:rPr>
              <w:t>5/10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about 7 m</w:t>
            </w:r>
          </w:p>
        </w:tc>
      </w:tr>
    </w:tbl>
    <w:p>
      <w:pPr>
        <w:spacing w:line="312" w:lineRule="auto" w:before="0" w:after="0"/>
      </w:pPr>
      <w:r>
        <w:rPr>
          <w:rFonts w:ascii="Times New Roman" w:hAnsi="Times New Roman" w:eastAsia="HY신명조"/>
          <w:b w:val="0"/>
          <w:sz w:val="18"/>
        </w:rPr>
        <w:t>Manipulation check (measured speed at the first encounter tick): 4.2 arm 4.05–4.13 (median 4.08), 3.6 arm 3.37–3.58 (median 3.52), 3.0 arm 2.60–3.07 (median 2.81) m/s — every run within the required band ±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5-8, Figure 5-6). At the pre-specified primary endpoint — the 8 m encounter — cap 4.2 collided in all ten seeds and cap 3.0 avoided in all ten, giving discordant pairs 10:0 and an exact McNemar two-sided p=0.002: the collision-reduction effect of the explicit cap, untestable in Section 5,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at the lower end of the boundary interval (7–8 m) estimated by the Section 7 low-speed ladder (about 7 m as the 50% collision point), a mutual corroboration.</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5-6. </w:t>
      </w:r>
      <w:r>
        <w:rPr>
          <w:rFonts w:ascii="Times New Roman" w:hAnsi="Times New Roman" w:eastAsia="HY신명조"/>
          <w:b w:val="0"/>
          <w:sz w:val="18"/>
        </w:rPr>
        <w:t>Dose-response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(Sections 5–6, 10/20)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9.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design specification (an internal requirement) — not a claim of FTTI compliance for a specific safety goal (Chapter 3, Section 4).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5-9,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8"/>
        </w:rPr>
        <w:t xml:space="preserve">Table 5-9. </w:t>
      </w:r>
      <w:r>
        <w:rPr>
          <w:rFonts w:ascii="Times New Roman" w:hAnsi="Times New Roman" w:eastAsia="HY신명조"/>
          <w:b w:val="0"/>
          <w:sz w:val="18"/>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8"/>
              </w:rPr>
              <w:t>Subtype</w:t>
            </w:r>
          </w:p>
        </w:tc>
        <w:tc>
          <w:tcPr>
            <w:tcW w:type="dxa" w:w="1215"/>
          </w:tcPr>
          <w:p>
            <w:pPr>
              <w:keepNext/>
              <w:spacing w:line="288" w:lineRule="auto" w:before="20" w:after="20"/>
              <w:jc w:val="center"/>
            </w:pPr>
            <w:r/>
            <w:r>
              <w:rPr>
                <w:rFonts w:ascii="Times New Roman" w:hAnsi="Times New Roman" w:eastAsia="HY신명조"/>
                <w:b/>
                <w:sz w:val="18"/>
              </w:rPr>
              <w:t>n</w:t>
            </w:r>
          </w:p>
        </w:tc>
        <w:tc>
          <w:tcPr>
            <w:tcW w:type="dxa" w:w="1215"/>
          </w:tcPr>
          <w:p>
            <w:pPr>
              <w:keepNext/>
              <w:spacing w:line="288" w:lineRule="auto" w:before="20" w:after="20"/>
              <w:jc w:val="center"/>
            </w:pPr>
            <w:r/>
            <w:r>
              <w:rPr>
                <w:rFonts w:ascii="Times New Roman" w:hAnsi="Times New Roman" w:eastAsia="HY신명조"/>
                <w:b/>
                <w:sz w:val="18"/>
              </w:rPr>
              <w:t>Median [s]</w:t>
            </w:r>
          </w:p>
        </w:tc>
        <w:tc>
          <w:tcPr>
            <w:tcW w:type="dxa" w:w="1215"/>
          </w:tcPr>
          <w:p>
            <w:pPr>
              <w:keepNext/>
              <w:spacing w:line="288" w:lineRule="auto" w:before="20" w:after="20"/>
              <w:jc w:val="center"/>
            </w:pPr>
            <w:r/>
            <w:r>
              <w:rPr>
                <w:rFonts w:ascii="Times New Roman" w:hAnsi="Times New Roman" w:eastAsia="HY신명조"/>
                <w:b/>
                <w:sz w:val="18"/>
              </w:rPr>
              <w:t>P95 [s]</w:t>
            </w:r>
          </w:p>
        </w:tc>
        <w:tc>
          <w:tcPr>
            <w:tcW w:type="dxa" w:w="1215"/>
          </w:tcPr>
          <w:p>
            <w:pPr>
              <w:keepNext/>
              <w:spacing w:line="288" w:lineRule="auto" w:before="20" w:after="20"/>
              <w:jc w:val="center"/>
            </w:pPr>
            <w:r/>
            <w:r>
              <w:rPr>
                <w:rFonts w:ascii="Times New Roman" w:hAnsi="Times New Roman" w:eastAsia="HY신명조"/>
                <w:b/>
                <w:sz w:val="18"/>
              </w:rPr>
              <w:t>Max [s]</w:t>
            </w:r>
          </w:p>
        </w:tc>
        <w:tc>
          <w:tcPr>
            <w:tcW w:type="dxa" w:w="1215"/>
          </w:tcPr>
          <w:p>
            <w:pPr>
              <w:keepNext/>
              <w:spacing w:line="288" w:lineRule="auto" w:before="20" w:after="20"/>
              <w:jc w:val="center"/>
            </w:pPr>
            <w:r/>
            <w:r>
              <w:rPr>
                <w:rFonts w:ascii="Times New Roman" w:hAnsi="Times New Roman" w:eastAsia="HY신명조"/>
                <w:b/>
                <w:sz w:val="18"/>
              </w:rPr>
              <w:t>&gt;1.5 s</w:t>
            </w:r>
          </w:p>
        </w:tc>
        <w:tc>
          <w:tcPr>
            <w:tcW w:type="dxa" w:w="1215"/>
          </w:tcPr>
          <w:p>
            <w:pPr>
              <w:keepNext/>
              <w:spacing w:line="288" w:lineRule="auto" w:before="20" w:after="20"/>
              <w:jc w:val="center"/>
            </w:pPr>
            <w:r/>
            <w:r>
              <w:rPr>
                <w:rFonts w:ascii="Times New Roman" w:hAnsi="Times New Roman" w:eastAsia="HY신명조"/>
                <w:b/>
                <w:sz w:val="18"/>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cf-proposed</w:t>
            </w:r>
          </w:p>
        </w:tc>
        <w:tc>
          <w:tcPr>
            <w:tcW w:type="dxa" w:w="1215"/>
          </w:tcPr>
          <w:p>
            <w:pPr>
              <w:keepNext/>
              <w:spacing w:line="288" w:lineRule="auto" w:before="20" w:after="20"/>
              <w:jc w:val="left"/>
            </w:pPr>
            <w:r/>
            <w:r>
              <w:rPr>
                <w:rFonts w:ascii="Times New Roman" w:hAnsi="Times New Roman" w:eastAsia="HY신명조"/>
                <w:b w:val="0"/>
                <w:sz w:val="18"/>
              </w:rPr>
              <w:t>38</w:t>
            </w:r>
          </w:p>
        </w:tc>
        <w:tc>
          <w:tcPr>
            <w:tcW w:type="dxa" w:w="1215"/>
          </w:tcPr>
          <w:p>
            <w:pPr>
              <w:keepNext/>
              <w:spacing w:line="288" w:lineRule="auto" w:before="20" w:after="20"/>
              <w:jc w:val="left"/>
            </w:pPr>
            <w:r/>
            <w:r>
              <w:rPr>
                <w:rFonts w:ascii="Times New Roman" w:hAnsi="Times New Roman" w:eastAsia="HY신명조"/>
                <w:b w:val="0"/>
                <w:sz w:val="18"/>
              </w:rPr>
              <w:t>0.98</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cf-baseline</w:t>
            </w:r>
          </w:p>
        </w:tc>
        <w:tc>
          <w:tcPr>
            <w:tcW w:type="dxa" w:w="1215"/>
          </w:tcPr>
          <w:p>
            <w:pPr>
              <w:keepNext/>
              <w:spacing w:line="288" w:lineRule="auto" w:before="20" w:after="20"/>
              <w:jc w:val="left"/>
            </w:pPr>
            <w:r/>
            <w:r>
              <w:rPr>
                <w:rFonts w:ascii="Times New Roman" w:hAnsi="Times New Roman" w:eastAsia="HY신명조"/>
                <w:b w:val="0"/>
                <w:sz w:val="18"/>
              </w:rPr>
              <w:t>40</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lf-proposed</w:t>
            </w:r>
          </w:p>
        </w:tc>
        <w:tc>
          <w:tcPr>
            <w:tcW w:type="dxa" w:w="1215"/>
          </w:tcPr>
          <w:p>
            <w:pPr>
              <w:keepNext/>
              <w:spacing w:line="288" w:lineRule="auto" w:before="20" w:after="20"/>
              <w:jc w:val="left"/>
            </w:pPr>
            <w:r/>
            <w:r>
              <w:rPr>
                <w:rFonts w:ascii="Times New Roman" w:hAnsi="Times New Roman" w:eastAsia="HY신명조"/>
                <w:b w:val="0"/>
                <w:sz w:val="18"/>
              </w:rPr>
              <w:t>41</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1.15</w:t>
            </w:r>
          </w:p>
        </w:tc>
        <w:tc>
          <w:tcPr>
            <w:tcW w:type="dxa" w:w="1215"/>
          </w:tcPr>
          <w:p>
            <w:pPr>
              <w:keepNext/>
              <w:spacing w:line="288" w:lineRule="auto" w:before="20" w:after="20"/>
              <w:jc w:val="left"/>
            </w:pPr>
            <w:r/>
            <w:r>
              <w:rPr>
                <w:rFonts w:ascii="Times New Roman" w:hAnsi="Times New Roman" w:eastAsia="HY신명조"/>
                <w:b w:val="0"/>
                <w:sz w:val="18"/>
              </w:rPr>
              <w:t>1.20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33/33</w:t>
            </w:r>
          </w:p>
        </w:tc>
      </w:tr>
      <w:tr>
        <w:trPr>
          <w:cantSplit/>
        </w:trPr>
        <w:tc>
          <w:tcPr>
            <w:tcW w:type="dxa" w:w="1215"/>
          </w:tcPr>
          <w:p>
            <w:pPr>
              <w:spacing w:line="288" w:lineRule="auto" w:before="20" w:after="20"/>
              <w:jc w:val="left"/>
            </w:pPr>
            <w:r/>
            <w:r>
              <w:rPr>
                <w:rFonts w:ascii="Times New Roman" w:hAnsi="Times New Roman" w:eastAsia="HY신명조"/>
                <w:b w:val="0"/>
                <w:sz w:val="18"/>
              </w:rPr>
              <w:t>lf-baseline</w:t>
            </w:r>
          </w:p>
        </w:tc>
        <w:tc>
          <w:tcPr>
            <w:tcW w:type="dxa" w:w="1215"/>
          </w:tcPr>
          <w:p>
            <w:pPr>
              <w:spacing w:line="288" w:lineRule="auto" w:before="20" w:after="20"/>
              <w:jc w:val="left"/>
            </w:pPr>
            <w:r/>
            <w:r>
              <w:rPr>
                <w:rFonts w:ascii="Times New Roman" w:hAnsi="Times New Roman" w:eastAsia="HY신명조"/>
                <w:b w:val="0"/>
                <w:sz w:val="18"/>
              </w:rPr>
              <w:t>40</w:t>
            </w:r>
          </w:p>
        </w:tc>
        <w:tc>
          <w:tcPr>
            <w:tcW w:type="dxa" w:w="1215"/>
          </w:tcPr>
          <w:p>
            <w:pPr>
              <w:spacing w:line="288" w:lineRule="auto" w:before="20" w:after="20"/>
              <w:jc w:val="left"/>
            </w:pPr>
            <w:r/>
            <w:r>
              <w:rPr>
                <w:rFonts w:ascii="Times New Roman" w:hAnsi="Times New Roman" w:eastAsia="HY신명조"/>
                <w:b w:val="0"/>
                <w:sz w:val="18"/>
              </w:rPr>
              <w:t>1.00</w:t>
            </w:r>
          </w:p>
        </w:tc>
        <w:tc>
          <w:tcPr>
            <w:tcW w:type="dxa" w:w="1215"/>
          </w:tcPr>
          <w:p>
            <w:pPr>
              <w:spacing w:line="288" w:lineRule="auto" w:before="20" w:after="20"/>
              <w:jc w:val="left"/>
            </w:pPr>
            <w:r/>
            <w:r>
              <w:rPr>
                <w:rFonts w:ascii="Times New Roman" w:hAnsi="Times New Roman" w:eastAsia="HY신명조"/>
                <w:b w:val="0"/>
                <w:sz w:val="18"/>
              </w:rPr>
              <w:t>1.15</w:t>
            </w:r>
          </w:p>
        </w:tc>
        <w:tc>
          <w:tcPr>
            <w:tcW w:type="dxa" w:w="1215"/>
          </w:tcPr>
          <w:p>
            <w:pPr>
              <w:spacing w:line="288" w:lineRule="auto" w:before="20" w:after="20"/>
              <w:jc w:val="left"/>
            </w:pPr>
            <w:r/>
            <w:r>
              <w:rPr>
                <w:rFonts w:ascii="Times New Roman" w:hAnsi="Times New Roman" w:eastAsia="HY신명조"/>
                <w:b w:val="0"/>
                <w:sz w:val="18"/>
              </w:rPr>
              <w:t>1.20</w:t>
            </w:r>
          </w:p>
        </w:tc>
        <w:tc>
          <w:tcPr>
            <w:tcW w:type="dxa" w:w="1215"/>
          </w:tcPr>
          <w:p>
            <w:pPr>
              <w:spacing w:line="288" w:lineRule="auto" w:before="20" w:after="20"/>
              <w:jc w:val="left"/>
            </w:pPr>
            <w:r/>
            <w:r>
              <w:rPr>
                <w:rFonts w:ascii="Times New Roman" w:hAnsi="Times New Roman" w:eastAsia="HY신명조"/>
                <w:b w:val="0"/>
                <w:sz w:val="18"/>
              </w:rPr>
              <w:t>0 cases</w:t>
            </w:r>
          </w:p>
        </w:tc>
        <w:tc>
          <w:tcPr>
            <w:tcW w:type="dxa" w:w="1215"/>
          </w:tcPr>
          <w:p>
            <w:pPr>
              <w:spacing w:line="288" w:lineRule="auto" w:before="20" w:after="20"/>
              <w:jc w:val="left"/>
            </w:pPr>
            <w:r/>
            <w:r>
              <w:rPr>
                <w:rFonts w:ascii="Times New Roman" w:hAnsi="Times New Roman" w:eastAsia="HY신명조"/>
                <w:b w:val="0"/>
                <w:sz w:val="18"/>
              </w:rPr>
              <w:t>35/35</w:t>
            </w:r>
          </w:p>
        </w:tc>
      </w:tr>
    </w:tbl>
    <w:p>
      <w:pPr>
        <w:spacing w:line="312" w:lineRule="auto" w:before="0" w:after="0"/>
      </w:pPr>
      <w:r>
        <w:rPr>
          <w:rFonts w:ascii="Times New Roman" w:hAnsi="Times New Roman" w:eastAsia="HY신명조"/>
          <w:b w:val="0"/>
          <w:sz w:val="18"/>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10/20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effect of the explicit speed cap is not an axis of the ablation (Chapter 5, Section 5) but the subject of a separate experiment. The dose-response experiment on settled encounters in which the cap actually holds (Chapter 5, Section 8)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(encounter speeds 3.5–3.8 m/s measured in the Section 4 transient runs; 10/20 ablation collisions).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 the verification is further restricted to the gn-mid single fault on a single evacuation corridor (Chapter 5, Section 8).</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explicit statement of the pitfalls of termination labels and official infractions. The undelivered speed cap (Chapter 3, Section 6) carries the same lesson — a publish record is not evidence of delivery,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8)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 to 50% as the sample expanded illustrates the fragility of small-sample point estimates — this is why collision rates and confidence intervals are reported up front and testing was restricted to the two pre-specified tests. (iv) The case-level collision-free status of the campaign matrix (Table 4-3)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risk-linked dynamic detection budget (τ_detect) was not directly ablated against a fixed freshness deadline — what this study demonstrates are the effects of continuous health, graded selection, and settled low speed; verifying the increment of the dynamic budget itself is left to future work.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ablation,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the 1,942 valid cases of the experiments, the proposed detectors achieved detection rates of 96–100% in every fault condition except mid-severity LiDAR sparsification, a tolerated band by design — median detection latencies of about 1.0 s for hard fails (cf/lf, ledger re-measurement) and 2.1–5.0 s for degradation faults, with no false activations in the 45 fault-free cases; monitoring shortened faulted-state exposure — a representative unmonitored observation, one run per fault type — from 238–251 m to 32–58 m for the camera and navigation families (LiDAR clutter: 275 m to 11–12 m),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(model 8.8 m, consistent) and 7–8 m at 3.0 m/s (model 5.79 m — a lower-bound approximation); in a same-seed three-arm ablation (n=20 per arm), detection+stop collided in 0/20, evacuation in 10/20 (all during the transient), and the stock stack under continued driving in 14/20, while the same evacuation policy under settled cruise showed 0/8 collisions. A dose-response experiment on settled encounters where the cap actually held (3 caps × 4 distances × 10 seeds = 120 runs, pre-specified) detected the collision-reduction effect of cap 4.2 vs 3.0 m/s with paired discordance 10:0 at 8 m (exact McNemar p=0.002; settled regime, single fault type gn-mid), and the avoid/collide boundary moved inward monotonically as the cap was lowered (beyond 9 m to about 7 m). Hard fails (signal loss) are detected and adjudicated within a 1.5 s design deadline via a fast decision path that distinguishes the nature of the evidence (measured maximum 1.20 s across the full matrix, Chapter 5, Section 9).</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10/20 vs settled 0/8; dose-response 10:0, p=0.002) — the transient statement is restricted to the single launch instant (detection + 3 s) of the ablation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dual adjudication of the real-time ledger and the physics oracle,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and the ablation protocol (same-seed pairing, behavior-independent time triggers, primary-contrast restriction,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 매트릭스에 절제·용량-반응 조우 실험까지 총 1,942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실험(3팔×20시드, 감지+3초의 감속 과도구간 발사)에서 순정 지속 주행은 20회 중 14회, 감지+차로 내 정지는 0회, 대피는 10회 충돌하였다(exact McNemar, 순정 지속(A1)↔대피(A3) p=0.219).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