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14</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22</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23</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29</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31</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35</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44</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48</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48</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53</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8. 하드 페일 판정 지연: 1.5 s 마감 검증</w:t>
      </w:r>
      <w:r>
        <w:rPr>
          <w:rFonts w:ascii="HY신명조" w:hAnsi="HY신명조" w:eastAsia="HY신명조"/>
          <w:b w:val="0"/>
          <w:sz w:val="22"/>
        </w:rPr>
        <w:tab/>
        <w:t>55</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57</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57</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57</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58</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58</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59</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59</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62</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64</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71</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표 4-3. 절제 실험 4팔 정의</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4-4. 주요 실험 파라미터 요약</w:t>
      </w:r>
      <w:r>
        <w:rPr>
          <w:rFonts w:ascii="HY신명조" w:hAnsi="HY신명조" w:eastAsia="HY신명조"/>
          <w:b w:val="0"/>
          <w:sz w:val="22"/>
        </w:rPr>
        <w:tab/>
        <w:t>37</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및 보조 캠페인†, 제안 감지기)</w:t>
      </w:r>
      <w:r>
        <w:rPr>
          <w:rFonts w:ascii="HY신명조" w:hAnsi="HY신명조" w:eastAsia="HY신명조"/>
          <w:b w:val="0"/>
          <w:sz w:val="22"/>
        </w:rPr>
        <w:tab/>
        <w:t>39</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 (팔당 n=20: 1차 S02~S11 + 확장 S12~S21)</w:t>
      </w:r>
      <w:r>
        <w:rPr>
          <w:rFonts w:ascii="HY신명조" w:hAnsi="HY신명조" w:eastAsia="HY신명조"/>
          <w:b w:val="0"/>
          <w:sz w:val="22"/>
        </w:rPr>
        <w:tab/>
        <w:t>49</w:t>
      </w:r>
    </w:p>
    <w:p>
      <w:pPr>
        <w:tabs>
          <w:tab w:pos="8504" w:val="right" w:leader="dot"/>
        </w:tabs>
        <w:spacing w:line="501" w:lineRule="exact"/>
        <w:ind w:left="0"/>
      </w:pPr>
      <w:r>
        <w:rPr>
          <w:rFonts w:ascii="HY신명조" w:hAnsi="HY신명조" w:eastAsia="HY신명조"/>
          <w:b w:val="0"/>
          <w:sz w:val="22"/>
        </w:rPr>
        <w:t>표 5-5. 절제 실험 시드별 판정, S02~S21 (원장 기준; C 충돌 / A 회피)</w:t>
      </w:r>
      <w:r>
        <w:rPr>
          <w:rFonts w:ascii="HY신명조" w:hAnsi="HY신명조" w:eastAsia="HY신명조"/>
          <w:b w:val="0"/>
          <w:sz w:val="22"/>
        </w:rPr>
        <w:tab/>
        <w:t>49</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표 5-7. 저속(3.0 m/s) 사다리 결과 (원장 판정)</w:t>
      </w:r>
      <w:r>
        <w:rPr>
          <w:rFonts w:ascii="HY신명조" w:hAnsi="HY신명조" w:eastAsia="HY신명조"/>
          <w:b w:val="0"/>
          <w:sz w:val="22"/>
        </w:rPr>
        <w:tab/>
        <w:t>55</w:t>
      </w:r>
    </w:p>
    <w:p>
      <w:pPr>
        <w:tabs>
          <w:tab w:pos="8504" w:val="right" w:leader="dot"/>
        </w:tabs>
        <w:spacing w:line="501" w:lineRule="exact"/>
        <w:ind w:left="0"/>
      </w:pPr>
      <w:r>
        <w:rPr>
          <w:rFonts w:ascii="HY신명조" w:hAnsi="HY신명조" w:eastAsia="HY신명조"/>
          <w:b w:val="0"/>
          <w:sz w:val="22"/>
        </w:rPr>
        <w:t>표 5-8. 하드 페일 감지·판정 지연(시뮬레이션 시간, 원장 기준)과 1.5 s 마감 준수</w:t>
      </w:r>
      <w:r>
        <w:rPr>
          <w:rFonts w:ascii="HY신명조" w:hAnsi="HY신명조" w:eastAsia="HY신명조"/>
          <w:b w:val="0"/>
          <w:sz w:val="22"/>
        </w:rPr>
        <w:tab/>
        <w:t>56</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1-1. 문제 설정</w:t>
      </w:r>
      <w:r>
        <w:rPr>
          <w:rFonts w:ascii="HY신명조" w:hAnsi="HY신명조" w:eastAsia="HY신명조"/>
          <w:b w:val="0"/>
          <w:sz w:val="22"/>
        </w:rPr>
        <w:tab/>
        <w:t>2</w:t>
      </w:r>
    </w:p>
    <w:p>
      <w:pPr>
        <w:tabs>
          <w:tab w:pos="8504" w:val="right" w:leader="dot"/>
        </w:tabs>
        <w:spacing w:line="501" w:lineRule="exact"/>
        <w:ind w:left="0"/>
      </w:pPr>
      <w:r>
        <w:rPr>
          <w:rFonts w:ascii="HY신명조" w:hAnsi="HY신명조" w:eastAsia="HY신명조"/>
          <w:b w:val="0"/>
          <w:sz w:val="22"/>
        </w:rPr>
        <w:t>그림 3-1. 제안 시스템의 구조</w:t>
      </w:r>
      <w:r>
        <w:rPr>
          <w:rFonts w:ascii="HY신명조" w:hAnsi="HY신명조" w:eastAsia="HY신명조"/>
          <w:b w:val="0"/>
          <w:sz w:val="22"/>
        </w:rPr>
        <w:tab/>
        <w:t>13</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18</w:t>
      </w:r>
    </w:p>
    <w:p>
      <w:pPr>
        <w:tabs>
          <w:tab w:pos="8504" w:val="right" w:leader="dot"/>
        </w:tabs>
        <w:spacing w:line="501" w:lineRule="exact"/>
        <w:ind w:left="0"/>
      </w:pPr>
      <w:r>
        <w:rPr>
          <w:rFonts w:ascii="HY신명조" w:hAnsi="HY신명조" w:eastAsia="HY신명조"/>
          <w:b w:val="0"/>
          <w:sz w:val="22"/>
        </w:rPr>
        <w:t>그림 3-3. 감시 상태별 MRM 선택 정책 행렬</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3-4. Town07 대피 후보 지도 — 벡터맵에서 추출한 갓길 후보 16개소(레인렛 형상)와 주차장 후보 4개소(폴리곤), 기준 경로(파선)</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4-1. 대표 실행 화면(실제 실행 캡처): (a) Town07 주행, (b) RViz 인식, (c) 후보 주석 벡터맵, (d) 갓길 대피 MRC 도달(후속 교통 통과), (e) 주차장 대피 MRC 상공 뷰, (f) 보행자 돌발 조우(제4장 4절).</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그림 4-2. 고장 주입의 센서 수준 효과 — 실측 Town07 라이다 스캔·카메라 프레임 1건에 주입기와 동일한 물리식·파라미터를 적용한 전/후</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그림 4-3. 보행자 돌발 조우 주입 프로토콜</w:t>
      </w:r>
      <w:r>
        <w:rPr>
          <w:rFonts w:ascii="HY신명조" w:hAnsi="HY신명조" w:eastAsia="HY신명조"/>
          <w:b w:val="0"/>
          <w:sz w:val="22"/>
        </w:rPr>
        <w:tab/>
        <w:t>31</w:t>
      </w:r>
    </w:p>
    <w:p>
      <w:pPr>
        <w:tabs>
          <w:tab w:pos="8504" w:val="right" w:leader="dot"/>
        </w:tabs>
        <w:spacing w:line="501" w:lineRule="exact"/>
        <w:ind w:left="0"/>
      </w:pPr>
      <w:r>
        <w:rPr>
          <w:rFonts w:ascii="HY신명조" w:hAnsi="HY신명조" w:eastAsia="HY신명조"/>
          <w:b w:val="0"/>
          <w:sz w:val="22"/>
        </w:rPr>
        <w:t>그림 5-1. 고장 조건별 감지 지연 분포(제안 팔, 주입 시점 기준)</w:t>
      </w:r>
      <w:r>
        <w:rPr>
          <w:rFonts w:ascii="HY신명조" w:hAnsi="HY신명조" w:eastAsia="HY신명조"/>
          <w:b w:val="0"/>
          <w:sz w:val="22"/>
        </w:rPr>
        <w:tab/>
        <w:t>41</w:t>
      </w:r>
    </w:p>
    <w:p>
      <w:pPr>
        <w:tabs>
          <w:tab w:pos="8504" w:val="right" w:leader="dot"/>
        </w:tabs>
        <w:spacing w:line="501" w:lineRule="exact"/>
        <w:ind w:left="0"/>
      </w:pPr>
      <w:r>
        <w:rPr>
          <w:rFonts w:ascii="HY신명조" w:hAnsi="HY신명조" w:eastAsia="HY신명조"/>
          <w:b w:val="0"/>
          <w:sz w:val="22"/>
        </w:rPr>
        <w:t>그림 5-2. 주입 시점 정렬 연속 건강도 궤적 — (위) 상태 전이 입력인 perception 능력 점수(이중 임계 0.7/0.3), (아래) 해당 센서의 원시 점수: (a) 라이다 희박화(lso), (b) 카메라 화소 노이즈(cn)</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그림 5-3. 정지거리 모델 d = vτ + v²/2a(τ=1.5 s, a=3.5 m/s²)와 거리 사다리 실측 회피/충돌 경계(음영 밴드)</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그림 5-4. 무충돌 대피 케이스의 차선 반환 Kaplan–Meier 곡선 (절제 1차 표본, 조건부 n=13)</w:t>
      </w:r>
      <w:r>
        <w:rPr>
          <w:rFonts w:ascii="HY신명조" w:hAnsi="HY신명조" w:eastAsia="HY신명조"/>
          <w:b w:val="0"/>
          <w:sz w:val="22"/>
        </w:rPr>
        <w:tab/>
        <w:t>53</w:t>
      </w:r>
    </w:p>
    <w:p>
      <w:pPr>
        <w:tabs>
          <w:tab w:pos="8504" w:val="right" w:leader="dot"/>
        </w:tabs>
        <w:spacing w:line="501" w:lineRule="exact"/>
        <w:ind w:left="0"/>
      </w:pPr>
      <w:r>
        <w:rPr>
          <w:rFonts w:ascii="HY신명조" w:hAnsi="HY신명조" w:eastAsia="HY신명조"/>
          <w:b w:val="0"/>
          <w:sz w:val="22"/>
        </w:rPr>
        <w:t>그림 5-5. 절제 실험 결과(원장 판정, 합산 n=20)</w:t>
      </w:r>
      <w:r>
        <w:rPr>
          <w:rFonts w:ascii="HY신명조" w:hAnsi="HY신명조" w:eastAsia="HY신명조"/>
          <w:b w:val="0"/>
          <w:sz w:val="22"/>
        </w:rPr>
        <w:tab/>
        <w:t>54</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행동트리 기반 센서 건강도 감시와 위험· 잔여능력 기반 최소위험기동 감독을 통한</w:t>
      </w:r>
    </w:p>
    <w:p>
      <w:pPr>
        <w:spacing w:line="360" w:lineRule="auto" w:before="0" w:after="0"/>
        <w:jc w:val="center"/>
      </w:pPr>
      <w:r>
        <w:rPr>
          <w:rFonts w:ascii="HY신명조" w:hAnsi="HY신명조" w:eastAsia="HY신명조"/>
          <w:b/>
          <w:sz w:val="32"/>
        </w:rPr>
        <w:t>자율주행 시스템의 단계적 고장 대응</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238~275 m에서 감시+대피의 32~58 m(카메라·항법 계열)로 단축함을 보였다. 신호가 완전히 끊기는 하드 페일은 증거 성격을 구분하는 고속 판정 경로로 감지·판정을 1.5 s 마감 안에 완료하며(실측 최대 1.20 s), 항법 고장 4종(상관 편향·두절·자이로 바이어스·드리프트)의 보조 캠페인(유효 611케이스)에서 전 조건 100% 검출을 확인하였다.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실험(4팔×20시드, 감지+3초의 감속 과도구간 발사)에서 순정 지속 주행은 20회 중 14회 충돌하였고, 감지+차로 내 정지는 0회, 속도 상한 없는 대피는 10회, 3.0 m/s 상한 대피는 11회 충돌하였다(exact McNemar, A1↔A4 p=0.375). 반면 같은 상한 대피 정책이 감속 완료 후의 정착 순항에서는 8회 전부 무충돌이었다. 즉 최소위험기동의 선택은 즉시 충돌 위험(정지 우세)과, 성공한 경우의 차선 반환·더 안전한 최종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단축의 필요성을 뒷받침하는 조우 수준의 정량적 관찰을 제공한다.</w:t>
      </w:r>
    </w:p>
    <w:p>
      <w:pPr>
        <w:spacing w:line="501" w:lineRule="exact" w:before="0" w:after="0"/>
      </w:pPr>
    </w:p>
    <w:p>
      <w:pPr>
        <w:spacing w:line="501" w:lineRule="exact" w:before="0" w:after="0"/>
      </w:pPr>
      <w:r>
        <w:rPr>
          <w:rFonts w:ascii="HY신명조" w:hAnsi="HY신명조" w:eastAsia="HY신명조"/>
          <w:b/>
          <w:sz w:val="22"/>
        </w:rPr>
        <w:t>주제어 : 자율주행, 기능안전, 최소위험기동(MRM), FTTI, 센서 고장 감지, 행동트리</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고장이 발생하면 스스로 최소위험상태(Minimal Risk Condition, MRC)에 도달하는 최소위험기동(Minimal Risk Maneuver, MRM)을 수행해야 한다. ISO 26262는 고장 발생부터 위험 사건까지 허용되는 시간(Fault Tolerant Time Interval, FTTI) 내의 감지·대응 완료를, SOTIF(ISO 21448)는 센서 성능 한계로 인한 위험의 관리를 요구한다.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즉각적이지만, 정차 차량은 후속 교통을 차단하고 2차 충돌 기회를 만들며 그 비용이 차로 점유 해소까지 지속된다. 반대로 고장을 감지하지 못한 채 계속 주행하는 것은 열화된 지각으로 위험에 노출되는 거리를 늘린다 — 본 연구의 무감시 관찰에서 순정 스택은 고장 주입 상태로 238~275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MRM의 자동화에는 세 판단이 선행되어야 한다(그림 1-1): (i) 고장이 "갓길까지 이동할 수 있는 정도"인지 "즉시 멈춰야 하는 정도"인지의 구분, (ii) 그 구분을 가능하게 하는 고장의 종류·정도에 대한 연속적 평가(정상/고장의 이분법적 진단 상태로는 부족하다), (iii) 이동을 선택했을 때 열화 상태 이동 자체의 위험 — 돌발 상황의 정지거리 — 의 관리. 본 연구는 이를 각각 연속 건강도 점수, 위험·잔여능력 기반 상태 전이, 잔여능력 기반 보수적 속도 상한(고정 3.0 m/s)으로 구현한다.</w:t>
      </w:r>
    </w:p>
    <w:p>
      <w:pPr>
        <w:keepNext/>
        <w:spacing w:line="240" w:lineRule="auto"/>
        <w:jc w:val="center"/>
      </w:pPr>
      <w:r>
        <w:drawing>
          <wp:inline xmlns:a="http://schemas.openxmlformats.org/drawingml/2006/main" xmlns:pic="http://schemas.openxmlformats.org/drawingml/2006/picture">
            <wp:extent cx="4500000" cy="2460555"/>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60555"/>
                    </a:xfrm>
                    <a:prstGeom prst="rect"/>
                  </pic:spPr>
                </pic:pic>
              </a:graphicData>
            </a:graphic>
          </wp:inline>
        </w:drawing>
      </w:r>
    </w:p>
    <w:p>
      <w:pPr>
        <w:keepLines/>
        <w:spacing w:line="360" w:lineRule="auto" w:before="0" w:after="0"/>
      </w:pPr>
      <w:r>
        <w:rPr>
          <w:rFonts w:ascii="HY신명조" w:hAnsi="HY신명조" w:eastAsia="HY신명조"/>
          <w:b w:val="0"/>
          <w:sz w:val="22"/>
        </w:rPr>
        <w:t>그림 1-1. 문제 설정. (a) 센서 고장 시의 단계적 대피 선택지 — ① 여유 공간(free space), ② 주차장, ③ 전방 갓길, ④ 차선 내 정지 — 는 비용함수로 서열화된다. (b) 대피 중 보행자 돌발 조우 엣지케이스.</w:t>
      </w:r>
    </w:p>
    <w:p>
      <w:pPr>
        <w:spacing w:line="501" w:lineRule="exact" w:before="0" w:after="0"/>
      </w:pP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인터페이스로만 이뤄지며, 정차 기동의 실행은 순정 스택에 위임된다. 이 비침습 설계는 본체의 인증 경계를 흔들지 않으면서 판단 계층과 실행 계층의 결함을 로그 수준에서 분리 추적할 수 있게 한다(제3장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즉시 정차 위임)을 차등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반환·최종 안전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해석적 회복가능속도 v_max≈3.89 m/s 하회)을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검증 기여로서 조우 수준 정량 검증과 대규모 매트릭스 검증을 수행한다. 보행자 돌발 거리 사다리로 속도별 회피/충돌 경계(4.2 m/s에서 8~11 m, 3.0 m/s에서 7~8 m)를 실측해 정지거리 모델과 대조하고, 동일 시드 쌍대 4팔 절제와 과도구간/정착 순항 2체제 분석으로 대피 잔존 위험이 감지 후 과도구간에 집중됨 — FTTI 단축 필요성을 뒷받침하는 정량적 관찰 — 을 보이며, 고장 유형×심각도×교통밀도×방법의 본 매트릭스 1,131 유효 케이스로 감시·대피 거동과 노출 단축을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표준·규제, 시간 예산, 감지 이론·열화 모델, 폴백·MRM 계획, 능력 기반 자기감시, 시뮬레이션 평가·고장 주입의 여섯 갈래(1~6절)로 정리하고, 7절에서 본 연구와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기능안전·SOTIF·자동화 수준 분류의 기본 프레임[1-3]과 양산 규제·안전 사례 표준[4-7]은 런타임 감시와 열화 대응을 일관되게 요구한다. MRM을 직접 다루는 ISO 23793-1:2024[51]는 MRM 유형의 분류 프레임워크와 "상황에 따른 유형 선택"의 원칙을 규정하되 최단순 유형(직선·차로 내 정차)까지만 다루며, 갓길 정차는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3691-4[60]는 열화 상태의 이동을 전면 금지하는 대신 감시되는 속도 제한과 정지 기능을 결합한 "제한된 능력에는 제한된 속도" 원리를 규정하며, 본 연구의 보수적 저속 MRM 이동(제3장 6절)은 이 원리를 자율주행 MRM에 옮긴 것이다. 다만 이들 표준은 고장의 종류·정도를 연속 추정해 대응과 속도를 구분 선택하는 방법은 제공하지 않는다.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정의하되 구체적 수치는 제공하지 않으며, FTTI는 안전목표별로 차량 동역학과 시나리오에서 도출되어야 한다 — Bosch의 산정 방법[8]은 차로유지 상실 시나리오에서 1.4~1.8초를 도출한 대표 사례이다. 위험도 지표로는 충돌까지의 시간(TTC)[9]과 확장형[10], 최악가정 운동학으로 안전 거리를 형식화한 RSS[11]가 표준적이다. 본 연구는 감지 시간 요구를 주행 위험에 연동하는 동적 감지 예산으로 이 프레임을 구현하고(FDTI·FRTI·안전 여유 분해 프레임 포함, 제3장 4절), 감지 후 과도구간에 대피형 MRM의 잔존 위험이 집중됨을 조우 수준에서 실측하여(제5장 5~6절) FTTI 단축 필요성을 뒷받침하는 관찰을 제공한다.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고전 FDI는 잔차(residual) 생성·판정 계열[12-15]과 순차 변화감지 계열[16][17]로 발전해 왔으며, 본 연구의 라이다 품질 채널은 후자의 CUSUM[16]을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열화는 고장 분류학[57], 오염·강우의 실측과 물리 모델[53-56], 악천후 시뮬레이션·정량화 연구[20-23][58][59]로 정리된다. 본 연구의 희박화(lidar soiling occlusion, lso) 모델은 오염형 검출거리 감소 실측[55]을, 클러터(lidar clutter, lcl) 모델은 강우 산란의 감쇠·지터·문턱 수식[53]과 근거리 편중 클러터[54]를 따른다(제4장 2절). Autoware 전처리·진단[18]과 PCL[19]은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카메라 고장 모드 분류[24]는 본 연구의 cn·cf 주입의 준거이고, IMU는 측정 백색노이즈와 시간 누적 바이어스의 분리 평가[25][26], GNSS는 고장 모드 체계[62]·도심 오차 실측[27]·무결성 감시[28][29]가 준거이며, 멀티패스형 상관 편향(gm)은 1차 Gauss-Markov 모델[61]을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 중 궤적 계획 흐름[30-32]은 정지 궤적의 병행 유지·최적제어 정식화·온라인 검증을 다루나, 고장의 평가와 대응 선택은 전제로 둔다. 폴백 전략 흐름으로 Emzivat 등[33]은 감시 능력이 손상된 시스템의 폴백으로 가상 장애물과 TTC 기반 감속을 제안했고, Reschka와 Maurer[34]는 자동화 차량의 "안전 상태"가 상황 의존적이며 차로 내 정차가 항상 안전하지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등[49][50]은 전방 센서 고장을 전제로 MPC 안전 제약 하의 안전 구역 정차 폴백과 미관측 영역 가상 차량 기반 적응형 MPC 확장을, Tang 등[48]은 복수 센서 고장에서 HAZOP 위험 분석과 가상 객체·TTC·THW 평가로 MRM 행동(감속, 차로 유지 정차, 갓길 지향 정차 등)을 적응 선택하는 방법을 제안하고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정지형 MRM과 갓길 풀오버 탐색(goal_planner)을 제공하지만, 평가한 버전·구성(제4장 1절)에는 건강도·잔여능력으로 대응을 구분 발동하고 속도를 제한하는 감독 계층이 없었다 — 본 연구의 기여는 그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그래프와 그 개발 프로세스 확장[36]은 기능 능력을 계층 그래프로 모델링해 온라인 감시·의사결정에 쓰자는 계보이며, 본 연구의 섹터·능력 합성(제3장 3절)은 능력 점수를 MRM 등급 선택과 이동 속도 상한에 직접 결합한 구현이다. 런타임 모니터 사례[37]·SMOF[38]·검증 난제[39]가 인접 계열이고, 행동트리[40][41]는 BehaviorTree.CPP[42] 기반 감시 노드의 병렬 구성·실행 추적 구조로 쓰인다(구현 구조 — 제3장 1절).</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고장 주입 연구의 표준 플랫폼이며, 스택 대상 고장 주입 평가 — DriveFI[44], 레질리언스 평가[45], AV-FUZZER[46], 시나리오 언어 Scenic[47] — 는 "고장을 주입해 취약점을 찾는" 연구로, 주입된 고장을 스택이 스스로 감지·등급화해 대응을 선택하게 하는 본 연구와 방향이 반대이다(본 연구는 같은 주입 기법을 검증 수단으로 쓴다). 본 연구의 실험 인프라는 Autoware-CARLA 연동 리더보드 프레임워크 AWCL[52](TUM 자동차공학연구소 공개)을 기반으로, 케이스마다 시뮬레이터를 재기동하는 완전 자동화 하네스를 구축했다(제4장). 아울러 시뮬레이션 충돌 판정의 신뢰성 — 충돌 센서 침묵, 종료 라벨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축으로 본 연구와 비교한다.</w:t>
      </w:r>
    </w:p>
    <w:p>
      <w:pPr>
        <w:keepNext/>
        <w:spacing w:line="360" w:lineRule="auto" w:before="0" w:after="0"/>
      </w:pPr>
      <w:r>
        <w:rPr>
          <w:rFonts w:ascii="HY신명조" w:hAnsi="HY신명조" w:eastAsia="HY신명조"/>
          <w:b w:val="0"/>
          <w:sz w:val="22"/>
        </w:rPr>
        <w:t>표 2-1. 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HY신명조" w:hAnsi="HY신명조" w:eastAsia="HY신명조"/>
                <w:b/>
                <w:sz w:val="19"/>
              </w:rPr>
              <w:t>연구 계열 (대표 문헌)</w:t>
            </w:r>
          </w:p>
        </w:tc>
        <w:tc>
          <w:tcPr>
            <w:tcW w:type="dxa" w:w="1215"/>
          </w:tcPr>
          <w:p>
            <w:pPr>
              <w:spacing w:line="288" w:lineRule="auto" w:before="20" w:after="20"/>
              <w:jc w:val="center"/>
            </w:pPr>
            <w:r/>
            <w:r>
              <w:rPr>
                <w:rFonts w:ascii="HY신명조" w:hAnsi="HY신명조" w:eastAsia="HY신명조"/>
                <w:b/>
                <w:sz w:val="19"/>
              </w:rPr>
              <w:t>고장</w:t>
            </w:r>
          </w:p>
          <w:p>
            <w:pPr>
              <w:spacing w:line="288" w:lineRule="auto" w:before="20" w:after="20"/>
              <w:jc w:val="center"/>
            </w:pPr>
            <w:r>
              <w:rPr>
                <w:rFonts w:ascii="HY신명조" w:hAnsi="HY신명조" w:eastAsia="HY신명조"/>
                <w:b/>
                <w:sz w:val="19"/>
              </w:rPr>
              <w:t>감지</w:t>
            </w:r>
          </w:p>
        </w:tc>
        <w:tc>
          <w:tcPr>
            <w:tcW w:type="dxa" w:w="1215"/>
          </w:tcPr>
          <w:p>
            <w:pPr>
              <w:spacing w:line="288" w:lineRule="auto" w:before="20" w:after="20"/>
              <w:jc w:val="center"/>
            </w:pPr>
            <w:r/>
            <w:r>
              <w:rPr>
                <w:rFonts w:ascii="HY신명조" w:hAnsi="HY신명조" w:eastAsia="HY신명조"/>
                <w:b/>
                <w:sz w:val="19"/>
              </w:rPr>
              <w:t>연속</w:t>
            </w:r>
          </w:p>
          <w:p>
            <w:pPr>
              <w:spacing w:line="288" w:lineRule="auto" w:before="20" w:after="20"/>
              <w:jc w:val="center"/>
            </w:pPr>
            <w:r>
              <w:rPr>
                <w:rFonts w:ascii="HY신명조" w:hAnsi="HY신명조" w:eastAsia="HY신명조"/>
                <w:b/>
                <w:sz w:val="19"/>
              </w:rPr>
              <w:t>건강도</w:t>
            </w:r>
          </w:p>
        </w:tc>
        <w:tc>
          <w:tcPr>
            <w:tcW w:type="dxa" w:w="1215"/>
          </w:tcPr>
          <w:p>
            <w:pPr>
              <w:spacing w:line="288" w:lineRule="auto" w:before="20" w:after="20"/>
              <w:jc w:val="center"/>
            </w:pPr>
            <w:r/>
            <w:r>
              <w:rPr>
                <w:rFonts w:ascii="HY신명조" w:hAnsi="HY신명조" w:eastAsia="HY신명조"/>
                <w:b/>
                <w:sz w:val="19"/>
              </w:rPr>
              <w:t>잔여능력</w:t>
            </w:r>
          </w:p>
          <w:p>
            <w:pPr>
              <w:spacing w:line="288" w:lineRule="auto" w:before="20" w:after="20"/>
              <w:jc w:val="center"/>
            </w:pPr>
            <w:r>
              <w:rPr>
                <w:rFonts w:ascii="HY신명조" w:hAnsi="HY신명조" w:eastAsia="HY신명조"/>
                <w:b/>
                <w:sz w:val="19"/>
              </w:rPr>
              <w:t>평가</w:t>
            </w:r>
          </w:p>
        </w:tc>
        <w:tc>
          <w:tcPr>
            <w:tcW w:type="dxa" w:w="1215"/>
          </w:tcPr>
          <w:p>
            <w:pPr>
              <w:spacing w:line="288" w:lineRule="auto" w:before="20" w:after="20"/>
              <w:jc w:val="center"/>
            </w:pPr>
            <w:r/>
            <w:r>
              <w:rPr>
                <w:rFonts w:ascii="HY신명조" w:hAnsi="HY신명조" w:eastAsia="HY신명조"/>
                <w:b/>
                <w:sz w:val="19"/>
              </w:rPr>
              <w:t>단계적</w:t>
            </w:r>
          </w:p>
          <w:p>
            <w:pPr>
              <w:spacing w:line="288" w:lineRule="auto" w:before="20" w:after="20"/>
              <w:jc w:val="center"/>
            </w:pPr>
            <w:r>
              <w:rPr>
                <w:rFonts w:ascii="HY신명조" w:hAnsi="HY신명조" w:eastAsia="HY신명조"/>
                <w:b/>
                <w:sz w:val="19"/>
              </w:rPr>
              <w:t>MRM 선택</w:t>
            </w:r>
          </w:p>
        </w:tc>
        <w:tc>
          <w:tcPr>
            <w:tcW w:type="dxa" w:w="1215"/>
          </w:tcPr>
          <w:p>
            <w:pPr>
              <w:spacing w:line="288" w:lineRule="auto" w:before="20" w:after="20"/>
              <w:jc w:val="center"/>
            </w:pPr>
            <w:r/>
            <w:r>
              <w:rPr>
                <w:rFonts w:ascii="HY신명조" w:hAnsi="HY신명조" w:eastAsia="HY신명조"/>
                <w:b/>
                <w:sz w:val="19"/>
              </w:rPr>
              <w:t>속도</w:t>
            </w:r>
          </w:p>
          <w:p>
            <w:pPr>
              <w:spacing w:line="288" w:lineRule="auto" w:before="20" w:after="20"/>
              <w:jc w:val="center"/>
            </w:pPr>
            <w:r>
              <w:rPr>
                <w:rFonts w:ascii="HY신명조" w:hAnsi="HY신명조" w:eastAsia="HY신명조"/>
                <w:b/>
                <w:sz w:val="19"/>
              </w:rPr>
              <w:t>제한 이동</w:t>
            </w:r>
          </w:p>
        </w:tc>
        <w:tc>
          <w:tcPr>
            <w:tcW w:type="dxa" w:w="1215"/>
          </w:tcPr>
          <w:p>
            <w:pPr>
              <w:spacing w:line="288" w:lineRule="auto" w:before="20" w:after="20"/>
              <w:jc w:val="center"/>
            </w:pPr>
            <w:r/>
            <w:r>
              <w:rPr>
                <w:rFonts w:ascii="HY신명조" w:hAnsi="HY신명조" w:eastAsia="HY신명조"/>
                <w:b/>
                <w:sz w:val="19"/>
              </w:rPr>
              <w:t>조우 수준</w:t>
            </w:r>
          </w:p>
          <w:p>
            <w:pPr>
              <w:spacing w:line="288" w:lineRule="auto" w:before="20" w:after="20"/>
              <w:jc w:val="center"/>
            </w:pPr>
            <w:r>
              <w:rPr>
                <w:rFonts w:ascii="HY신명조" w:hAnsi="HY신명조" w:eastAsia="HY신명조"/>
                <w:b/>
                <w:sz w:val="19"/>
              </w:rPr>
              <w:t>폐루프 실증</w:t>
            </w:r>
          </w:p>
        </w:tc>
      </w:tr>
      <w:tr>
        <w:trPr>
          <w:cantSplit/>
        </w:trPr>
        <w:tc>
          <w:tcPr>
            <w:tcW w:type="dxa" w:w="1215"/>
          </w:tcPr>
          <w:p>
            <w:pPr>
              <w:spacing w:line="288" w:lineRule="auto" w:before="20" w:after="20"/>
              <w:jc w:val="left"/>
            </w:pPr>
            <w:r/>
            <w:r>
              <w:rPr>
                <w:rFonts w:ascii="HY신명조" w:hAnsi="HY신명조" w:eastAsia="HY신명조"/>
                <w:b w:val="0"/>
                <w:sz w:val="19"/>
              </w:rPr>
              <w:t>표준·규제 [1-7][51][60]</w:t>
            </w:r>
          </w:p>
        </w:tc>
        <w:tc>
          <w:tcPr>
            <w:tcW w:type="dxa" w:w="1215"/>
          </w:tcPr>
          <w:p>
            <w:pPr>
              <w:spacing w:line="288" w:lineRule="auto" w:before="20" w:after="20"/>
              <w:jc w:val="left"/>
            </w:pPr>
            <w:r/>
            <w:r>
              <w:rPr>
                <w:rFonts w:ascii="HY신명조" w:hAnsi="HY신명조" w:eastAsia="HY신명조"/>
                <w:b w:val="0"/>
                <w:sz w:val="19"/>
              </w:rPr>
              <w:t>요구만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△(유형 분류)</w:t>
            </w:r>
          </w:p>
        </w:tc>
        <w:tc>
          <w:tcPr>
            <w:tcW w:type="dxa" w:w="1215"/>
          </w:tcPr>
          <w:p>
            <w:pPr>
              <w:spacing w:line="288" w:lineRule="auto" w:before="20" w:after="20"/>
              <w:jc w:val="left"/>
            </w:pPr>
            <w:r/>
            <w:r>
              <w:rPr>
                <w:rFonts w:ascii="HY신명조" w:hAnsi="HY신명조" w:eastAsia="HY신명조"/>
                <w:b w:val="0"/>
                <w:sz w:val="19"/>
              </w:rPr>
              <w:t>△(산업 도메인)</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고전 FDI·변화감지 [12-17]</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△(잔차 크기)</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센서 열화 모델 [20-29][53-59]</w:t>
            </w:r>
          </w:p>
        </w:tc>
        <w:tc>
          <w:tcPr>
            <w:tcW w:type="dxa" w:w="1215"/>
          </w:tcPr>
          <w:p>
            <w:pPr>
              <w:spacing w:line="288" w:lineRule="auto" w:before="20" w:after="20"/>
              <w:jc w:val="left"/>
            </w:pPr>
            <w:r/>
            <w:r>
              <w:rPr>
                <w:rFonts w:ascii="HY신명조" w:hAnsi="HY신명조" w:eastAsia="HY신명조"/>
                <w:b w:val="0"/>
                <w:sz w:val="19"/>
              </w:rPr>
              <w:t>○(오프라인)</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Fail-safe 궤적 계획 [30-32]</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△(정지 궤적)</w:t>
            </w:r>
          </w:p>
        </w:tc>
        <w:tc>
          <w:tcPr>
            <w:tcW w:type="dxa" w:w="1215"/>
          </w:tcPr>
          <w:p>
            <w:pPr>
              <w:spacing w:line="288" w:lineRule="auto" w:before="20" w:after="20"/>
              <w:jc w:val="left"/>
            </w:pPr>
            <w:r/>
            <w:r>
              <w:rPr>
                <w:rFonts w:ascii="HY신명조" w:hAnsi="HY신명조" w:eastAsia="HY신명조"/>
                <w:b w:val="0"/>
                <w:sz w:val="19"/>
              </w:rPr>
              <w:t>△(감속 계획)</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폴백 전략 (Emzivat [33])</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△(TTC 감속)</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센서고장 전제형 MRM (Xue [49][50]; Tang [48])</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△(잔존 센서)</w:t>
            </w:r>
          </w:p>
        </w:tc>
        <w:tc>
          <w:tcPr>
            <w:tcW w:type="dxa" w:w="1215"/>
          </w:tcPr>
          <w:p>
            <w:pPr>
              <w:spacing w:line="288" w:lineRule="auto" w:before="20" w:after="20"/>
              <w:jc w:val="left"/>
            </w:pPr>
            <w:r/>
            <w:r>
              <w:rPr>
                <w:rFonts w:ascii="HY신명조" w:hAnsi="HY신명조" w:eastAsia="HY신명조"/>
                <w:b w:val="0"/>
                <w:sz w:val="19"/>
              </w:rPr>
              <w:t>○(적응 선택)</w:t>
            </w:r>
          </w:p>
        </w:tc>
        <w:tc>
          <w:tcPr>
            <w:tcW w:type="dxa" w:w="1215"/>
          </w:tcPr>
          <w:p>
            <w:pPr>
              <w:spacing w:line="288" w:lineRule="auto" w:before="20" w:after="20"/>
              <w:jc w:val="left"/>
            </w:pPr>
            <w:r/>
            <w:r>
              <w:rPr>
                <w:rFonts w:ascii="HY신명조" w:hAnsi="HY신명조" w:eastAsia="HY신명조"/>
                <w:b w:val="0"/>
                <w:sz w:val="19"/>
              </w:rPr>
              <w:t>△(감속 행동)</w:t>
            </w:r>
          </w:p>
        </w:tc>
        <w:tc>
          <w:tcPr>
            <w:tcW w:type="dxa" w:w="1215"/>
          </w:tcPr>
          <w:p>
            <w:pPr>
              <w:spacing w:line="288" w:lineRule="auto" w:before="20" w:after="20"/>
              <w:jc w:val="left"/>
            </w:pPr>
            <w:r/>
            <w:r>
              <w:rPr>
                <w:rFonts w:ascii="HY신명조" w:hAnsi="HY신명조" w:eastAsia="HY신명조"/>
                <w:b w:val="0"/>
                <w:sz w:val="19"/>
              </w:rPr>
              <w:t>△(대표 시나리오)</w:t>
            </w:r>
          </w:p>
        </w:tc>
      </w:tr>
      <w:tr>
        <w:trPr>
          <w:cantSplit/>
        </w:trPr>
        <w:tc>
          <w:tcPr>
            <w:tcW w:type="dxa" w:w="1215"/>
          </w:tcPr>
          <w:p>
            <w:pPr>
              <w:spacing w:line="288" w:lineRule="auto" w:before="20" w:after="20"/>
              <w:jc w:val="left"/>
            </w:pPr>
            <w:r/>
            <w:r>
              <w:rPr>
                <w:rFonts w:ascii="HY신명조" w:hAnsi="HY신명조" w:eastAsia="HY신명조"/>
                <w:b w:val="0"/>
                <w:sz w:val="19"/>
              </w:rPr>
              <w:t>능력 기반 자기감시 [34-36]</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○(능력 수준)</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순정 Autoware 진단·MRM [18]</w:t>
            </w:r>
          </w:p>
        </w:tc>
        <w:tc>
          <w:tcPr>
            <w:tcW w:type="dxa" w:w="1215"/>
          </w:tcPr>
          <w:p>
            <w:pPr>
              <w:spacing w:line="288" w:lineRule="auto" w:before="20" w:after="20"/>
              <w:jc w:val="left"/>
            </w:pPr>
            <w:r/>
            <w:r>
              <w:rPr>
                <w:rFonts w:ascii="HY신명조" w:hAnsi="HY신명조" w:eastAsia="HY신명조"/>
                <w:b w:val="0"/>
                <w:sz w:val="19"/>
              </w:rPr>
              <w:t>△(타임아웃·범위)</w:t>
            </w:r>
          </w:p>
        </w:tc>
        <w:tc>
          <w:tcPr>
            <w:tcW w:type="dxa" w:w="1215"/>
          </w:tcPr>
          <w:p>
            <w:pPr>
              <w:spacing w:line="288" w:lineRule="auto" w:before="20" w:after="20"/>
              <w:jc w:val="left"/>
            </w:pPr>
            <w:r/>
            <w:r>
              <w:rPr>
                <w:rFonts w:ascii="HY신명조" w:hAnsi="HY신명조" w:eastAsia="HY신명조"/>
                <w:b w:val="0"/>
                <w:sz w:val="19"/>
              </w:rPr>
              <w:t>×(이진)</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△(정차 유형만)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고장 주입 평가 [43-47]</w:t>
            </w:r>
          </w:p>
        </w:tc>
        <w:tc>
          <w:tcPr>
            <w:tcW w:type="dxa" w:w="1215"/>
          </w:tcPr>
          <w:p>
            <w:pPr>
              <w:spacing w:line="288" w:lineRule="auto" w:before="20" w:after="20"/>
              <w:jc w:val="left"/>
            </w:pPr>
            <w:r/>
            <w:r>
              <w:rPr>
                <w:rFonts w:ascii="HY신명조" w:hAnsi="HY신명조" w:eastAsia="HY신명조"/>
                <w:b w:val="0"/>
                <w:sz w:val="19"/>
              </w:rPr>
              <w:t>×(주입 측)</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○(9종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보이듯 각 축을 다룬 연구는 각기 존재한다.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감지부터 선택·속도까지의 통합 감독 계층과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2434496"/>
            <wp:docPr id="2" name="Picture 2"/>
            <wp:cNvGraphicFramePr>
              <a:graphicFrameLocks noChangeAspect="1"/>
            </wp:cNvGraphicFramePr>
            <a:graphic>
              <a:graphicData uri="http://schemas.openxmlformats.org/drawingml/2006/picture">
                <pic:pic>
                  <pic:nvPicPr>
                    <pic:cNvPr id="0" name="fig2_arch.png"/>
                    <pic:cNvPicPr/>
                  </pic:nvPicPr>
                  <pic:blipFill>
                    <a:blip r:embed="rId16"/>
                    <a:stretch>
                      <a:fillRect/>
                    </a:stretch>
                  </pic:blipFill>
                  <pic:spPr>
                    <a:xfrm>
                      <a:off x="0" y="0"/>
                      <a:ext cx="4140000" cy="2434496"/>
                    </a:xfrm>
                    <a:prstGeom prst="rect"/>
                  </pic:spPr>
                </pic:pic>
              </a:graphicData>
            </a:graphic>
          </wp:inline>
        </w:drawing>
      </w:r>
    </w:p>
    <w:p>
      <w:pPr>
        <w:keepLines/>
        <w:spacing w:line="360" w:lineRule="auto" w:before="0" w:after="0"/>
      </w:pPr>
      <w:r>
        <w:rPr>
          <w:rFonts w:ascii="HY신명조" w:hAnsi="HY신명조" w:eastAsia="HY신명조"/>
          <w:b w:val="0"/>
          <w:sz w:val="22"/>
        </w:rPr>
        <w:t>그림 3-1. 제안 시스템의 구조. CARLA-브리지-Autoware 폐루프의 상류(브리지)에서 센서 고장이 주입되고, 감독 계층(그림 표기 CDR Monitor = cdr_monitor, MRM Supervisor = mrm_supervisor)이 부가(add-on)로 부착된다. 감시 모듈이 센서 토픽을 읽기 전용 구독해 건강 점수를 발행하면, 감독자가 경로 재설정·속도 상한(대피) 또는 진단 ERROR 주입(위임)으로 실행 계층에 개입한다.</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행동트리 기반으로(행동트리는 알고리즘적 기여가 아니라 병렬 구성·모듈 교체·실행 추적을 위한 구현 구조이다) 10 Hz로 각 센서를 점검하여 센서별 건강 점수(0~1)를 산출·발행하며, 감지기는 타임아웃(신선도)·품질(노이즈·유효율)·물리(잔차·바이어스) 3종 계열로 구성된다. 감독자 mrm_supervisor는 점수를 구독해 상태기계를 운용하며, 대피 시 Autoware AD API로 경로를 변경하고 계획 계층에 속도 상한을 부과하며, 위임 시 진단 그래프로 순정 mrm_handler의 정차를 발동시킨다. 정차 기동의 실행은 goal_planner·mrm_handler가 담당하며, 진단 그래프에 감시 유닛을 주입하는 방식으로 본체 수정을 최소화한다.</w:t>
      </w:r>
    </w:p>
    <w:p>
      <w:pPr>
        <w:spacing w:line="501" w:lineRule="exact" w:before="0" w:after="0"/>
        <w:jc w:val="both"/>
      </w:pPr>
      <w:r>
        <w:rPr>
          <w:rFonts w:ascii="HY신명조" w:hAnsi="HY신명조" w:eastAsia="HY신명조"/>
          <w:b w:val="0"/>
          <w:sz w:val="22"/>
        </w:rPr>
        <w:t xml:space="preserve">   수신과 평가의 주기를 분리한다: 수신은 센서 고유 주기(라이다 20 Hz, IMU 100 Hz 등)로 적산하고, 평가는 10 Hz로 수행한다(평가 주기 기여 지연 ≤0.1 s). 100 ms 평가 주기는 AUTOSAR Watchdog Manager[7]의 주기적 supervision 구조와 정합하며, Autoware 계획 계층의 판단 주기와도 일치한다.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3초 이상 지속하면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확률적 보완 형태</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에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이상의 점수화·합성 파이프라인을 실행하는 감시 모듈의 행동트리 구성을 그림 3-2에 보인다.</w:t>
      </w: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(3-6)의 τ_fresh와 min(·, TTC_cons)는 식 (3-1)의 신선도 감쇠 시간상수이며, TTC가 짧아질수록 감쇠를 조여 위험에 근접할수록 감지 기준을 보수적으로 강화하는 구현이다. TTC_cons는 최근접 장애물 TTC와 계획경로-예측경로 교차 시간의 최솟값이며, TTC 측정원 센서가 불량하면 마지막 관측 접근속도로 TTC 하한을 감쇠시키는 최악가정 전파(fail-conservative hold)를 적용한다.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60" w:lineRule="auto" w:before="0" w:after="0"/>
      </w:pPr>
      <w:r>
        <w:rPr>
          <w:rFonts w:ascii="HY신명조" w:hAnsi="HY신명조" w:eastAsia="HY신명조"/>
          <w:b w:val="0"/>
          <w:sz w:val="22"/>
        </w:rPr>
        <w:t>그림 3-2. 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 각 박스에는 노드명과 역할 요지만 표기하며, 센서 리프별 품질 채널 세부(라이다 CUSUM·유효 포인트 비율, 카메라 화소 차분, IMU 바이어스 대조, GNSS 3채널)는 본 장 2절의 정의를 따른다.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감독자는 건강도 점수의 이중 임계(상단 0.7, 하단 0.3)로 대응을 전환한다(그림 3-3): 정상(NORMAL)에서 상단 하회 시 대피 이동(MRM_MOVE), 대피 완료 시 대피 정차(MRM_PARKED), 하단 이하 또는 위치 신뢰 붕괴 시 순정 정차 위임(MRM_DEFER)이다. 오발동 방지 장치로 부팅 후 건강 확인·경로변경 무응답 워치독·후보 정체 블랙리스트·크립 가드를 둔다.</w:t>
      </w:r>
    </w:p>
    <w:p>
      <w:pPr>
        <w:keepNext/>
        <w:spacing w:line="240" w:lineRule="auto"/>
        <w:jc w:val="center"/>
      </w:pPr>
      <w:r>
        <w:drawing>
          <wp:inline xmlns:a="http://schemas.openxmlformats.org/drawingml/2006/main" xmlns:pic="http://schemas.openxmlformats.org/drawingml/2006/picture">
            <wp:extent cx="5400000" cy="1502830"/>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02830"/>
                    </a:xfrm>
                    <a:prstGeom prst="rect"/>
                  </pic:spPr>
                </pic:pic>
              </a:graphicData>
            </a:graphic>
          </wp:inline>
        </w:drawing>
      </w:r>
    </w:p>
    <w:p>
      <w:pPr>
        <w:keepLines/>
        <w:spacing w:line="360" w:lineRule="auto" w:before="0" w:after="0"/>
      </w:pPr>
      <w:r>
        <w:rPr>
          <w:rFonts w:ascii="HY신명조" w:hAnsi="HY신명조" w:eastAsia="HY신명조"/>
          <w:b w:val="0"/>
          <w:sz w:val="22"/>
        </w:rPr>
        <w:t>그림 3-3. 감시 상태별 MRM 선택 정책 행렬. 이중 임계(상단 0.7, 하단 0.3)가 정상(NORMAL)·열화(DEGRADED)·위기(CRITICAL)를 구분하고, ●는 비용 서열에 따른 선택, ○는 이동 실패 시 폴백, ×는 미선택을 뜻한다. 죽은 센서는 임계와 무관하게 열화 단계로 직행하고, 도달 가능한 후보가 없으면 위기 단계로 격하되어 순정 정지에 위임된다.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임계는 채터링 방지와 등급 구분을 겸하며, 고장 시 점수와 정상 점수 사이에 넓은 무감 구간이 있도록 감쇠 상수를 설계했으므로 임계의 미세 위치보다 3구간 구조(정상/대피/위임)가 거동을 결정한다.</w:t>
      </w:r>
    </w:p>
    <w:p>
      <w:pPr>
        <w:spacing w:line="501" w:lineRule="exact" w:before="0" w:after="0"/>
        <w:jc w:val="both"/>
      </w:pPr>
      <w:r>
        <w:rPr>
          <w:rFonts w:ascii="HY신명조" w:hAnsi="HY신명조" w:eastAsia="HY신명조"/>
          <w:b w:val="0"/>
          <w:sz w:val="22"/>
        </w:rPr>
        <w:t xml:space="preserve">   상태 전이의 시간 규칙은 증거의 성격에 따라 이원화한다. 열화형(노이즈) 고장은 통계적 증거이므로 지속 확인을 요구한다: 밴드 진입 1.0 s, 위임은 되돌릴 수 없는 종단 결정이므로 바닥(0.3 이하) 2.0 s, 밴드에서 위치 신뢰가 이동 최소치(0.5)에 미달하면 5.0 s의 회복 유예를 둔다 — 고장 시작 직후 점수가 안정값보다 깊게 요동하는 순간값(실측 0.44 대 안정 0.58)으로 종단 결정을 내리는 오판을 막기 위함이며, 민감도 확인에서 유예를 0.5~5.0 s로 바꾸어도 결과는 불변이었다(gn-mid, 조건당 10반복). 반면 하드 페일(신호 두절 — 신선도 마감 850 ms를 넘긴 확정 사망)은 침묵의 지속 자체가 이미 축적된 증거이므로 위 확인들을 중복 적용하지 않는다: 사망이 확인되고 살아있는 센서가 하나라도 남아 있으면(전 센서 동시 침묵은 시뮬레이션 프레임 정지 아티팩트로 판별·배제) 밴드 확인을 생략하고, 회복이 불가능한 시야·후보 조건에서는 유예·재시도 없이 즉시 위임한다. 대피지 후보의 경로 비용은 정상 주행 중 주기적으로 사전 계산해 두어(2틱당 1후보 순환) 결정 시점의 선정 지연을 제거한다. 이로써 하드 페일의 감지·판정은 1.5 s 마감 안에 완료된다(제5장 8절 실측).</w:t>
      </w:r>
    </w:p>
    <w:p>
      <w:pPr>
        <w:spacing w:line="501" w:lineRule="exact" w:before="0" w:after="0"/>
        <w:jc w:val="both"/>
      </w:pPr>
      <w:r>
        <w:rPr>
          <w:rFonts w:ascii="HY신명조" w:hAnsi="HY신명조" w:eastAsia="HY신명조"/>
          <w:b w:val="0"/>
          <w:sz w:val="22"/>
        </w:rPr>
        <w:t xml:space="preserve">   대피지 선택은 비용 최소화로 한다:</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60" w:lineRule="auto" w:before="0" w:after="0"/>
      </w:pPr>
      <w:r>
        <w:rPr>
          <w:rFonts w:ascii="HY신명조" w:hAnsi="HY신명조" w:eastAsia="HY신명조"/>
          <w:b w:val="0"/>
          <w:sz w:val="22"/>
        </w:rPr>
        <w:t>그림 3-4. Town07 대피 후보 지도 — 벡터맵에서 추출한 갓길 후보 16개소(레인렛 형상)와 주차장 후보 4개소(폴리곤), 기준 경로(파선). 후보의 경로 비용은 자체 도로망 그래프에서 산출하며, 신호 교차로는 관측성 게이트의 대상이다.</w:t>
      </w:r>
    </w:p>
    <w:p>
      <w:pPr>
        <w:spacing w:line="501" w:lineRule="exact" w:before="0" w:after="0"/>
      </w:pPr>
    </w:p>
    <w:p>
      <w:pPr>
        <w:spacing w:line="501" w:lineRule="exact" w:before="0" w:after="0"/>
        <w:jc w:val="both"/>
      </w:pPr>
      <w:r>
        <w:rPr>
          <w:rFonts w:ascii="HY신명조" w:hAnsi="HY신명조" w:eastAsia="HY신명조"/>
          <w:b w:val="0"/>
          <w:sz w:val="22"/>
        </w:rPr>
        <w:t xml:space="preserve">   η(c)는 열화 상태 노출시간(경로시간 + 신호등당 대기 기대치) — 위험은 거리당이 아니라 시간당 누적된다는 ISO 26262의 관점이다. 경로시간과 신호등 수는 지도(lanelet2)를 직접 파싱한 자체 도로망 그래프에서 산출해 판단 계층이 본체 고장의 영향권 밖에서 동작하게 했으며, 신호등 수는 정지선 규제요소를 교차로 중심으로 클러스터링해 계수한다 — 초기 구현의 결함 적발과 수정·재실험은 제4장 3절에 보고한다. 신호등 관측성 게이트가 핵심 안전장치다: 경로상 신호등을 관측할 건강한 카메라가 없으면 그 후보는 J = ∞로 배제하며, 신호등 상태 취득원은 고장 유형을 인지해 선택한다(카메라 고장이 아니면 V2X, 고장 시 경로 배제 우선). 이 외 하드 제약으로 최소 접근거리·갓길 최소 길이를 두며, 가중치 절대값은 정밀 튜닝을 주장하지 않는다(변별은 게이트·접근거리가 지배).</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시 정지 능력이 정상 주행보다 중요하다. 초기 속도 v로 주행 중 전방 거리 D에서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s는 본 폐루프 스택의 실효 위험 대응 지연(effective hazard-response delay; 보행자 인지부터 계획·제동 구동까지)이며, 거리 사다리의 실측 회피/충돌 경계(8~11 m)와 모델 계산값(8.8 m)의 일치로 검증된다(제5장 3절). 실효 감속도 a≈3.5 m/s²로 제한속도 주행(v=4.2 m/s)의 필요 거리는 8.82 m, v=3.0 m/s는 5.79 m이다(d_margin=0). 감독자는 MRM_MOVE 진입 시 계획 계층에 고정 속도 상한 3.0 m/s를 부과한다 — 고장 강도에 연동되지 않는 잔여능력 기반 보수적 고정 상한(enforced upper bound)으로, 8 m 돌발 여유에 대해 식 (3-9)를 역산한 해석적 회복가능속도 v_max≈3.89 m/s를 하회하며 실측에서 준수가 확인되었다(건강도 비례 캡은 구현·미사용 — 표 4-4). 상한은 Autoware 속도 상한 후보 입력 토픽으로 전달한다 — 상한 출력 직접 발행 구현은 셀렉터와 경합해 재출발을 차단함을 실측 확인 후 수정했으며, 중재자(arbiter)의 입력측에 개입하라는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road_shoulder/parking_lot 서브타입의 수동 주석으로 구축했으며, 기준은 정차 기동이 완료될 갓길 최소 길이·본선 연결성·진입 다각형과 목표점 정합이다. 갓길 후보는 본선과 경계선을 공유하는 lanelet으로 경로 그래프에 연결되고, 주차장 후보는 폐다각형 영역이다. 수동 주석은 검증 범위를 주석 구간으로 한정한다(한계·자동 추출 대안은 제6장).</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MRM_MOVE에서는 대피 목표를 AD API 경로 재설정으로 전달하고, mission_planner의 재계획과 goal_planner의 풀오버 기동이 이를 실행한다 — 갓길 진입 기동 자체는 순정 goal_planner의 기능으로 본 연구는 수정하지 않았다. MRM_DEFER에서는 진단 그래프에 ERROR를 주입해 순정 mrm_handler의 정차를 발동한다(판단/실행 구분을 위한 경계 설정).</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환경이다(그림 4-1). 연동 인프라는 TUM 자동차공학연구소가 공개한 Autoware-CARLA 리더보드 프레임워크 AWCL[52](C++ 브리지, 차량 디지털트윈, 시나리오 러너)을 기반으로 하며, CARLA는 호스트에서, 브리지·리더보드·Autoware는 독립 컨테이너에서 실행된다. 지도는 CARLA Town07(저속 도심·농촌 혼합)에 갓길·주차장 후보를 주석한 자체 벡터맵, 제한속도는 15 km/h(4.2 m/s)이며, 시뮬레이터는 케이스마다 완전 재기동하여 상태 누적을 차단하고 케이스 간 독립성을 확보했다(CARLA_RESTART_EVERY=1, 표 4-4).</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60" w:lineRule="auto" w:before="0" w:after="0"/>
      </w:pPr>
      <w:r>
        <w:rPr>
          <w:rFonts w:ascii="HY신명조" w:hAnsi="HY신명조" w:eastAsia="HY신명조"/>
          <w:b w:val="0"/>
          <w:sz w:val="22"/>
        </w:rPr>
        <w:t>그림 4-1. 대표 실행 화면(실제 실행 캡처): (a) Town07 주행, (b) RViz 인식, (c) 후보 주석 벡터맵, (d) 갓길 대피 MRC 도달(후속 교통 통과), (e) 주차장 대피 MRC 상공 뷰, (f) 보행자 돌발 조우(제4장 4절).</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러너가 담당하며, 케이스는 {방법, 고장, 심각도, 교통, 반복, 주입 시점}의 조합으로 정의된다. 방법은 세 가지이다: ours(제안 감독자), baseline(같은 감지, Autoware 정지형 MRM 위임), mrm-off(무개입 관찰 — 감시 모듈은 점수만 발행하는 수동 모드, 감독자는 더미). baseline이 제안과 동일한 감지를 공유하는 이유는 대응 전략의 효과를 감지 성능과 분리하기 위함이며, "감지 자체가 없는" 시나리오는 mrm-off가 별도로 제공한다. 러너는 프로세스 수명을 관리하고 케이스별 로그를 아카이브해 사후 재판정을 지원한다.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 감지 지연, 고장 상태 주행거리, 공식 충돌 기록을 CSV로 남긴다. 결과 라벨은 관리용 1차 분류일 뿐 안전 판정의 근거가 아니다 — 판정의 근거와 라벨의 함정은 5절에 명시한다.</w:t>
      </w:r>
    </w:p>
    <w:p>
      <w:pPr>
        <w:keepNext/>
        <w:spacing w:line="360" w:lineRule="auto" w:before="0" w:after="0"/>
      </w:pPr>
      <w:r>
        <w:rPr>
          <w:rFonts w:ascii="HY신명조" w:hAnsi="HY신명조" w:eastAsia="HY신명조"/>
          <w:b w:val="0"/>
          <w:sz w:val="22"/>
        </w:rPr>
        <w:t>표 4-1. 러너 자동 심판의 종료 라벨</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9"/>
              </w:rPr>
              <w:t>라벨</w:t>
            </w:r>
          </w:p>
        </w:tc>
        <w:tc>
          <w:tcPr>
            <w:tcW w:type="dxa" w:w="4252"/>
          </w:tcPr>
          <w:p>
            <w:pPr>
              <w:keepNext/>
              <w:spacing w:line="288" w:lineRule="auto" w:before="20" w:after="20"/>
              <w:jc w:val="center"/>
            </w:pPr>
            <w:r/>
            <w:r>
              <w:rPr>
                <w:rFonts w:ascii="HY신명조" w:hAnsi="HY신명조" w:eastAsia="HY신명조"/>
                <w:b/>
                <w:sz w:val="19"/>
              </w:rPr>
              <w:t>의미</w:t>
            </w:r>
          </w:p>
        </w:tc>
      </w:tr>
      <w:tr>
        <w:trPr>
          <w:cantSplit/>
        </w:trPr>
        <w:tc>
          <w:tcPr>
            <w:tcW w:type="dxa" w:w="4252"/>
          </w:tcPr>
          <w:p>
            <w:pPr>
              <w:keepNext/>
              <w:spacing w:line="288" w:lineRule="auto" w:before="20" w:after="20"/>
              <w:jc w:val="left"/>
            </w:pPr>
            <w:r/>
            <w:r>
              <w:rPr>
                <w:rFonts w:ascii="HY신명조" w:hAnsi="HY신명조" w:eastAsia="HY신명조"/>
                <w:b w:val="0"/>
                <w:sz w:val="19"/>
              </w:rPr>
              <w:t>SHOULDER_SUCCESS / PARKED_SUCCESS</w:t>
            </w:r>
          </w:p>
        </w:tc>
        <w:tc>
          <w:tcPr>
            <w:tcW w:type="dxa" w:w="4252"/>
          </w:tcPr>
          <w:p>
            <w:pPr>
              <w:keepNext/>
              <w:spacing w:line="288" w:lineRule="auto" w:before="20" w:after="20"/>
              <w:jc w:val="left"/>
            </w:pPr>
            <w:r/>
            <w:r>
              <w:rPr>
                <w:rFonts w:ascii="HY신명조" w:hAnsi="HY신명조" w:eastAsia="HY신명조"/>
                <w:b w:val="0"/>
                <w:sz w:val="19"/>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9"/>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9"/>
              </w:rPr>
              <w:t>STUCK_IN_MRM_MOVE</w:t>
            </w:r>
          </w:p>
        </w:tc>
        <w:tc>
          <w:tcPr>
            <w:tcW w:type="dxa" w:w="4252"/>
          </w:tcPr>
          <w:p>
            <w:pPr>
              <w:keepNext/>
              <w:spacing w:line="288" w:lineRule="auto" w:before="20" w:after="20"/>
              <w:jc w:val="left"/>
            </w:pPr>
            <w:r/>
            <w:r>
              <w:rPr>
                <w:rFonts w:ascii="HY신명조" w:hAnsi="HY신명조" w:eastAsia="HY신명조"/>
                <w:b w:val="0"/>
                <w:sz w:val="19"/>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9"/>
              </w:rPr>
              <w:t>HAZARD_COLLISION</w:t>
            </w:r>
          </w:p>
        </w:tc>
        <w:tc>
          <w:tcPr>
            <w:tcW w:type="dxa" w:w="4252"/>
          </w:tcPr>
          <w:p>
            <w:pPr>
              <w:keepNext/>
              <w:spacing w:line="288" w:lineRule="auto" w:before="20" w:after="20"/>
              <w:jc w:val="left"/>
            </w:pPr>
            <w:r/>
            <w:r>
              <w:rPr>
                <w:rFonts w:ascii="HY신명조" w:hAnsi="HY신명조" w:eastAsia="HY신명조"/>
                <w:b w:val="0"/>
                <w:sz w:val="19"/>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9"/>
              </w:rPr>
              <w:t>HAZARD_STOPPED</w:t>
            </w:r>
          </w:p>
        </w:tc>
        <w:tc>
          <w:tcPr>
            <w:tcW w:type="dxa" w:w="4252"/>
          </w:tcPr>
          <w:p>
            <w:pPr>
              <w:keepNext/>
              <w:spacing w:line="288" w:lineRule="auto" w:before="20" w:after="20"/>
              <w:jc w:val="left"/>
            </w:pPr>
            <w:r/>
            <w:r>
              <w:rPr>
                <w:rFonts w:ascii="HY신명조" w:hAnsi="HY신명조" w:eastAsia="HY신명조"/>
                <w:b w:val="0"/>
                <w:sz w:val="19"/>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9"/>
              </w:rPr>
              <w:t>HAZARD_SURVIVED</w:t>
            </w:r>
          </w:p>
        </w:tc>
        <w:tc>
          <w:tcPr>
            <w:tcW w:type="dxa" w:w="4252"/>
          </w:tcPr>
          <w:p>
            <w:pPr>
              <w:keepNext/>
              <w:spacing w:line="288" w:lineRule="auto" w:before="20" w:after="20"/>
              <w:jc w:val="left"/>
            </w:pPr>
            <w:r/>
            <w:r>
              <w:rPr>
                <w:rFonts w:ascii="HY신명조" w:hAnsi="HY신명조" w:eastAsia="HY신명조"/>
                <w:b w:val="0"/>
                <w:sz w:val="19"/>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 준거 문헌과 물리 모델은 표의 주입 방식 열에 명시). 초기 버전의 단순 가우시안 거리 노이즈(ln)는 실제 고장 모드와의 대응이 약해 퇴출하고 물리 모델 2종(lso·lcl)으로 대체했다. 주입 시점은 케이스 키에서 유도되는 결정적 시드로 추출하여 재현 가능하며, 절제 실험에서는 고장 파형 난수까지 시드로 고정하여(FAULT_SEED) 동일 시드의 4팔이 동일한 고장 실현을 겪게 했다.</w:t>
      </w:r>
    </w:p>
    <w:p>
      <w:pPr>
        <w:keepNext/>
        <w:spacing w:line="360" w:lineRule="auto" w:before="0" w:after="0"/>
      </w:pPr>
      <w:r>
        <w:rPr>
          <w:rFonts w:ascii="HY신명조" w:hAnsi="HY신명조" w:eastAsia="HY신명조"/>
          <w:b w:val="0"/>
          <w:sz w:val="22"/>
        </w:rPr>
        <w:t>표 4-2. 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약호</w:t>
            </w:r>
          </w:p>
        </w:tc>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주입 방식</w:t>
            </w:r>
          </w:p>
        </w:tc>
        <w:tc>
          <w:tcPr>
            <w:tcW w:type="dxa" w:w="2126"/>
          </w:tcPr>
          <w:p>
            <w:pPr>
              <w:keepNext/>
              <w:spacing w:line="288" w:lineRule="auto" w:before="20" w:after="20"/>
              <w:jc w:val="center"/>
            </w:pPr>
            <w:r/>
            <w:r>
              <w:rPr>
                <w:rFonts w:ascii="HY신명조" w:hAnsi="HY신명조" w:eastAsia="HY신명조"/>
                <w:b/>
                <w:sz w:val="19"/>
              </w:rPr>
              <w:t>심각도</w:t>
            </w:r>
          </w:p>
        </w:tc>
      </w:tr>
      <w:tr>
        <w:trPr>
          <w:cantSplit/>
        </w:trPr>
        <w:tc>
          <w:tcPr>
            <w:tcW w:type="dxa" w:w="2126"/>
          </w:tcPr>
          <w:p>
            <w:pPr>
              <w:keepNext/>
              <w:spacing w:line="288" w:lineRule="auto" w:before="20" w:after="20"/>
              <w:jc w:val="left"/>
            </w:pPr>
            <w:r/>
            <w:r>
              <w:rPr>
                <w:rFonts w:ascii="HY신명조" w:hAnsi="HY신명조" w:eastAsia="HY신명조"/>
                <w:b w:val="0"/>
                <w:sz w:val="19"/>
              </w:rPr>
              <w:t>cf</w:t>
            </w:r>
          </w:p>
        </w:tc>
        <w:tc>
          <w:tcPr>
            <w:tcW w:type="dxa" w:w="2126"/>
          </w:tcPr>
          <w:p>
            <w:pPr>
              <w:keepNext/>
              <w:spacing w:line="288" w:lineRule="auto" w:before="20" w:after="20"/>
              <w:jc w:val="left"/>
            </w:pPr>
            <w:r/>
            <w:r>
              <w:rPr>
                <w:rFonts w:ascii="HY신명조" w:hAnsi="HY신명조" w:eastAsia="HY신명조"/>
                <w:b w:val="0"/>
                <w:sz w:val="19"/>
              </w:rPr>
              <w:t>카메라 사망</w:t>
            </w:r>
          </w:p>
        </w:tc>
        <w:tc>
          <w:tcPr>
            <w:tcW w:type="dxa" w:w="2126"/>
          </w:tcPr>
          <w:p>
            <w:pPr>
              <w:keepNext/>
              <w:spacing w:line="288" w:lineRule="auto" w:before="20" w:after="20"/>
              <w:jc w:val="left"/>
            </w:pPr>
            <w:r/>
            <w:r>
              <w:rPr>
                <w:rFonts w:ascii="HY신명조" w:hAnsi="HY신명조" w:eastAsia="HY신명조"/>
                <w:b w:val="0"/>
                <w:sz w:val="19"/>
              </w:rPr>
              <w:t>프레임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cn</w:t>
            </w:r>
          </w:p>
        </w:tc>
        <w:tc>
          <w:tcPr>
            <w:tcW w:type="dxa" w:w="2126"/>
          </w:tcPr>
          <w:p>
            <w:pPr>
              <w:keepNext/>
              <w:spacing w:line="288" w:lineRule="auto" w:before="20" w:after="20"/>
              <w:jc w:val="left"/>
            </w:pPr>
            <w:r/>
            <w:r>
              <w:rPr>
                <w:rFonts w:ascii="HY신명조" w:hAnsi="HY신명조" w:eastAsia="HY신명조"/>
                <w:b w:val="0"/>
                <w:sz w:val="19"/>
              </w:rPr>
              <w:t>카메라 노이즈</w:t>
            </w:r>
          </w:p>
        </w:tc>
        <w:tc>
          <w:tcPr>
            <w:tcW w:type="dxa" w:w="2126"/>
          </w:tcPr>
          <w:p>
            <w:pPr>
              <w:keepNext/>
              <w:spacing w:line="288" w:lineRule="auto" w:before="20" w:after="20"/>
              <w:jc w:val="left"/>
            </w:pPr>
            <w:r/>
            <w:r>
              <w:rPr>
                <w:rFonts w:ascii="HY신명조" w:hAnsi="HY신명조" w:eastAsia="HY신명조"/>
                <w:b w:val="0"/>
                <w:sz w:val="19"/>
              </w:rPr>
              <w:t>가우시안 화소 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lf</w:t>
            </w:r>
          </w:p>
        </w:tc>
        <w:tc>
          <w:tcPr>
            <w:tcW w:type="dxa" w:w="2126"/>
          </w:tcPr>
          <w:p>
            <w:pPr>
              <w:keepNext/>
              <w:spacing w:line="288" w:lineRule="auto" w:before="20" w:after="20"/>
              <w:jc w:val="left"/>
            </w:pPr>
            <w:r/>
            <w:r>
              <w:rPr>
                <w:rFonts w:ascii="HY신명조" w:hAnsi="HY신명조" w:eastAsia="HY신명조"/>
                <w:b w:val="0"/>
                <w:sz w:val="19"/>
              </w:rPr>
              <w:t>라이다 사망</w:t>
            </w:r>
          </w:p>
        </w:tc>
        <w:tc>
          <w:tcPr>
            <w:tcW w:type="dxa" w:w="2126"/>
          </w:tcPr>
          <w:p>
            <w:pPr>
              <w:keepNext/>
              <w:spacing w:line="288" w:lineRule="auto" w:before="20" w:after="20"/>
              <w:jc w:val="left"/>
            </w:pPr>
            <w:r/>
            <w:r>
              <w:rPr>
                <w:rFonts w:ascii="HY신명조" w:hAnsi="HY신명조" w:eastAsia="HY신명조"/>
                <w:b w:val="0"/>
                <w:sz w:val="19"/>
              </w:rPr>
              <w:t>포인트클라우드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lso</w:t>
            </w:r>
          </w:p>
        </w:tc>
        <w:tc>
          <w:tcPr>
            <w:tcW w:type="dxa" w:w="2126"/>
          </w:tcPr>
          <w:p>
            <w:pPr>
              <w:keepNext/>
              <w:spacing w:line="288" w:lineRule="auto" w:before="20" w:after="20"/>
              <w:jc w:val="left"/>
            </w:pPr>
            <w:r/>
            <w:r>
              <w:rPr>
                <w:rFonts w:ascii="HY신명조" w:hAnsi="HY신명조" w:eastAsia="HY신명조"/>
                <w:b w:val="0"/>
                <w:sz w:val="19"/>
              </w:rPr>
              <w:t>라이다 희박화</w:t>
            </w:r>
          </w:p>
        </w:tc>
        <w:tc>
          <w:tcPr>
            <w:tcW w:type="dxa" w:w="2126"/>
          </w:tcPr>
          <w:p>
            <w:pPr>
              <w:keepNext/>
              <w:spacing w:line="288" w:lineRule="auto" w:before="20" w:after="20"/>
              <w:jc w:val="left"/>
            </w:pPr>
            <w:r/>
            <w:r>
              <w:rPr>
                <w:rFonts w:ascii="HY신명조" w:hAnsi="HY신명조" w:eastAsia="HY신명조"/>
                <w:b w:val="0"/>
                <w:sz w:val="19"/>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lcl</w:t>
            </w:r>
          </w:p>
        </w:tc>
        <w:tc>
          <w:tcPr>
            <w:tcW w:type="dxa" w:w="2126"/>
          </w:tcPr>
          <w:p>
            <w:pPr>
              <w:keepNext/>
              <w:spacing w:line="288" w:lineRule="auto" w:before="20" w:after="20"/>
              <w:jc w:val="left"/>
            </w:pPr>
            <w:r/>
            <w:r>
              <w:rPr>
                <w:rFonts w:ascii="HY신명조" w:hAnsi="HY신명조" w:eastAsia="HY신명조"/>
                <w:b w:val="0"/>
                <w:sz w:val="19"/>
              </w:rPr>
              <w:t>라이다 클러터</w:t>
            </w:r>
          </w:p>
        </w:tc>
        <w:tc>
          <w:tcPr>
            <w:tcW w:type="dxa" w:w="2126"/>
          </w:tcPr>
          <w:p>
            <w:pPr>
              <w:keepNext/>
              <w:spacing w:line="288" w:lineRule="auto" w:before="20" w:after="20"/>
              <w:jc w:val="left"/>
            </w:pPr>
            <w:r/>
            <w:r>
              <w:rPr>
                <w:rFonts w:ascii="HY신명조" w:hAnsi="HY신명조" w:eastAsia="HY신명조"/>
                <w:b w:val="0"/>
                <w:sz w:val="19"/>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gn</w:t>
            </w:r>
          </w:p>
        </w:tc>
        <w:tc>
          <w:tcPr>
            <w:tcW w:type="dxa" w:w="2126"/>
          </w:tcPr>
          <w:p>
            <w:pPr>
              <w:keepNext/>
              <w:spacing w:line="288" w:lineRule="auto" w:before="20" w:after="20"/>
              <w:jc w:val="left"/>
            </w:pPr>
            <w:r/>
            <w:r>
              <w:rPr>
                <w:rFonts w:ascii="HY신명조" w:hAnsi="HY신명조" w:eastAsia="HY신명조"/>
                <w:b w:val="0"/>
                <w:sz w:val="19"/>
              </w:rPr>
              <w:t>GNSS 위치 노이즈</w:t>
            </w:r>
          </w:p>
        </w:tc>
        <w:tc>
          <w:tcPr>
            <w:tcW w:type="dxa" w:w="2126"/>
          </w:tcPr>
          <w:p>
            <w:pPr>
              <w:keepNext/>
              <w:spacing w:line="288" w:lineRule="auto" w:before="20" w:after="20"/>
              <w:jc w:val="left"/>
            </w:pPr>
            <w:r/>
            <w:r>
              <w:rPr>
                <w:rFonts w:ascii="HY신명조" w:hAnsi="HY신명조" w:eastAsia="HY신명조"/>
                <w:b w:val="0"/>
                <w:sz w:val="19"/>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gb</w:t>
            </w:r>
          </w:p>
        </w:tc>
        <w:tc>
          <w:tcPr>
            <w:tcW w:type="dxa" w:w="2126"/>
          </w:tcPr>
          <w:p>
            <w:pPr>
              <w:keepNext/>
              <w:spacing w:line="288" w:lineRule="auto" w:before="20" w:after="20"/>
              <w:jc w:val="left"/>
            </w:pPr>
            <w:r/>
            <w:r>
              <w:rPr>
                <w:rFonts w:ascii="HY신명조" w:hAnsi="HY신명조" w:eastAsia="HY신명조"/>
                <w:b w:val="0"/>
                <w:sz w:val="19"/>
              </w:rPr>
              <w:t>GNSS 상관 편향</w:t>
            </w:r>
          </w:p>
        </w:tc>
        <w:tc>
          <w:tcPr>
            <w:tcW w:type="dxa" w:w="2126"/>
          </w:tcPr>
          <w:p>
            <w:pPr>
              <w:keepNext/>
              <w:spacing w:line="288" w:lineRule="auto" w:before="20" w:after="20"/>
              <w:jc w:val="left"/>
            </w:pPr>
            <w:r/>
            <w:r>
              <w:rPr>
                <w:rFonts w:ascii="HY신명조" w:hAnsi="HY신명조" w:eastAsia="HY신명조"/>
                <w:b w:val="0"/>
                <w:sz w:val="19"/>
              </w:rPr>
              <w:t>1차 Gauss-Markov 편향(멀티패스형[61])</w:t>
            </w:r>
          </w:p>
        </w:tc>
        <w:tc>
          <w:tcPr>
            <w:tcW w:type="dxa" w:w="2126"/>
          </w:tcPr>
          <w:p>
            <w:pPr>
              <w:keepNext/>
              <w:spacing w:line="288" w:lineRule="auto" w:before="20" w:after="20"/>
              <w:jc w:val="left"/>
            </w:pPr>
            <w:r/>
            <w:r>
              <w:rPr>
                <w:rFonts w:ascii="HY신명조" w:hAnsi="HY신명조" w:eastAsia="HY신명조"/>
                <w:b w:val="0"/>
                <w:sz w:val="19"/>
              </w:rPr>
              <w:t>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imn</w:t>
            </w:r>
          </w:p>
        </w:tc>
        <w:tc>
          <w:tcPr>
            <w:tcW w:type="dxa" w:w="2126"/>
          </w:tcPr>
          <w:p>
            <w:pPr>
              <w:keepNext/>
              <w:spacing w:line="288" w:lineRule="auto" w:before="20" w:after="20"/>
              <w:jc w:val="left"/>
            </w:pPr>
            <w:r/>
            <w:r>
              <w:rPr>
                <w:rFonts w:ascii="HY신명조" w:hAnsi="HY신명조" w:eastAsia="HY신명조"/>
                <w:b w:val="0"/>
                <w:sz w:val="19"/>
              </w:rPr>
              <w:t>IMU 노이즈</w:t>
            </w:r>
          </w:p>
        </w:tc>
        <w:tc>
          <w:tcPr>
            <w:tcW w:type="dxa" w:w="2126"/>
          </w:tcPr>
          <w:p>
            <w:pPr>
              <w:keepNext/>
              <w:spacing w:line="288" w:lineRule="auto" w:before="20" w:after="20"/>
              <w:jc w:val="left"/>
            </w:pPr>
            <w:r/>
            <w:r>
              <w:rPr>
                <w:rFonts w:ascii="HY신명조" w:hAnsi="HY신명조" w:eastAsia="HY신명조"/>
                <w:b w:val="0"/>
                <w:sz w:val="19"/>
              </w:rPr>
              <w:t>자이로 백색노이즈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imb</w:t>
            </w:r>
          </w:p>
        </w:tc>
        <w:tc>
          <w:tcPr>
            <w:tcW w:type="dxa" w:w="2126"/>
          </w:tcPr>
          <w:p>
            <w:pPr>
              <w:keepNext/>
              <w:spacing w:line="288" w:lineRule="auto" w:before="20" w:after="20"/>
              <w:jc w:val="left"/>
            </w:pPr>
            <w:r/>
            <w:r>
              <w:rPr>
                <w:rFonts w:ascii="HY신명조" w:hAnsi="HY신명조" w:eastAsia="HY신명조"/>
                <w:b w:val="0"/>
                <w:sz w:val="19"/>
              </w:rPr>
              <w:t>IMU 자이로 바이어스</w:t>
            </w:r>
          </w:p>
        </w:tc>
        <w:tc>
          <w:tcPr>
            <w:tcW w:type="dxa" w:w="2126"/>
          </w:tcPr>
          <w:p>
            <w:pPr>
              <w:keepNext/>
              <w:spacing w:line="288" w:lineRule="auto" w:before="20" w:after="20"/>
              <w:jc w:val="left"/>
            </w:pPr>
            <w:r/>
            <w:r>
              <w:rPr>
                <w:rFonts w:ascii="HY신명조" w:hAnsi="HY신명조" w:eastAsia="HY신명조"/>
                <w:b w:val="0"/>
                <w:sz w:val="19"/>
              </w:rPr>
              <w:t>계단형 고정 편향</w:t>
            </w:r>
          </w:p>
        </w:tc>
        <w:tc>
          <w:tcPr>
            <w:tcW w:type="dxa" w:w="2126"/>
          </w:tcPr>
          <w:p>
            <w:pPr>
              <w:keepNext/>
              <w:spacing w:line="288" w:lineRule="auto" w:before="20" w:after="20"/>
              <w:jc w:val="left"/>
            </w:pPr>
            <w:r/>
            <w:r>
              <w:rPr>
                <w:rFonts w:ascii="HY신명조" w:hAnsi="HY신명조" w:eastAsia="HY신명조"/>
                <w:b w:val="0"/>
                <w:sz w:val="19"/>
              </w:rPr>
              <w:t>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imd</w:t>
            </w:r>
          </w:p>
        </w:tc>
        <w:tc>
          <w:tcPr>
            <w:tcW w:type="dxa" w:w="2126"/>
          </w:tcPr>
          <w:p>
            <w:pPr>
              <w:keepNext/>
              <w:spacing w:line="288" w:lineRule="auto" w:before="20" w:after="20"/>
              <w:jc w:val="left"/>
            </w:pPr>
            <w:r/>
            <w:r>
              <w:rPr>
                <w:rFonts w:ascii="HY신명조" w:hAnsi="HY신명조" w:eastAsia="HY신명조"/>
                <w:b w:val="0"/>
                <w:sz w:val="19"/>
              </w:rPr>
              <w:t>IMU 바이어스 드리프트</w:t>
            </w:r>
          </w:p>
        </w:tc>
        <w:tc>
          <w:tcPr>
            <w:tcW w:type="dxa" w:w="2126"/>
          </w:tcPr>
          <w:p>
            <w:pPr>
              <w:keepNext/>
              <w:spacing w:line="288" w:lineRule="auto" w:before="20" w:after="20"/>
              <w:jc w:val="left"/>
            </w:pPr>
            <w:r/>
            <w:r>
              <w:rPr>
                <w:rFonts w:ascii="HY신명조" w:hAnsi="HY신명조" w:eastAsia="HY신명조"/>
                <w:b w:val="0"/>
                <w:sz w:val="19"/>
              </w:rPr>
              <w:t>시간 비례 램프</w:t>
            </w:r>
          </w:p>
        </w:tc>
        <w:tc>
          <w:tcPr>
            <w:tcW w:type="dxa" w:w="2126"/>
          </w:tcPr>
          <w:p>
            <w:pPr>
              <w:keepNext/>
              <w:spacing w:line="288" w:lineRule="auto" w:before="20" w:after="20"/>
              <w:jc w:val="left"/>
            </w:pPr>
            <w:r/>
            <w:r>
              <w:rPr>
                <w:rFonts w:ascii="HY신명조" w:hAnsi="HY신명조" w:eastAsia="HY신명조"/>
                <w:b w:val="0"/>
                <w:sz w:val="19"/>
              </w:rPr>
              <w:t>mid/high</w:t>
            </w:r>
          </w:p>
        </w:tc>
      </w:tr>
      <w:tr>
        <w:trPr>
          <w:cantSplit/>
        </w:trPr>
        <w:tc>
          <w:tcPr>
            <w:tcW w:type="dxa" w:w="2126"/>
          </w:tcPr>
          <w:p>
            <w:pPr>
              <w:spacing w:line="288" w:lineRule="auto" w:before="20" w:after="20"/>
              <w:jc w:val="left"/>
            </w:pPr>
            <w:r/>
            <w:r>
              <w:rPr>
                <w:rFonts w:ascii="HY신명조" w:hAnsi="HY신명조" w:eastAsia="HY신명조"/>
                <w:b w:val="0"/>
                <w:sz w:val="19"/>
              </w:rPr>
              <w:t>gf</w:t>
            </w:r>
          </w:p>
        </w:tc>
        <w:tc>
          <w:tcPr>
            <w:tcW w:type="dxa" w:w="2126"/>
          </w:tcPr>
          <w:p>
            <w:pPr>
              <w:spacing w:line="288" w:lineRule="auto" w:before="20" w:after="20"/>
              <w:jc w:val="left"/>
            </w:pPr>
            <w:r/>
            <w:r>
              <w:rPr>
                <w:rFonts w:ascii="HY신명조" w:hAnsi="HY신명조" w:eastAsia="HY신명조"/>
                <w:b w:val="0"/>
                <w:sz w:val="19"/>
              </w:rPr>
              <w:t>GNSS 두절</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312" w:lineRule="auto" w:before="0" w:after="0"/>
      </w:pPr>
      <w:r>
        <w:rPr>
          <w:rFonts w:ascii="HY신명조" w:hAnsi="HY신명조" w:eastAsia="HY신명조"/>
          <w:b w:val="0"/>
          <w:sz w:val="19"/>
        </w:rPr>
        <w:t>주: 본 캠페인 매트릭스는 cf·cn·lf·lso·lcl·gn·imn(×mid/high)을 사용했다 — low 수준은 중강도조차 감내 구간인 유형이 있어 예산을 mid/high에 집중했고 미실행을 명시한다. 항법 4종(gb·gf·imb·imd)은 동일 매트릭스 구조의 보조 캠페인으로 평가했다(제5장 1절). 모든 항법 주입에서 메시지의 공분산 필드는 정상값을 유지한다 — 수신기가 자기 열화를 인지하지 못하는 과신형 무결성 고장의 모델링이다. 약호 gb·gf는 실험 원자료 태그의 gm·gb에 해당한다(태그 개명).</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5371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5400000" cy="3153719"/>
                    </a:xfrm>
                    <a:prstGeom prst="rect"/>
                  </pic:spPr>
                </pic:pic>
              </a:graphicData>
            </a:graphic>
          </wp:inline>
        </w:drawing>
      </w:r>
    </w:p>
    <w:p>
      <w:pPr>
        <w:keepLines/>
        <w:spacing w:line="360" w:lineRule="auto" w:before="0" w:after="0"/>
      </w:pPr>
      <w:r>
        <w:rPr>
          <w:rFonts w:ascii="HY신명조" w:hAnsi="HY신명조" w:eastAsia="HY신명조"/>
          <w:b w:val="0"/>
          <w:sz w:val="22"/>
        </w:rPr>
        <w:t>그림 4-2. 고장 주입의 센서 수준 효과 — 실측 Town07 라이다 스캔·카메라 프레임 1건에 주입기와 동일한 물리식·파라미터를 적용한 전/후. (a) 라이다 희박화(lso): 전방 오염 섹터의 강도 감쇠(T²)와 검출 문턱 미달 소실 — 멀고 어두운 표적부터 사라진다. (b) 라이다 클러터(lcl): 강수 감쇠에 의한 원거리 소실·거리 지터·근거리 편중 허위 반사(적색). (c) 카메라 화소 노이즈(cn). (d) GNSS 고장 파형 — 백색 노이즈(gn)·상관 편향(gb)·신호 상실(gf). (e) 자이로 고장 파형 — 백색 노이즈(imn)·고정 편향(imb)·편향 램프(imd). 전 패널의 파라미터는 표 4-2의 mid/high 원값이다.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직렬 실행하고 인프라 실패 케이스는 재시도 체인으로 재수집했다. 총 유효 케이스는 1,131이다. 여기에는 대피지 비용함수의 신호등 수 오계산 결함(제3장 5절의 클러스터링 방식으로 수정)이 적발되어 영향권의 카메라·항법 계열 450 케이스를 전량 재실험한 결과가 포함된다 — 발견 경위와 범위를 명시하는 이유는 지도 주석 품질이 대피지 선택의 숨은 교란 변수임을 후속 연구가 점검할 수 있게 하기 위함이다.</w:t>
      </w:r>
    </w:p>
    <w:p>
      <w:pPr>
        <w:spacing w:line="501" w:lineRule="exact" w:before="0" w:after="0"/>
        <w:jc w:val="both"/>
      </w:pPr>
      <w:r>
        <w:rPr>
          <w:rFonts w:ascii="HY신명조" w:hAnsi="HY신명조" w:eastAsia="HY신명조"/>
          <w:b w:val="0"/>
          <w:sz w:val="22"/>
        </w:rPr>
        <w:t xml:space="preserve">   교통밀도는 무교통(none), 방어적(def), 공격적(agg)의 3수준이며, 방어적 교통에는 비현실적 거동을 막는 매너 규칙(정차 차량 최소 간격 7 m 유지, 대피지 인근 재스폰 금지)을 적용해 대피 완료 판정이 NPC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 에이전트·러너를 수정하지 않는 분리 설계로 주입 로직의 결함이 주행 스택에 전파되지 않는다. 조우의 공정성은 반복 실측으로 확보했다: (i) 스폰은 보도가 아닌 주행 차선 우측 끝(+0.5 m)에서 횡단을 시작해 가드레일 밖 스폰에 의한 조우 불성립을 제거했고, (ii) 1초 주기 재명령과 보행 속도 검증(&gt;1 m/s)으로 정지 마네킹 조우를 차단했으며, (iii) 트리거는 경로 길목의 고정 지점 통과 방식(절제 실험은 행동 독립 시간 트리거)을 사용하고, (iv) 에고 진행에 맞춘 리드 보정과 횡단 12 m 후 정지로 측면 접촉·늦은 접촉의 오염을 막았으며, (v) 에고 위치는 ROS 측위 토픽에서 취득한다(외부 클라이언트에서 CARLA 액터 목록이 비어 보이는 미해결 현상의 우회, 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발사한다(그림 4-3).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좌표·속도·간격을 케이스별 CSV로 남긴다.</w:t>
      </w:r>
    </w:p>
    <w:p>
      <w:pPr>
        <w:keepNext/>
        <w:spacing w:line="240" w:lineRule="auto"/>
        <w:jc w:val="center"/>
      </w:pPr>
      <w:r>
        <w:drawing>
          <wp:inline xmlns:a="http://schemas.openxmlformats.org/drawingml/2006/main" xmlns:pic="http://schemas.openxmlformats.org/drawingml/2006/picture">
            <wp:extent cx="5040000" cy="2506304"/>
            <wp:docPr id="8" name="Picture 8"/>
            <wp:cNvGraphicFramePr>
              <a:graphicFrameLocks noChangeAspect="1"/>
            </wp:cNvGraphicFramePr>
            <a:graphic>
              <a:graphicData uri="http://schemas.openxmlformats.org/drawingml/2006/picture">
                <pic:pic>
                  <pic:nvPicPr>
                    <pic:cNvPr id="0" name="fig11_encounter.png"/>
                    <pic:cNvPicPr/>
                  </pic:nvPicPr>
                  <pic:blipFill>
                    <a:blip r:embed="rId22"/>
                    <a:stretch>
                      <a:fillRect/>
                    </a:stretch>
                  </pic:blipFill>
                  <pic:spPr>
                    <a:xfrm>
                      <a:off x="0" y="0"/>
                      <a:ext cx="5040000" cy="2506304"/>
                    </a:xfrm>
                    <a:prstGeom prst="rect"/>
                  </pic:spPr>
                </pic:pic>
              </a:graphicData>
            </a:graphic>
          </wp:inline>
        </w:drawing>
      </w:r>
    </w:p>
    <w:p>
      <w:pPr>
        <w:keepLines/>
        <w:spacing w:line="360" w:lineRule="auto" w:before="0" w:after="0"/>
      </w:pPr>
      <w:r>
        <w:rPr>
          <w:rFonts w:ascii="HY신명조" w:hAnsi="HY신명조" w:eastAsia="HY신명조"/>
          <w:b w:val="0"/>
          <w:sz w:val="22"/>
        </w:rPr>
        <w:t>그림 4-3. 보행자 돌발 조우 주입 프로토콜. 고장 주입(시드 고정 파형) → 섀도 감지 t_detect(전 팔 공통) → t_detect+3 s 행동 독립 발사가 전방 8 m·차선 우측 끝 +0.5 m(횡 지터 ±0.2 m)의 표준화 상대 기하로 보행자(12 m 횡단 후 정지)를 스폰한다.</w:t>
      </w:r>
    </w:p>
    <w:p>
      <w:pPr>
        <w:spacing w:line="501" w:lineRule="exact" w:before="0" w:after="0"/>
      </w:pP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사망해 간격 기록이 소실된 사례(5절) 이후 리스너에 워치독 재시작을 두어 기록 채널의 생존을 보장했고, 8 m 조우 비교에서는 비교하려는 상태의 성립을 확인한 뒤 길목 트리거를 활성화하는 무장(arm) 방식으로 상태 불일치 조우의 혼입을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jc w:val="both"/>
      </w:pPr>
      <w:r>
        <w:rPr>
          <w:rFonts w:ascii="HY신명조" w:hAnsi="HY신명조" w:eastAsia="HY신명조"/>
          <w:b w:val="0"/>
          <w:sz w:val="22"/>
        </w:rPr>
        <w:t xml:space="preserve">   지연 수치의 시계는 시뮬레이션 시간으로 통일한다. 하드웨어 사망 주입 시 액터 파괴가 시뮬레이터의 처리 정지(약 1.6 s)를 유발해 그동안 시뮬레이션 시간이 멈추는데, 세계(보행자·교통 포함)가 함께 정지하므로 안전 관련 지연의 올바른 시계는 시뮬레이션 시간이며, 벽시계 측정은 이 정지를 포함해 지연을 과대측정한다. 판정 지연은 주입 시각(주입기)과 상태 전이 시각(감독자)을 케이스 종료와 무관한 append 전용 원장에 시뮬레이션 시각으로 기록해 산출하고, 파괴 전 스트림 정지(stop-before-destroy)로 파괴 후 잔류 프레임이 침묵 시작 시각을 왜곡하지 않게 한다.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gn-mid 고장(EKF 측위 입력만 오염, 지각계 무결) 상태에서 8 m 돌발에 대한 제안 저속 MRM과 순정의 비교 — cf는 신호 판독 불가로 조우가 불성립하고 gn-high는 대부분 컴포트 정지여서 배제했다(선정 과정 자체가 고장별 거동 차이의 방증이다). (iv) 저속 사다리: 제안 시스템의 캡 속도 3.0 m/s 순항(정차 후 재출발 순항)에서 {8, 7, 6, 5} m. 무고장 사다리와 저속 사다리는 발사 프로토콜이 다르므로 비교 축은 "정속 순항 중 조우"의 조우 속도이다(제5장 7절에 명기). 전 케이스 판정은 5절의 원장 기준이다.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4-3). 설계는 외부 전문가 2회 검토를 반영해 확정했다.</w:t>
      </w:r>
    </w:p>
    <w:p>
      <w:pPr>
        <w:keepNext/>
        <w:spacing w:line="360" w:lineRule="auto" w:before="0" w:after="0"/>
      </w:pPr>
      <w:r>
        <w:rPr>
          <w:rFonts w:ascii="HY신명조" w:hAnsi="HY신명조" w:eastAsia="HY신명조"/>
          <w:b w:val="0"/>
          <w:sz w:val="22"/>
        </w:rPr>
        <w:t>표 4-3. 절제 실험 4팔 정의</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감지</w:t>
            </w:r>
          </w:p>
        </w:tc>
        <w:tc>
          <w:tcPr>
            <w:tcW w:type="dxa" w:w="2126"/>
          </w:tcPr>
          <w:p>
            <w:pPr>
              <w:keepNext/>
              <w:spacing w:line="288" w:lineRule="auto" w:before="20" w:after="20"/>
              <w:jc w:val="center"/>
            </w:pPr>
            <w:r/>
            <w:r>
              <w:rPr>
                <w:rFonts w:ascii="HY신명조" w:hAnsi="HY신명조" w:eastAsia="HY신명조"/>
                <w:b/>
                <w:sz w:val="19"/>
              </w:rPr>
              <w:t>대응</w:t>
            </w:r>
          </w:p>
        </w:tc>
        <w:tc>
          <w:tcPr>
            <w:tcW w:type="dxa" w:w="2126"/>
          </w:tcPr>
          <w:p>
            <w:pPr>
              <w:keepNext/>
              <w:spacing w:line="288" w:lineRule="auto" w:before="20" w:after="20"/>
              <w:jc w:val="center"/>
            </w:pPr>
            <w:r/>
            <w:r>
              <w:rPr>
                <w:rFonts w:ascii="HY신명조" w:hAnsi="HY신명조" w:eastAsia="HY신명조"/>
                <w:b/>
                <w:sz w:val="19"/>
              </w:rPr>
              <w:t>속도 상한</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섀도 감지(로그 전용)</w:t>
            </w:r>
          </w:p>
        </w:tc>
        <w:tc>
          <w:tcPr>
            <w:tcW w:type="dxa" w:w="2126"/>
          </w:tcPr>
          <w:p>
            <w:pPr>
              <w:keepNext/>
              <w:spacing w:line="288" w:lineRule="auto" w:before="20" w:after="20"/>
              <w:jc w:val="left"/>
            </w:pPr>
            <w:r/>
            <w:r>
              <w:rPr>
                <w:rFonts w:ascii="HY신명조" w:hAnsi="HY신명조" w:eastAsia="HY신명조"/>
                <w:b w:val="0"/>
                <w:sz w:val="19"/>
              </w:rPr>
              <w:t>없음 — 순정 지속 주행</w:t>
            </w:r>
          </w:p>
        </w:tc>
        <w:tc>
          <w:tcPr>
            <w:tcW w:type="dxa" w:w="2126"/>
          </w:tcPr>
          <w:p>
            <w:pPr>
              <w:keepNext/>
              <w:spacing w:line="288" w:lineRule="auto" w:before="20" w:after="20"/>
              <w:jc w:val="left"/>
            </w:pPr>
            <w:r/>
            <w:r>
              <w:rPr>
                <w:rFonts w:ascii="HY신명조" w:hAnsi="HY신명조" w:eastAsia="HY신명조"/>
                <w:b w:val="0"/>
                <w:sz w:val="19"/>
              </w:rPr>
              <w:t>없음(4.2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차로 내 정지(정지형 MRM)</w:t>
            </w:r>
          </w:p>
        </w:tc>
        <w:tc>
          <w:tcPr>
            <w:tcW w:type="dxa" w:w="2126"/>
          </w:tcPr>
          <w:p>
            <w:pPr>
              <w:keepNext/>
              <w:spacing w:line="288" w:lineRule="auto" w:before="20" w:after="20"/>
              <w:jc w:val="left"/>
            </w:pPr>
            <w:r/>
            <w:r>
              <w:rPr>
                <w:rFonts w:ascii="HY신명조" w:hAnsi="HY신명조" w:eastAsia="HY신명조"/>
                <w:b w:val="0"/>
                <w:sz w:val="19"/>
              </w:rPr>
              <w:t>해당 없음</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갓길 대피</w:t>
            </w:r>
          </w:p>
        </w:tc>
        <w:tc>
          <w:tcPr>
            <w:tcW w:type="dxa" w:w="2126"/>
          </w:tcPr>
          <w:p>
            <w:pPr>
              <w:keepNext/>
              <w:spacing w:line="288" w:lineRule="auto" w:before="20" w:after="20"/>
              <w:jc w:val="left"/>
            </w:pPr>
            <w:r/>
            <w:r>
              <w:rPr>
                <w:rFonts w:ascii="HY신명조" w:hAnsi="HY신명조" w:eastAsia="HY신명조"/>
                <w:b w:val="0"/>
                <w:sz w:val="19"/>
              </w:rPr>
              <w:t>없음</w:t>
            </w:r>
          </w:p>
        </w:tc>
      </w:tr>
      <w:tr>
        <w:trPr>
          <w:cantSplit/>
        </w:trP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10개(S02~S11, S01은 개발용 사전 제외)를 4팔이 공유하며, 각 시드는 고장 시점·보행 속도·횡방향 지터·CARLA·고장 파형·보행자 난수를 고정한다(구체 값은 표 4-4) — 고장 파형까지 동일하므로 팔 간 차이는 대응 정책뿐이다. (ii) 행동 독립 발사: 4팔 모두 섀도 감지 기준 t_detect+3.0 s에 발사하며, A1도 감지기를 로그 전용으로 기동하므로 발사 시각의 정의가 동일하다 — 이 시점은 대피 팔의 감속 완료 전 과도구간으로, 본 절제는 의도적으로 대피 정책의 가장 불리한 시간창을 조준한다. (iii) 자리 균형 순서: 회차당 10시드×4팔의 실행 순서를 팔별 자리 균형으로 제약 랜덤화해 실행 전 동결했다(1차·확장 회차 동일 규칙). (iv) 시뮬레이터 실패만 동일 시드로 재실행했다(본 캠페인에서 S05 2회). 본 실행 전 스모크 케이스로 4팔의 고장 파형 체크섬 일치(첫 20샘플), 감지 시점 차이 Δt_detect &lt; 0.3 s, 발사 기하 8±0.2 m, A1 무결성(감지기 on/off의 속도 프로파일 차이 &lt; 0.05 m/s RMS)을 검증한 뒤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A1↔A4(해당 조우 조건에서 제안 대피 정책 전체 구성의 효과), A3↔A4(명시적 속도 상한의 증분) — 에만 exact McNemar 검정으로 적용한다(소표본에서 exact McNemar의 p값은 이산적으로 변한다: 불일치쌍이 한 방향으로만 발생해도 5:0은 p=0.0625로 유의하지 않으며, 6:0부터 p=0.03125로 0.05 미만에 도달한다). A1↔A2, A2↔A3는 기술적·기전 분석으로만 다루고, 비쌍대 보조 비교에는 Fisher 정확검정을 쓴다. 노출 지표는 세 가지를 정의한다: 고장 상태 주행거리 deg_dist(고장 주입부터 MRC 도달까지의 이동 거리), 고정 지평 노출 E20(조우 후 20 s의 이동 노출 ∫v dt, 물리 틱 적분 — 팔 간 관찰 시간을 동일하게 맞춘 비교용), 차선 반환 시간 T_lat-clear(조우 시점부터 주행차선 중심에서 횡방향 1.8 m 초과 이탈까지, 물리 틱 기준). T_lat-clear의 분석 규칙: 충돌은 차선 반환의 경쟁(실패) 사건으로 별도 보고하고 시간분포에 포함하지 않으며, 시간분포는 무충돌 대피 케이스에 조건부로 산출하고 관찰 종료만 우측 중도절단하며,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4-4에 요약한다. 값은 모두 실험 실행 시 사용된 구성 그대로이며, 근거 절을 함께 표기한다.</w:t>
      </w:r>
    </w:p>
    <w:p>
      <w:pPr>
        <w:keepNext/>
        <w:spacing w:line="360" w:lineRule="auto" w:before="0" w:after="0"/>
      </w:pPr>
      <w:r>
        <w:rPr>
          <w:rFonts w:ascii="HY신명조" w:hAnsi="HY신명조" w:eastAsia="HY신명조"/>
          <w:b w:val="0"/>
          <w:sz w:val="22"/>
        </w:rPr>
        <w:t>표 4-4. 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HY신명조" w:hAnsi="HY신명조" w:eastAsia="HY신명조"/>
                <w:b/>
                <w:sz w:val="19"/>
              </w:rPr>
              <w:t>항목</w:t>
            </w:r>
          </w:p>
        </w:tc>
        <w:tc>
          <w:tcPr>
            <w:tcW w:type="dxa" w:w="2835"/>
          </w:tcPr>
          <w:p>
            <w:pPr>
              <w:keepNext/>
              <w:spacing w:line="288" w:lineRule="auto" w:before="20" w:after="20"/>
              <w:jc w:val="center"/>
            </w:pPr>
            <w:r/>
            <w:r>
              <w:rPr>
                <w:rFonts w:ascii="HY신명조" w:hAnsi="HY신명조" w:eastAsia="HY신명조"/>
                <w:b/>
                <w:sz w:val="19"/>
              </w:rPr>
              <w:t>값</w:t>
            </w:r>
          </w:p>
        </w:tc>
        <w:tc>
          <w:tcPr>
            <w:tcW w:type="dxa" w:w="2835"/>
          </w:tcPr>
          <w:p>
            <w:pPr>
              <w:keepNext/>
              <w:spacing w:line="288" w:lineRule="auto" w:before="20" w:after="20"/>
              <w:jc w:val="center"/>
            </w:pPr>
            <w:r/>
            <w:r>
              <w:rPr>
                <w:rFonts w:ascii="HY신명조" w:hAnsi="HY신명조" w:eastAsia="HY신명조"/>
                <w:b/>
                <w:sz w:val="19"/>
              </w:rPr>
              <w:t>비고</w:t>
            </w:r>
          </w:p>
        </w:tc>
      </w:tr>
      <w:tr>
        <w:trPr>
          <w:cantSplit/>
        </w:trPr>
        <w:tc>
          <w:tcPr>
            <w:tcW w:type="dxa" w:w="2835"/>
          </w:tcPr>
          <w:p>
            <w:pPr>
              <w:keepNext/>
              <w:spacing w:line="288" w:lineRule="auto" w:before="20" w:after="20"/>
              <w:jc w:val="left"/>
            </w:pPr>
            <w:r/>
            <w:r>
              <w:rPr>
                <w:rFonts w:ascii="HY신명조" w:hAnsi="HY신명조" w:eastAsia="HY신명조"/>
                <w:b w:val="0"/>
                <w:sz w:val="19"/>
              </w:rPr>
              <w:t>상태 전이 임계</w:t>
            </w:r>
          </w:p>
        </w:tc>
        <w:tc>
          <w:tcPr>
            <w:tcW w:type="dxa" w:w="2835"/>
          </w:tcPr>
          <w:p>
            <w:pPr>
              <w:keepNext/>
              <w:spacing w:line="288" w:lineRule="auto" w:before="20" w:after="20"/>
              <w:jc w:val="left"/>
            </w:pPr>
            <w:r/>
            <w:r>
              <w:rPr>
                <w:rFonts w:ascii="HY신명조" w:hAnsi="HY신명조" w:eastAsia="HY신명조"/>
                <w:b w:val="0"/>
                <w:sz w:val="19"/>
              </w:rPr>
              <w:t>upper 0.7 / lower 0.3</w:t>
            </w:r>
          </w:p>
        </w:tc>
        <w:tc>
          <w:tcPr>
            <w:tcW w:type="dxa" w:w="2835"/>
          </w:tcPr>
          <w:p>
            <w:pPr>
              <w:keepNext/>
              <w:spacing w:line="288" w:lineRule="auto" w:before="20" w:after="20"/>
              <w:jc w:val="left"/>
            </w:pPr>
            <w:r/>
            <w:r>
              <w:rPr>
                <w:rFonts w:ascii="HY신명조" w:hAnsi="HY신명조" w:eastAsia="HY신명조"/>
                <w:b w:val="0"/>
                <w:sz w:val="19"/>
              </w:rPr>
              <w:t>이중 임계 — 정상/대피/위임 3구간 (제3장 5절)</w:t>
            </w:r>
          </w:p>
        </w:tc>
      </w:tr>
      <w:tr>
        <w:trPr>
          <w:cantSplit/>
        </w:trPr>
        <w:tc>
          <w:tcPr>
            <w:tcW w:type="dxa" w:w="2835"/>
          </w:tcPr>
          <w:p>
            <w:pPr>
              <w:keepNext/>
              <w:spacing w:line="288" w:lineRule="auto" w:before="20" w:after="20"/>
              <w:jc w:val="left"/>
            </w:pPr>
            <w:r/>
            <w:r>
              <w:rPr>
                <w:rFonts w:ascii="HY신명조" w:hAnsi="HY신명조" w:eastAsia="HY신명조"/>
                <w:b w:val="0"/>
                <w:sz w:val="19"/>
              </w:rPr>
              <w:t>MRM 이동 속도 상한</w:t>
            </w:r>
          </w:p>
        </w:tc>
        <w:tc>
          <w:tcPr>
            <w:tcW w:type="dxa" w:w="2835"/>
          </w:tcPr>
          <w:p>
            <w:pPr>
              <w:keepNext/>
              <w:spacing w:line="288" w:lineRule="auto" w:before="20" w:after="20"/>
              <w:jc w:val="left"/>
            </w:pPr>
            <w:r/>
            <w:r>
              <w:rPr>
                <w:rFonts w:ascii="HY신명조" w:hAnsi="HY신명조" w:eastAsia="HY신명조"/>
                <w:b w:val="0"/>
                <w:sz w:val="19"/>
              </w:rPr>
              <w:t>3.0 m/s (고정)</w:t>
            </w:r>
          </w:p>
        </w:tc>
        <w:tc>
          <w:tcPr>
            <w:tcW w:type="dxa" w:w="2835"/>
          </w:tcPr>
          <w:p>
            <w:pPr>
              <w:keepNext/>
              <w:spacing w:line="288" w:lineRule="auto" w:before="20" w:after="20"/>
              <w:jc w:val="left"/>
            </w:pPr>
            <w:r/>
            <w:r>
              <w:rPr>
                <w:rFonts w:ascii="HY신명조" w:hAnsi="HY신명조" w:eastAsia="HY신명조"/>
                <w:b w:val="0"/>
                <w:sz w:val="19"/>
              </w:rPr>
              <w:t>해석적 v_max≈3.89 m/s 역산 하회; 건강도 비례 캡은 구현·미사용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정지거리 모델</w:t>
            </w:r>
          </w:p>
        </w:tc>
        <w:tc>
          <w:tcPr>
            <w:tcW w:type="dxa" w:w="2835"/>
          </w:tcPr>
          <w:p>
            <w:pPr>
              <w:keepNext/>
              <w:spacing w:line="288" w:lineRule="auto" w:before="20" w:after="20"/>
              <w:jc w:val="left"/>
            </w:pPr>
            <w:r/>
            <w:r>
              <w:rPr>
                <w:rFonts w:ascii="HY신명조" w:hAnsi="HY신명조" w:eastAsia="HY신명조"/>
                <w:b w:val="0"/>
                <w:sz w:val="19"/>
              </w:rPr>
              <w:t>τ=1.5 s, a=3.5 m/s²</w:t>
            </w:r>
          </w:p>
        </w:tc>
        <w:tc>
          <w:tcPr>
            <w:tcW w:type="dxa" w:w="2835"/>
          </w:tcPr>
          <w:p>
            <w:pPr>
              <w:keepNext/>
              <w:spacing w:line="288" w:lineRule="auto" w:before="20" w:after="20"/>
              <w:jc w:val="left"/>
            </w:pPr>
            <w:r/>
            <w:r>
              <w:rPr>
                <w:rFonts w:ascii="HY신명조" w:hAnsi="HY신명조" w:eastAsia="HY신명조"/>
                <w:b w:val="0"/>
                <w:sz w:val="19"/>
              </w:rPr>
              <w:t>d = vτ + v²/2a (식 3-9); τ는 실효 위험 대응 지연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보행자 발사 시점</w:t>
            </w:r>
          </w:p>
        </w:tc>
        <w:tc>
          <w:tcPr>
            <w:tcW w:type="dxa" w:w="2835"/>
          </w:tcPr>
          <w:p>
            <w:pPr>
              <w:keepNext/>
              <w:spacing w:line="288" w:lineRule="auto" w:before="20" w:after="20"/>
              <w:jc w:val="left"/>
            </w:pPr>
            <w:r/>
            <w:r>
              <w:rPr>
                <w:rFonts w:ascii="HY신명조" w:hAnsi="HY신명조" w:eastAsia="HY신명조"/>
                <w:b w:val="0"/>
                <w:sz w:val="19"/>
              </w:rPr>
              <w:t>t_detect + 3.0 s</w:t>
            </w:r>
          </w:p>
        </w:tc>
        <w:tc>
          <w:tcPr>
            <w:tcW w:type="dxa" w:w="2835"/>
          </w:tcPr>
          <w:p>
            <w:pPr>
              <w:keepNext/>
              <w:spacing w:line="288" w:lineRule="auto" w:before="20" w:after="20"/>
              <w:jc w:val="left"/>
            </w:pPr>
            <w:r/>
            <w:r>
              <w:rPr>
                <w:rFonts w:ascii="HY신명조" w:hAnsi="HY신명조" w:eastAsia="HY신명조"/>
                <w:b w:val="0"/>
                <w:sz w:val="19"/>
              </w:rPr>
              <w:t>절제 실험, 행동 독립 시간 트리거 (제4장 7절)</w:t>
            </w:r>
          </w:p>
        </w:tc>
      </w:tr>
      <w:tr>
        <w:trPr>
          <w:cantSplit/>
        </w:trPr>
        <w:tc>
          <w:tcPr>
            <w:tcW w:type="dxa" w:w="2835"/>
          </w:tcPr>
          <w:p>
            <w:pPr>
              <w:keepNext/>
              <w:spacing w:line="288" w:lineRule="auto" w:before="20" w:after="20"/>
              <w:jc w:val="left"/>
            </w:pPr>
            <w:r/>
            <w:r>
              <w:rPr>
                <w:rFonts w:ascii="HY신명조" w:hAnsi="HY신명조" w:eastAsia="HY신명조"/>
                <w:b w:val="0"/>
                <w:sz w:val="19"/>
              </w:rPr>
              <w:t>발사 기하</w:t>
            </w:r>
          </w:p>
        </w:tc>
        <w:tc>
          <w:tcPr>
            <w:tcW w:type="dxa" w:w="2835"/>
          </w:tcPr>
          <w:p>
            <w:pPr>
              <w:keepNext/>
              <w:spacing w:line="288" w:lineRule="auto" w:before="20" w:after="20"/>
              <w:jc w:val="left"/>
            </w:pPr>
            <w:r/>
            <w:r>
              <w:rPr>
                <w:rFonts w:ascii="HY신명조" w:hAnsi="HY신명조" w:eastAsia="HY신명조"/>
                <w:b w:val="0"/>
                <w:sz w:val="19"/>
              </w:rPr>
              <w:t>전방 8 m, 횡 지터 ±0.2 m</w:t>
            </w:r>
          </w:p>
        </w:tc>
        <w:tc>
          <w:tcPr>
            <w:tcW w:type="dxa" w:w="2835"/>
          </w:tcPr>
          <w:p>
            <w:pPr>
              <w:keepNext/>
              <w:spacing w:line="288" w:lineRule="auto" w:before="20" w:after="20"/>
              <w:jc w:val="left"/>
            </w:pPr>
            <w:r/>
            <w:r>
              <w:rPr>
                <w:rFonts w:ascii="HY신명조" w:hAnsi="HY신명조" w:eastAsia="HY신명조"/>
                <w:b w:val="0"/>
                <w:sz w:val="19"/>
              </w:rPr>
              <w:t>주행 차선 우측 끝 +0.5 m에서 횡단 개시</w:t>
            </w:r>
          </w:p>
        </w:tc>
      </w:tr>
      <w:tr>
        <w:trPr>
          <w:cantSplit/>
        </w:trPr>
        <w:tc>
          <w:tcPr>
            <w:tcW w:type="dxa" w:w="2835"/>
          </w:tcPr>
          <w:p>
            <w:pPr>
              <w:keepNext/>
              <w:spacing w:line="288" w:lineRule="auto" w:before="20" w:after="20"/>
              <w:jc w:val="left"/>
            </w:pPr>
            <w:r/>
            <w:r>
              <w:rPr>
                <w:rFonts w:ascii="HY신명조" w:hAnsi="HY신명조" w:eastAsia="HY신명조"/>
                <w:b w:val="0"/>
                <w:sz w:val="19"/>
              </w:rPr>
              <w:t>보행 명령 속도</w:t>
            </w:r>
          </w:p>
        </w:tc>
        <w:tc>
          <w:tcPr>
            <w:tcW w:type="dxa" w:w="2835"/>
          </w:tcPr>
          <w:p>
            <w:pPr>
              <w:keepNext/>
              <w:spacing w:line="288" w:lineRule="auto" w:before="20" w:after="20"/>
              <w:jc w:val="left"/>
            </w:pPr>
            <w:r/>
            <w:r>
              <w:rPr>
                <w:rFonts w:ascii="HY신명조" w:hAnsi="HY신명조" w:eastAsia="HY신명조"/>
                <w:b w:val="0"/>
                <w:sz w:val="19"/>
              </w:rPr>
              <w:t>{2.5, 3.0} m/s (시드별 블록)</w:t>
            </w:r>
          </w:p>
        </w:tc>
        <w:tc>
          <w:tcPr>
            <w:tcW w:type="dxa" w:w="2835"/>
          </w:tcPr>
          <w:p>
            <w:pPr>
              <w:keepNext/>
              <w:spacing w:line="288" w:lineRule="auto" w:before="20" w:after="20"/>
              <w:jc w:val="left"/>
            </w:pPr>
            <w:r/>
            <w:r>
              <w:rPr>
                <w:rFonts w:ascii="HY신명조" w:hAnsi="HY신명조" w:eastAsia="HY신명조"/>
                <w:b w:val="0"/>
                <w:sz w:val="19"/>
              </w:rPr>
              <w:t>스폰 직후 실측 1.1~1.3 m/s — 괴리는 제6장 6절에 명시</w:t>
            </w:r>
          </w:p>
        </w:tc>
      </w:tr>
      <w:tr>
        <w:trPr>
          <w:cantSplit/>
        </w:trPr>
        <w:tc>
          <w:tcPr>
            <w:tcW w:type="dxa" w:w="2835"/>
          </w:tcPr>
          <w:p>
            <w:pPr>
              <w:keepNext/>
              <w:spacing w:line="288" w:lineRule="auto" w:before="20" w:after="20"/>
              <w:jc w:val="left"/>
            </w:pPr>
            <w:r/>
            <w:r>
              <w:rPr>
                <w:rFonts w:ascii="HY신명조" w:hAnsi="HY신명조" w:eastAsia="HY신명조"/>
                <w:b w:val="0"/>
                <w:sz w:val="19"/>
              </w:rPr>
              <w:t>절제 시드</w:t>
            </w:r>
          </w:p>
        </w:tc>
        <w:tc>
          <w:tcPr>
            <w:tcW w:type="dxa" w:w="2835"/>
          </w:tcPr>
          <w:p>
            <w:pPr>
              <w:keepNext/>
              <w:spacing w:line="288" w:lineRule="auto" w:before="20" w:after="20"/>
              <w:jc w:val="left"/>
            </w:pPr>
            <w:r/>
            <w:r>
              <w:rPr>
                <w:rFonts w:ascii="HY신명조" w:hAnsi="HY신명조" w:eastAsia="HY신명조"/>
                <w:b w:val="0"/>
                <w:sz w:val="19"/>
              </w:rPr>
              <w:t>S02~S11 (10개, 4팔 쌍대 공유;</w:t>
            </w:r>
          </w:p>
          <w:p>
            <w:pPr>
              <w:keepNext/>
              <w:spacing w:line="288" w:lineRule="auto" w:before="20" w:after="20"/>
              <w:jc w:val="left"/>
            </w:pPr>
            <w:r>
              <w:rPr>
                <w:rFonts w:ascii="HY신명조" w:hAnsi="HY신명조" w:eastAsia="HY신명조"/>
                <w:b w:val="0"/>
                <w:sz w:val="19"/>
              </w:rPr>
              <w:t>S01은 개발용 제외)</w:t>
            </w:r>
          </w:p>
        </w:tc>
        <w:tc>
          <w:tcPr>
            <w:tcW w:type="dxa" w:w="2835"/>
          </w:tcPr>
          <w:p>
            <w:pPr>
              <w:keepNext/>
              <w:spacing w:line="288" w:lineRule="auto" w:before="20" w:after="20"/>
              <w:jc w:val="left"/>
            </w:pPr>
            <w:r/>
            <w:r>
              <w:rPr>
                <w:rFonts w:ascii="HY신명조" w:hAnsi="HY신명조" w:eastAsia="HY신명조"/>
                <w:b w:val="0"/>
                <w:sz w:val="19"/>
              </w:rPr>
              <w:t>고장 시점 11~44 s·보행 2.5/3.0 m/s 블록·횡 지터·</w:t>
            </w:r>
          </w:p>
          <w:p>
            <w:pPr>
              <w:keepNext/>
              <w:spacing w:line="288" w:lineRule="auto" w:before="20" w:after="20"/>
              <w:jc w:val="left"/>
            </w:pPr>
            <w:r>
              <w:rPr>
                <w:rFonts w:ascii="HY신명조" w:hAnsi="HY신명조" w:eastAsia="HY신명조"/>
                <w:b w:val="0"/>
                <w:sz w:val="19"/>
              </w:rPr>
              <w:t>CARLA·고장 파형(FAULT_SEED)·보행자 난수 고정 (제4장 7절)</w:t>
            </w:r>
          </w:p>
        </w:tc>
      </w:tr>
      <w:tr>
        <w:trPr>
          <w:cantSplit/>
        </w:trPr>
        <w:tc>
          <w:tcPr>
            <w:tcW w:type="dxa" w:w="2835"/>
          </w:tcPr>
          <w:p>
            <w:pPr>
              <w:keepNext/>
              <w:spacing w:line="288" w:lineRule="auto" w:before="20" w:after="20"/>
              <w:jc w:val="left"/>
            </w:pPr>
            <w:r/>
            <w:r>
              <w:rPr>
                <w:rFonts w:ascii="HY신명조" w:hAnsi="HY신명조" w:eastAsia="HY신명조"/>
                <w:b w:val="0"/>
                <w:sz w:val="19"/>
              </w:rPr>
              <w:t>고장 강도(SEVERITY, mid/high)</w:t>
            </w:r>
          </w:p>
        </w:tc>
        <w:tc>
          <w:tcPr>
            <w:tcW w:type="dxa" w:w="2835"/>
          </w:tcPr>
          <w:p>
            <w:pPr>
              <w:keepNext/>
              <w:spacing w:line="288" w:lineRule="auto" w:before="20" w:after="20"/>
              <w:jc w:val="left"/>
            </w:pPr>
            <w:r/>
            <w:r>
              <w:rPr>
                <w:rFonts w:ascii="HY신명조" w:hAnsi="HY신명조" w:eastAsia="HY신명조"/>
                <w:b w:val="0"/>
                <w:sz w:val="19"/>
              </w:rPr>
              <w:t>cn 15/30, imn 0.5/1.5, gn 1.0/2.5,</w:t>
            </w:r>
          </w:p>
          <w:p>
            <w:pPr>
              <w:keepNext/>
              <w:spacing w:line="288" w:lineRule="auto" w:before="20" w:after="20"/>
              <w:jc w:val="left"/>
            </w:pPr>
            <w:r>
              <w:rPr>
                <w:rFonts w:ascii="HY신명조" w:hAnsi="HY신명조" w:eastAsia="HY신명조"/>
                <w:b w:val="0"/>
                <w:sz w:val="19"/>
              </w:rPr>
              <w:t>lso "0.33:90"/"0.07:150", lcl "5:1500"/"25:4000"</w:t>
            </w:r>
          </w:p>
        </w:tc>
        <w:tc>
          <w:tcPr>
            <w:tcW w:type="dxa" w:w="2835"/>
          </w:tcPr>
          <w:p>
            <w:pPr>
              <w:keepNext/>
              <w:spacing w:line="288" w:lineRule="auto" w:before="20" w:after="20"/>
              <w:jc w:val="left"/>
            </w:pPr>
            <w:r/>
            <w:r>
              <w:rPr>
                <w:rFonts w:ascii="HY신명조" w:hAnsi="HY신명조" w:eastAsia="HY신명조"/>
                <w:b w:val="0"/>
                <w:sz w:val="19"/>
              </w:rPr>
              <w:t>주입기 파라미터 원값(cn 화소 σ, imn 자이로 σ,</w:t>
            </w:r>
          </w:p>
          <w:p>
            <w:pPr>
              <w:keepNext/>
              <w:spacing w:line="288" w:lineRule="auto" w:before="20" w:after="20"/>
              <w:jc w:val="left"/>
            </w:pPr>
            <w:r>
              <w:rPr>
                <w:rFonts w:ascii="HY신명조" w:hAnsi="HY신명조" w:eastAsia="HY신명조"/>
                <w:b w:val="0"/>
                <w:sz w:val="19"/>
              </w:rPr>
              <w:t>gn 위치 σ[m], lso·lcl 물리 파라미터 쌍)</w:t>
            </w:r>
          </w:p>
        </w:tc>
      </w:tr>
      <w:tr>
        <w:trPr>
          <w:cantSplit/>
        </w:trPr>
        <w:tc>
          <w:tcPr>
            <w:tcW w:type="dxa" w:w="2835"/>
          </w:tcPr>
          <w:p>
            <w:pPr>
              <w:keepNext/>
              <w:spacing w:line="288" w:lineRule="auto" w:before="20" w:after="20"/>
              <w:jc w:val="left"/>
            </w:pPr>
            <w:r/>
            <w:r>
              <w:rPr>
                <w:rFonts w:ascii="HY신명조" w:hAnsi="HY신명조" w:eastAsia="HY신명조"/>
                <w:b w:val="0"/>
                <w:sz w:val="19"/>
              </w:rPr>
              <w:t>시뮬레이터 수명</w:t>
            </w:r>
          </w:p>
        </w:tc>
        <w:tc>
          <w:tcPr>
            <w:tcW w:type="dxa" w:w="2835"/>
          </w:tcPr>
          <w:p>
            <w:pPr>
              <w:keepNext/>
              <w:spacing w:line="288" w:lineRule="auto" w:before="20" w:after="20"/>
              <w:jc w:val="left"/>
            </w:pPr>
            <w:r/>
            <w:r>
              <w:rPr>
                <w:rFonts w:ascii="HY신명조" w:hAnsi="HY신명조" w:eastAsia="HY신명조"/>
                <w:b w:val="0"/>
                <w:sz w:val="19"/>
              </w:rPr>
              <w:t>CARLA_RESTART_EVERY=1</w:t>
            </w:r>
          </w:p>
        </w:tc>
        <w:tc>
          <w:tcPr>
            <w:tcW w:type="dxa" w:w="2835"/>
          </w:tcPr>
          <w:p>
            <w:pPr>
              <w:keepNext/>
              <w:spacing w:line="288" w:lineRule="auto" w:before="20" w:after="20"/>
              <w:jc w:val="left"/>
            </w:pPr>
            <w:r/>
            <w:r>
              <w:rPr>
                <w:rFonts w:ascii="HY신명조" w:hAnsi="HY신명조" w:eastAsia="HY신명조"/>
                <w:b w:val="0"/>
                <w:sz w:val="19"/>
              </w:rPr>
              <w:t>케이스마다 완전 재기동 — 상태 누적 차단</w:t>
            </w:r>
          </w:p>
        </w:tc>
      </w:tr>
      <w:tr>
        <w:trPr>
          <w:cantSplit/>
        </w:trP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검출률과 2.1~5.0 s의 중앙 감지 지연을 보였고,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 본 캠페인에 포함되지 않았던 항법 고장 4종(gb 상관 편향, gf 두절, imb 자이로 바이어스, imd 바이어스 램프)은 동일 매트릭스 구조(조건·방법당 45케이스, 동일 시드 쌍대)의 보조 캠페인으로 평가했다: 유효 611/630 케이스 전 조건에서 검출률 100%였고(표 5-1 하단 †), 전 케이스가 위치 신뢰 기반 위임으로 수렴해 gn-high와 동일한 설계 발현을 보였다. 관찰 셋을 명시한다. (i) imd의 감지 지연은 램프 기울기에 반비례한다(중앙 8.6 s 대 5.4 s) — 작은 고장은 늦게 잡히지만 위험해지는 것도 늦다는 정식화의 실측 확장이다. (ii) gf의 감지 지연은 이봉 분포다: 주행 중 두절은 중앙 약 3 s에 잡히지만, 신호 대기 정차와 겹친 두절은 재출발 이후에 잡힌다(21~40 s). 이는 정차 중 위치 상실을 즉시 위험으로 보지 않는 침묵 감쇠의 속도 조건이 만든 의도된 지연으로, 정차 중이므로 위험 노출이 아니다 — 다만 이봉 분포에서 중앙값 단독 보고는 오도이므로 두 모드를 분리해 보고한다. (iii) 위임 정지의 방식이 고장 유형을 따라 갈렸다: GNSS 계열은 완만 정지, IMU 계열은 전량 급정지 — 완만 정지도 궤적 추종이므로 회전 감각이 오염되면 실행 계층이 급정지로 강등한다.</w:t>
      </w:r>
    </w:p>
    <w:p>
      <w:pPr>
        <w:keepNext/>
        <w:spacing w:line="360" w:lineRule="auto" w:before="0" w:after="0"/>
      </w:pPr>
      <w:r>
        <w:rPr>
          <w:rFonts w:ascii="HY신명조" w:hAnsi="HY신명조" w:eastAsia="HY신명조"/>
          <w:b w:val="0"/>
          <w:sz w:val="22"/>
        </w:rPr>
        <w:t>표 5-1. 감지 성능: 고장 조건별 검출률과 중앙 감지 지연 (본 캠페인 및 보조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9"/>
              </w:rPr>
              <w:t>고장</w:t>
            </w:r>
          </w:p>
        </w:tc>
        <w:tc>
          <w:tcPr>
            <w:tcW w:type="dxa" w:w="1701"/>
          </w:tcPr>
          <w:p>
            <w:pPr>
              <w:spacing w:line="288" w:lineRule="auto" w:before="20" w:after="20"/>
              <w:jc w:val="center"/>
            </w:pPr>
            <w:r/>
            <w:r>
              <w:rPr>
                <w:rFonts w:ascii="HY신명조" w:hAnsi="HY신명조" w:eastAsia="HY신명조"/>
                <w:b/>
                <w:sz w:val="19"/>
              </w:rPr>
              <w:t>심각도</w:t>
            </w:r>
          </w:p>
        </w:tc>
        <w:tc>
          <w:tcPr>
            <w:tcW w:type="dxa" w:w="1701"/>
          </w:tcPr>
          <w:p>
            <w:pPr>
              <w:spacing w:line="288" w:lineRule="auto" w:before="20" w:after="20"/>
              <w:jc w:val="center"/>
            </w:pPr>
            <w:r/>
            <w:r>
              <w:rPr>
                <w:rFonts w:ascii="HY신명조" w:hAnsi="HY신명조" w:eastAsia="HY신명조"/>
                <w:b/>
                <w:sz w:val="19"/>
              </w:rPr>
              <w:t>n</w:t>
            </w:r>
          </w:p>
        </w:tc>
        <w:tc>
          <w:tcPr>
            <w:tcW w:type="dxa" w:w="1701"/>
          </w:tcPr>
          <w:p>
            <w:pPr>
              <w:spacing w:line="288" w:lineRule="auto" w:before="20" w:after="20"/>
              <w:jc w:val="center"/>
            </w:pPr>
            <w:r/>
            <w:r>
              <w:rPr>
                <w:rFonts w:ascii="HY신명조" w:hAnsi="HY신명조" w:eastAsia="HY신명조"/>
                <w:b/>
                <w:sz w:val="19"/>
              </w:rPr>
              <w:t>검출률</w:t>
            </w:r>
          </w:p>
        </w:tc>
        <w:tc>
          <w:tcPr>
            <w:tcW w:type="dxa" w:w="1701"/>
          </w:tcPr>
          <w:p>
            <w:pPr>
              <w:spacing w:line="288" w:lineRule="auto" w:before="20" w:after="20"/>
              <w:jc w:val="center"/>
            </w:pPr>
            <w:r/>
            <w:r>
              <w:rPr>
                <w:rFonts w:ascii="HY신명조" w:hAnsi="HY신명조" w:eastAsia="HY신명조"/>
                <w:b/>
                <w:sz w:val="19"/>
              </w:rPr>
              <w:t>중앙 감지 지연 (s)</w:t>
            </w:r>
          </w:p>
        </w:tc>
      </w:tr>
      <w:tr>
        <w:trPr>
          <w:cantSplit/>
        </w:trPr>
        <w:tc>
          <w:tcPr>
            <w:tcW w:type="dxa" w:w="1701"/>
          </w:tcPr>
          <w:p>
            <w:pPr>
              <w:spacing w:line="288" w:lineRule="auto" w:before="20" w:after="20"/>
              <w:jc w:val="left"/>
            </w:pPr>
            <w:r/>
            <w:r>
              <w:rPr>
                <w:rFonts w:ascii="HY신명조" w:hAnsi="HY신명조" w:eastAsia="HY신명조"/>
                <w:b w:val="0"/>
                <w:sz w:val="19"/>
              </w:rPr>
              <w:t>cf 카메라 사망</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0.98*</w:t>
            </w:r>
          </w:p>
        </w:tc>
      </w:tr>
      <w:tr>
        <w:trPr>
          <w:cantSplit/>
        </w:trP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3.2</w:t>
            </w:r>
          </w:p>
        </w:tc>
      </w:tr>
      <w:tr>
        <w:trPr>
          <w:cantSplit/>
        </w:trP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3.3</w:t>
            </w:r>
          </w:p>
        </w:tc>
      </w:tr>
      <w:tr>
        <w:trPr>
          <w:cantSplit/>
        </w:trP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4.4</w:t>
            </w:r>
          </w:p>
        </w:tc>
      </w:tr>
      <w:tr>
        <w:trPr>
          <w:cantSplit/>
        </w:trP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2.1</w:t>
            </w:r>
          </w:p>
        </w:tc>
      </w:tr>
      <w:tr>
        <w:trPr>
          <w:cantSplit/>
        </w:trP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3.7</w:t>
            </w:r>
          </w:p>
        </w:tc>
      </w:tr>
      <w:tr>
        <w:trPr>
          <w:cantSplit/>
        </w:trP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rPr>
          <w:cantSplit/>
        </w:trP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26</w:t>
            </w:r>
          </w:p>
        </w:tc>
        <w:tc>
          <w:tcPr>
            <w:tcW w:type="dxa" w:w="1701"/>
          </w:tcPr>
          <w:p>
            <w:pPr>
              <w:spacing w:line="288" w:lineRule="auto" w:before="20" w:after="20"/>
              <w:jc w:val="left"/>
            </w:pPr>
            <w:r/>
            <w:r>
              <w:rPr>
                <w:rFonts w:ascii="HY신명조" w:hAnsi="HY신명조" w:eastAsia="HY신명조"/>
                <w:b w:val="0"/>
                <w:sz w:val="19"/>
              </w:rPr>
              <w:t>0.96</w:t>
            </w:r>
          </w:p>
        </w:tc>
        <w:tc>
          <w:tcPr>
            <w:tcW w:type="dxa" w:w="1701"/>
          </w:tcPr>
          <w:p>
            <w:pPr>
              <w:spacing w:line="288" w:lineRule="auto" w:before="20" w:after="20"/>
              <w:jc w:val="left"/>
            </w:pPr>
            <w:r/>
            <w:r>
              <w:rPr>
                <w:rFonts w:ascii="HY신명조" w:hAnsi="HY신명조" w:eastAsia="HY신명조"/>
                <w:b w:val="0"/>
                <w:sz w:val="19"/>
              </w:rPr>
              <w:t>4.5</w:t>
            </w:r>
          </w:p>
        </w:tc>
      </w:tr>
      <w:tr>
        <w:trPr>
          <w:cantSplit/>
        </w:trP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rPr>
          <w:cantSplit/>
        </w:trPr>
        <w:tc>
          <w:tcPr>
            <w:tcW w:type="dxa" w:w="1701"/>
          </w:tcPr>
          <w:p>
            <w:pPr>
              <w:spacing w:line="288" w:lineRule="auto" w:before="20" w:after="20"/>
              <w:jc w:val="left"/>
            </w:pPr>
            <w:r/>
            <w:r>
              <w:rPr>
                <w:rFonts w:ascii="HY신명조" w:hAnsi="HY신명조" w:eastAsia="HY신명조"/>
                <w:b w:val="0"/>
                <w:sz w:val="19"/>
              </w:rPr>
              <w:t>lf 라이다 사망</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1.00*</w:t>
            </w:r>
          </w:p>
        </w:tc>
      </w:tr>
      <w:tr>
        <w:trPr>
          <w:cantSplit/>
        </w:trP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5.0</w:t>
            </w:r>
          </w:p>
        </w:tc>
      </w:tr>
      <w:tr>
        <w:trPr>
          <w:cantSplit/>
        </w:trP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(허용 구간·의도적 무개입)</w:t>
            </w:r>
          </w:p>
        </w:tc>
      </w:tr>
      <w:tr>
        <w:trPr>
          <w:cantSplit/>
        </w:trPr>
        <w:tc>
          <w:tcPr>
            <w:tcW w:type="dxa" w:w="1701"/>
          </w:tcPr>
          <w:p>
            <w:pPr>
              <w:spacing w:line="288" w:lineRule="auto" w:before="20" w:after="20"/>
              <w:jc w:val="left"/>
            </w:pPr>
            <w:r/>
            <w:r>
              <w:rPr>
                <w:rFonts w:ascii="HY신명조" w:hAnsi="HY신명조" w:eastAsia="HY신명조"/>
                <w:b w:val="0"/>
                <w:sz w:val="19"/>
              </w:rPr>
              <w:t>gb† GNSS 상관 편향</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2.3</w:t>
            </w:r>
          </w:p>
        </w:tc>
      </w:tr>
      <w:tr>
        <w:trPr>
          <w:cantSplit/>
        </w:trPr>
        <w:tc>
          <w:tcPr>
            <w:tcW w:type="dxa" w:w="1701"/>
          </w:tcPr>
          <w:p>
            <w:pPr>
              <w:spacing w:line="288" w:lineRule="auto" w:before="20" w:after="20"/>
              <w:jc w:val="left"/>
            </w:pPr>
            <w:r/>
            <w:r>
              <w:rPr>
                <w:rFonts w:ascii="HY신명조" w:hAnsi="HY신명조" w:eastAsia="HY신명조"/>
                <w:b w:val="0"/>
                <w:sz w:val="19"/>
              </w:rPr>
              <w:t>gb† GNSS 상관 편향</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3.0</w:t>
            </w:r>
          </w:p>
        </w:tc>
      </w:tr>
      <w:tr>
        <w:trPr>
          <w:cantSplit/>
        </w:trPr>
        <w:tc>
          <w:tcPr>
            <w:tcW w:type="dxa" w:w="1701"/>
          </w:tcPr>
          <w:p>
            <w:pPr>
              <w:spacing w:line="288" w:lineRule="auto" w:before="20" w:after="20"/>
              <w:jc w:val="left"/>
            </w:pPr>
            <w:r/>
            <w:r>
              <w:rPr>
                <w:rFonts w:ascii="HY신명조" w:hAnsi="HY신명조" w:eastAsia="HY신명조"/>
                <w:b w:val="0"/>
                <w:sz w:val="19"/>
              </w:rPr>
              <w:t>gf† GNSS 두절</w:t>
            </w:r>
          </w:p>
        </w:tc>
        <w:tc>
          <w:tcPr>
            <w:tcW w:type="dxa" w:w="1701"/>
          </w:tcPr>
          <w:p>
            <w:pPr>
              <w:spacing w:line="288" w:lineRule="auto" w:before="20" w:after="20"/>
              <w:jc w:val="left"/>
            </w:pPr>
            <w:r/>
            <w:r>
              <w:rPr>
                <w:rFonts w:ascii="HY신명조" w:hAnsi="HY신명조" w:eastAsia="HY신명조"/>
                <w:b w:val="0"/>
                <w:sz w:val="19"/>
              </w:rPr>
              <w:t>-</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3.2 (주행 중; 이봉 — 본문)</w:t>
            </w:r>
          </w:p>
        </w:tc>
      </w:tr>
      <w:tr>
        <w:trPr>
          <w:cantSplit/>
        </w:trPr>
        <w:tc>
          <w:tcPr>
            <w:tcW w:type="dxa" w:w="1701"/>
          </w:tcPr>
          <w:p>
            <w:pPr>
              <w:spacing w:line="288" w:lineRule="auto" w:before="20" w:after="20"/>
              <w:jc w:val="left"/>
            </w:pPr>
            <w:r/>
            <w:r>
              <w:rPr>
                <w:rFonts w:ascii="HY신명조" w:hAnsi="HY신명조" w:eastAsia="HY신명조"/>
                <w:b w:val="0"/>
                <w:sz w:val="19"/>
              </w:rPr>
              <w:t>imb† IMU 자이로 바이어스</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3.2</w:t>
            </w:r>
          </w:p>
        </w:tc>
      </w:tr>
      <w:tr>
        <w:trPr>
          <w:cantSplit/>
        </w:trPr>
        <w:tc>
          <w:tcPr>
            <w:tcW w:type="dxa" w:w="1701"/>
          </w:tcPr>
          <w:p>
            <w:pPr>
              <w:spacing w:line="288" w:lineRule="auto" w:before="20" w:after="20"/>
              <w:jc w:val="left"/>
            </w:pPr>
            <w:r/>
            <w:r>
              <w:rPr>
                <w:rFonts w:ascii="HY신명조" w:hAnsi="HY신명조" w:eastAsia="HY신명조"/>
                <w:b w:val="0"/>
                <w:sz w:val="19"/>
              </w:rPr>
              <w:t>imb† IMU 자이로 바이어스</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43</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3.6</w:t>
            </w:r>
          </w:p>
        </w:tc>
      </w:tr>
      <w:tr>
        <w:trPr>
          <w:cantSplit/>
        </w:trPr>
        <w:tc>
          <w:tcPr>
            <w:tcW w:type="dxa" w:w="1701"/>
          </w:tcPr>
          <w:p>
            <w:pPr>
              <w:spacing w:line="288" w:lineRule="auto" w:before="20" w:after="20"/>
              <w:jc w:val="left"/>
            </w:pPr>
            <w:r/>
            <w:r>
              <w:rPr>
                <w:rFonts w:ascii="HY신명조" w:hAnsi="HY신명조" w:eastAsia="HY신명조"/>
                <w:b w:val="0"/>
                <w:sz w:val="19"/>
              </w:rPr>
              <w:t>imd† IMU 바이어스 램프</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44</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5.4</w:t>
            </w:r>
          </w:p>
        </w:tc>
      </w:tr>
      <w:tr>
        <w:trPr>
          <w:cantSplit/>
        </w:trPr>
        <w:tc>
          <w:tcPr>
            <w:tcW w:type="dxa" w:w="1701"/>
          </w:tcPr>
          <w:p>
            <w:pPr>
              <w:spacing w:line="288" w:lineRule="auto" w:before="20" w:after="20"/>
              <w:jc w:val="left"/>
            </w:pPr>
            <w:r/>
            <w:r>
              <w:rPr>
                <w:rFonts w:ascii="HY신명조" w:hAnsi="HY신명조" w:eastAsia="HY신명조"/>
                <w:b w:val="0"/>
                <w:sz w:val="19"/>
              </w:rPr>
              <w:t>imd† IMU 바이어스 램프</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43</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8.6</w:t>
            </w:r>
          </w:p>
        </w:tc>
      </w:tr>
    </w:tbl>
    <w:p>
      <w:pPr>
        <w:spacing w:line="312" w:lineRule="auto" w:before="0" w:after="0"/>
      </w:pPr>
      <w:r>
        <w:rPr>
          <w:rFonts w:ascii="HY신명조" w:hAnsi="HY신명조" w:eastAsia="HY신명조"/>
          <w:b w:val="0"/>
          <w:sz w:val="19"/>
        </w:rPr>
        <w:t>무고장(nf) 대조 45케이스에서 오발동 0건(0/45). lso-mid의 "-"는 검출 표본 부족(1/45)으로 중앙 지연을 보고하지 않음을 뜻한다. †보조 캠페인(항법 4종, 동일 매트릭스 구조·동일 시드 쌍대, 제안 팔 기준 유효 n — baseline 팔도 전 조건 100% 검출). *cf·lf(하드 페일)의 지연은 원장·시뮬레이션 시간 기준이며 세부 분포는 8절 표 5-8에 보고한다. 그 외 조건의 지연은 벽시계 기준이다.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9" name="Picture 9"/>
            <wp:cNvGraphicFramePr>
              <a:graphicFrameLocks noChangeAspect="1"/>
            </wp:cNvGraphicFramePr>
            <a:graphic>
              <a:graphicData uri="http://schemas.openxmlformats.org/drawingml/2006/picture">
                <pic:pic>
                  <pic:nvPicPr>
                    <pic:cNvPr id="0" name="fig7_latency.png"/>
                    <pic:cNvPicPr/>
                  </pic:nvPicPr>
                  <pic:blipFill>
                    <a:blip r:embed="rId23"/>
                    <a:stretch>
                      <a:fillRect/>
                    </a:stretch>
                  </pic:blipFill>
                  <pic:spPr>
                    <a:xfrm>
                      <a:off x="0" y="0"/>
                      <a:ext cx="4320000" cy="4942641"/>
                    </a:xfrm>
                    <a:prstGeom prst="rect"/>
                  </pic:spPr>
                </pic:pic>
              </a:graphicData>
            </a:graphic>
          </wp:inline>
        </w:drawing>
      </w:r>
    </w:p>
    <w:p>
      <w:pPr>
        <w:keepLines/>
        <w:spacing w:line="360" w:lineRule="auto" w:before="0" w:after="0"/>
      </w:pPr>
      <w:r>
        <w:rPr>
          <w:rFonts w:ascii="HY신명조" w:hAnsi="HY신명조" w:eastAsia="HY신명조"/>
          <w:b w:val="0"/>
          <w:sz w:val="22"/>
        </w:rPr>
        <w:t>그림 5-1. 고장 조건별 감지 지연 분포(제안 팔, 주입 시점 기준). 상단은 본 캠페인, 하단은 보조 캠페인(항법 확장, 표 4-2 †)이며, 카메라·라이다 사망(†)은 하드 페일 고속경로의 원장 기반 시뮬레이션 시간 재계측이다(제5장 8절). 굵은 가로 막대는 중앙값이고, GNSS 두절(gf)의 우측 꼬리는 적신호 정차 중 주입되어 재출발 후 감지된 케이스이다.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이면에는 연속 건강도 신호가 있다(그림 5-2). 감독자 상태 전이(0.7/0.3)에 실제 입력되는 것은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여기에 근거한다), 고강도는 고장 주입 직후 임계 하방의 저점 대역으로 이탈해 개입을 발동한다. 이 대역 분리가 low/mid/high 등급화와 3구간 상태 전이(정상/대피/위임)의 기반이다. obstacle 채널은 상태 전이 발동 채널이 아닌 MRM 이동 게이트 전용이며, 0.7 하방 요동(개활지·선회 시 섹터 커버리지 변화)은 발동 대상이 아니므로 오발동 0건과 모순되지 않는다. 단, 항법 계열(gn·imn)의 건강도는 /monitor/scores 토픽이 아니라 감독자 내부의 잔차 감지기(loc_meas/loc_jump)에서 산출되는 구조이므로, 본 관측은 /monitor/scores의 라이다 열화 채널 기준이다.</w:t>
      </w:r>
    </w:p>
    <w:p>
      <w:pPr>
        <w:keepNext/>
        <w:spacing w:line="240" w:lineRule="auto"/>
        <w:jc w:val="center"/>
      </w:pPr>
      <w:r>
        <w:drawing>
          <wp:inline xmlns:a="http://schemas.openxmlformats.org/drawingml/2006/main" xmlns:pic="http://schemas.openxmlformats.org/drawingml/2006/picture">
            <wp:extent cx="5220000" cy="3132678"/>
            <wp:docPr id="10" name="Picture 10"/>
            <wp:cNvGraphicFramePr>
              <a:graphicFrameLocks noChangeAspect="1"/>
            </wp:cNvGraphicFramePr>
            <a:graphic>
              <a:graphicData uri="http://schemas.openxmlformats.org/drawingml/2006/picture">
                <pic:pic>
                  <pic:nvPicPr>
                    <pic:cNvPr id="0" name="fig12_health.png"/>
                    <pic:cNvPicPr/>
                  </pic:nvPicPr>
                  <pic:blipFill>
                    <a:blip r:embed="rId24"/>
                    <a:stretch>
                      <a:fillRect/>
                    </a:stretch>
                  </pic:blipFill>
                  <pic:spPr>
                    <a:xfrm>
                      <a:off x="0" y="0"/>
                      <a:ext cx="5220000" cy="3132678"/>
                    </a:xfrm>
                    <a:prstGeom prst="rect"/>
                  </pic:spPr>
                </pic:pic>
              </a:graphicData>
            </a:graphic>
          </wp:inline>
        </w:drawing>
      </w:r>
    </w:p>
    <w:p>
      <w:pPr>
        <w:keepLines/>
        <w:spacing w:line="360" w:lineRule="auto" w:before="0" w:after="0"/>
      </w:pPr>
      <w:r>
        <w:rPr>
          <w:rFonts w:ascii="HY신명조" w:hAnsi="HY신명조" w:eastAsia="HY신명조"/>
          <w:b w:val="0"/>
          <w:sz w:val="22"/>
        </w:rPr>
        <w:t>그림 5-2. 주입 시점 정렬 연속 건강도 궤적 — (위) 상태 전이 입력인 perception 능력 점수(이중 임계 0.7/0.3), (아래) 해당 센서의 원시 점수: (a) 라이다 희박화(lso), (b) 카메라 화소 노이즈(cn). 시간축 0은 고장 주입 시점(원장 FAULT_ACTIVE의 시뮬레이션 시각)으로, 주입 스케줄은 전 런 동일하다. 음영은 무고장 런 정착 구간의 P5–P95 범위이다(무고장에는 주입 앵커가 없어 시간 정렬 대신 범위로 표시). 조건당 대표 단일 런. lso-mid는 원시 점수의 수준 강하에도 능력이 상단 임계를 하회하지 않아 감내되어 주행을 지속·완주하고, lso-high와 cn 계열은 임계 하회로 개입이 발동된다. 항법 계열(gn·imn)은 결정 변수가 감독자 내부 잔차 감지기에 있어 본 그림의 대상이 아니다.</w:t>
      </w:r>
    </w:p>
    <w:p>
      <w:pPr>
        <w:spacing w:line="501" w:lineRule="exact" w:before="0" w:after="0"/>
      </w:pP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거동(전 조합: 고장-심각도 × 방법)을 표 5-2에 요약한다. 이동 능력이 보존되는 고장에서 제안 방식은 갓길 대피를 수행했고 baseline은 전량 차로 내 정지였다 — baseline의 대피 0은 실패가 아니라 설계상 차선 내 정지 정책의 정의상 결과이다. 카메라 사망(cf)에서 제안 방식은 45케이스 중 16건이 갓길 대피를 완수했고, 나머지 29건은 대피를 시도하지 않은 정차 위임(MRM_DEFER) 27건과 대피 기동 중 미완수 2건이다 — 위임은 시스템 실패가 아니라 "이 상태로는 이동이 위험하다"는 감독자의 의도된 정책 선택이며, 실제 기동 미완수는 2건이다. 대피 완료 비율을 낮추는 한 요인은 신호등 관측성 게이트의 의도된 보수성으로 후보가 줄어드는 것이다. 카메라 노이즈(cn)는 90케이스 중 25건이 갓길에 도달했다.</w:t>
      </w:r>
    </w:p>
    <w:p>
      <w:pPr>
        <w:keepNext/>
        <w:spacing w:line="360" w:lineRule="auto" w:before="0" w:after="0"/>
      </w:pPr>
      <w:r>
        <w:rPr>
          <w:rFonts w:ascii="HY신명조" w:hAnsi="HY신명조" w:eastAsia="HY신명조"/>
          <w:b w:val="0"/>
          <w:sz w:val="22"/>
        </w:rPr>
        <w:t>표 5-2. 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케이스</w:t>
            </w:r>
          </w:p>
        </w:tc>
        <w:tc>
          <w:tcPr>
            <w:tcW w:type="dxa" w:w="2126"/>
          </w:tcPr>
          <w:p>
            <w:pPr>
              <w:keepNext/>
              <w:spacing w:line="288" w:lineRule="auto" w:before="20" w:after="20"/>
              <w:jc w:val="center"/>
            </w:pPr>
            <w:r/>
            <w:r>
              <w:rPr>
                <w:rFonts w:ascii="HY신명조" w:hAnsi="HY신명조" w:eastAsia="HY신명조"/>
                <w:b/>
                <w:sz w:val="19"/>
              </w:rPr>
              <w:t>갓길/주차 도달</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cf 카메라 사망</w:t>
            </w:r>
          </w:p>
        </w:tc>
        <w:tc>
          <w:tcPr>
            <w:tcW w:type="dxa" w:w="2126"/>
          </w:tcPr>
          <w:p>
            <w:pPr>
              <w:keepNext/>
              <w:spacing w:line="288" w:lineRule="auto" w:before="20" w:after="20"/>
              <w:jc w:val="left"/>
            </w:pPr>
            <w:r/>
            <w:r>
              <w:rPr>
                <w:rFonts w:ascii="HY신명조" w:hAnsi="HY신명조" w:eastAsia="HY신명조"/>
                <w:b w:val="0"/>
                <w:sz w:val="19"/>
              </w:rPr>
              <w:t>45</w:t>
            </w:r>
          </w:p>
        </w:tc>
        <w:tc>
          <w:tcPr>
            <w:tcW w:type="dxa" w:w="2126"/>
          </w:tcPr>
          <w:p>
            <w:pPr>
              <w:keepNext/>
              <w:spacing w:line="288" w:lineRule="auto" w:before="20" w:after="20"/>
              <w:jc w:val="left"/>
            </w:pPr>
            <w:r/>
            <w:r>
              <w:rPr>
                <w:rFonts w:ascii="HY신명조" w:hAnsi="HY신명조" w:eastAsia="HY신명조"/>
                <w:b w:val="0"/>
                <w:sz w:val="19"/>
              </w:rPr>
              <w:t>갓길 16</w:t>
            </w:r>
          </w:p>
        </w:tc>
        <w:tc>
          <w:tcPr>
            <w:tcW w:type="dxa" w:w="2126"/>
          </w:tcPr>
          <w:p>
            <w:pPr>
              <w:keepNext/>
              <w:spacing w:line="288" w:lineRule="auto" w:before="20" w:after="20"/>
              <w:jc w:val="left"/>
            </w:pPr>
            <w:r/>
            <w:r>
              <w:rPr>
                <w:rFonts w:ascii="HY신명조" w:hAnsi="HY신명조" w:eastAsia="HY신명조"/>
                <w:b w:val="0"/>
                <w:sz w:val="19"/>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9"/>
              </w:rPr>
              <w:t>cn 카메라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25</w:t>
            </w:r>
          </w:p>
        </w:tc>
        <w:tc>
          <w:tcPr>
            <w:tcW w:type="dxa" w:w="2126"/>
          </w:tcPr>
          <w:p>
            <w:pPr>
              <w:keepNext/>
              <w:spacing w:line="288" w:lineRule="auto" w:before="20" w:after="20"/>
              <w:jc w:val="left"/>
            </w:pPr>
            <w:r/>
            <w:r>
              <w:rPr>
                <w:rFonts w:ascii="HY신명조" w:hAnsi="HY신명조" w:eastAsia="HY신명조"/>
                <w:b w:val="0"/>
                <w:sz w:val="19"/>
              </w:rPr>
            </w:r>
          </w:p>
        </w:tc>
      </w:tr>
      <w:tr>
        <w:trPr>
          <w:cantSplit/>
        </w:trPr>
        <w:tc>
          <w:tcPr>
            <w:tcW w:type="dxa" w:w="2126"/>
          </w:tcPr>
          <w:p>
            <w:pPr>
              <w:keepNext/>
              <w:spacing w:line="288" w:lineRule="auto" w:before="20" w:after="20"/>
              <w:jc w:val="left"/>
            </w:pPr>
            <w:r/>
            <w:r>
              <w:rPr>
                <w:rFonts w:ascii="HY신명조" w:hAnsi="HY신명조" w:eastAsia="HY신명조"/>
                <w:b w:val="0"/>
                <w:sz w:val="19"/>
              </w:rPr>
              <w:t>gn GNSS 위치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41 + 주차 1</w:t>
            </w:r>
          </w:p>
        </w:tc>
        <w:tc>
          <w:tcPr>
            <w:tcW w:type="dxa" w:w="2126"/>
          </w:tcPr>
          <w:p>
            <w:pPr>
              <w:keepNext/>
              <w:spacing w:line="288" w:lineRule="auto" w:before="20" w:after="20"/>
              <w:jc w:val="left"/>
            </w:pPr>
            <w:r/>
            <w:r>
              <w:rPr>
                <w:rFonts w:ascii="HY신명조" w:hAnsi="HY신명조" w:eastAsia="HY신명조"/>
                <w:b w:val="0"/>
                <w:sz w:val="19"/>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대피의 주력이었던 반면, 고강도(gn-high)는 45케이스 중 42건이 컴포트 정지(위임)로 수렴했다 — 위치 신뢰가 이동 최소치를 하회하면 이동을 포기하는 설계의 발현이다. 반대로 라이다 희박화 중강도(lso-mid)에서 감독자는 건강도가 위험 밴드에 진입하지 않아 개입 없이 계속 주행을 선택했다(고장 상태 주행거리 255 m) — "모든 이상에 정차"가 아니라 "정도에 비례한 대응"이다. 정직한 단서로, 본 매트릭스 케이스에는 보행자 돌발 주입이 없으며 케이스 수준 "충돌 0" 주장은 5절의 원장 도입 이전 데이터이므로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의도적 무개입인 lso-mid를 제외하면, 카메라·항법 계열에서 제안 방식(감지+대피)의 고장 상태 주행거리는 32~58 m, 감지+차로 내 정지는 9~18 m였고, 라이다 클러터·IMU 노이즈에서는 각각 11~12 m와 8~9 m였다.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안전 위치 확보의 가능성을 제공한다. 이 트레이드오프의 안전 측 대가는 4~6절의 조우 실험이 정량화한다.</w:t>
      </w: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감수하는 대신 무충돌 케이스의 절반가량(6/13)에서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회피(각 4건 중 2건은 원장 도입 후 실행분으로 원장·물리 오라클 판정, 나머지 2건은 원장 도입 전 실행분으로 러너·영상 판정이다), 8·6·5 m에서는 각 4/4 전량 충돌이다(표 5-3, 그림 5-3).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물리 모델이 본 환경에서 검증되었으므로 속도 상한의 효과를 같은 모델로 해석할 수 있다.</w:t>
      </w:r>
    </w:p>
    <w:p>
      <w:pPr>
        <w:keepNext/>
        <w:spacing w:line="360" w:lineRule="auto" w:before="0" w:after="0"/>
      </w:pPr>
      <w:r>
        <w:rPr>
          <w:rFonts w:ascii="HY신명조" w:hAnsi="HY신명조" w:eastAsia="HY신명조"/>
          <w:b w:val="0"/>
          <w:sz w:val="22"/>
        </w:rPr>
        <w:t>표 5-3. 거리 사다리 결과 (원장 판정)</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HY신명조" w:hAnsi="HY신명조" w:eastAsia="HY신명조"/>
                <w:b/>
                <w:sz w:val="19"/>
              </w:rPr>
              <w:t>스폰 거리</w:t>
            </w:r>
          </w:p>
        </w:tc>
        <w:tc>
          <w:tcPr>
            <w:tcW w:type="dxa" w:w="2835"/>
          </w:tcPr>
          <w:p>
            <w:pPr>
              <w:keepNext/>
              <w:spacing w:line="288" w:lineRule="auto" w:before="20" w:after="20"/>
              <w:jc w:val="center"/>
            </w:pPr>
            <w:r/>
            <w:r>
              <w:rPr>
                <w:rFonts w:ascii="HY신명조" w:hAnsi="HY신명조" w:eastAsia="HY신명조"/>
                <w:b/>
                <w:sz w:val="19"/>
              </w:rPr>
              <w:t>무고장 순정 4.2 m/s (n=4/거리)</w:t>
            </w:r>
          </w:p>
        </w:tc>
        <w:tc>
          <w:tcPr>
            <w:tcW w:type="dxa" w:w="2835"/>
          </w:tcPr>
          <w:p>
            <w:pPr>
              <w:keepNext/>
              <w:spacing w:line="288" w:lineRule="auto" w:before="20" w:after="20"/>
              <w:jc w:val="center"/>
            </w:pPr>
            <w:r/>
            <w:r>
              <w:rPr>
                <w:rFonts w:ascii="HY신명조" w:hAnsi="HY신명조" w:eastAsia="HY신명조"/>
                <w:b/>
                <w:sz w:val="19"/>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9"/>
              </w:rPr>
              <w:t>14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11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8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keepNext/>
              <w:spacing w:line="288" w:lineRule="auto" w:before="20" w:after="20"/>
              <w:jc w:val="left"/>
            </w:pPr>
            <w:r/>
            <w:r>
              <w:rPr>
                <w:rFonts w:ascii="HY신명조" w:hAnsi="HY신명조" w:eastAsia="HY신명조"/>
                <w:b w:val="0"/>
                <w:sz w:val="19"/>
              </w:rPr>
              <w:t>6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1" name="Picture 11"/>
            <wp:cNvGraphicFramePr>
              <a:graphicFrameLocks noChangeAspect="1"/>
            </wp:cNvGraphicFramePr>
            <a:graphic>
              <a:graphicData uri="http://schemas.openxmlformats.org/drawingml/2006/picture">
                <pic:pic>
                  <pic:nvPicPr>
                    <pic:cNvPr id="0" name="fig8_stopdist.png"/>
                    <pic:cNvPicPr/>
                  </pic:nvPicPr>
                  <pic:blipFill>
                    <a:blip r:embed="rId25"/>
                    <a:stretch>
                      <a:fillRect/>
                    </a:stretch>
                  </pic:blipFill>
                  <pic:spPr>
                    <a:xfrm>
                      <a:off x="0" y="0"/>
                      <a:ext cx="4140000" cy="3272984"/>
                    </a:xfrm>
                    <a:prstGeom prst="rect"/>
                  </pic:spPr>
                </pic:pic>
              </a:graphicData>
            </a:graphic>
          </wp:inline>
        </w:drawing>
      </w:r>
    </w:p>
    <w:p>
      <w:pPr>
        <w:keepLines/>
        <w:spacing w:line="360" w:lineRule="auto" w:before="0" w:after="0"/>
      </w:pPr>
      <w:r>
        <w:rPr>
          <w:rFonts w:ascii="HY신명조" w:hAnsi="HY신명조" w:eastAsia="HY신명조"/>
          <w:b w:val="0"/>
          <w:sz w:val="22"/>
        </w:rPr>
        <w:t>그림 5-3. 정지거리 모델 d = vτ + v²/2a(τ=1.5 s, a=3.5 m/s²)와 거리 사다리 실측 회피/충돌 경계(음영 밴드). 4.2 m/s의 실측 경계(8~11 m)는 모델 예측 8.8 m와 일치하고, 3.0 m/s의 경계(7~8 m)는 예측 5.79 m 대비 보수적이다(플래너 반응 분산). 점선은 이후 실험의 돌발 스폰 거리 8 m이다.</w:t>
      </w:r>
    </w:p>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절제(1차 S02~S11에 동일 하네스·규칙의 신규 시드 확장 S12~S21을 더해 팔당 n=20)의 결과를 표 5-4에 보인다. 발사는 모든 팔에서 감지+3.0 s — 대피 팔의 감속 과도구간 — 이다.</w:t>
      </w:r>
    </w:p>
    <w:p>
      <w:pPr>
        <w:keepNext/>
        <w:spacing w:line="360" w:lineRule="auto" w:before="0" w:after="0"/>
      </w:pPr>
      <w:r>
        <w:rPr>
          <w:rFonts w:ascii="HY신명조" w:hAnsi="HY신명조" w:eastAsia="HY신명조"/>
          <w:b w:val="0"/>
          <w:sz w:val="22"/>
        </w:rPr>
        <w:t>표 5-4. 절제 실험 결과 — 8 m 돌발 @ 감지+3 s (과도구간), 원장 판정 (팔당 n=20: 1차 S02~S11 + 확장 S12~S21)</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충돌</w:t>
            </w:r>
          </w:p>
        </w:tc>
        <w:tc>
          <w:tcPr>
            <w:tcW w:type="dxa" w:w="2126"/>
          </w:tcPr>
          <w:p>
            <w:pPr>
              <w:keepNext/>
              <w:spacing w:line="288" w:lineRule="auto" w:before="20" w:after="20"/>
              <w:jc w:val="center"/>
            </w:pPr>
            <w:r/>
            <w:r>
              <w:rPr>
                <w:rFonts w:ascii="HY신명조" w:hAnsi="HY신명조" w:eastAsia="HY신명조"/>
                <w:b/>
                <w:sz w:val="19"/>
              </w:rPr>
              <w:t>충돌률 [Wilson 95% CI]</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14/20</w:t>
            </w:r>
          </w:p>
        </w:tc>
        <w:tc>
          <w:tcPr>
            <w:tcW w:type="dxa" w:w="2126"/>
          </w:tcPr>
          <w:p>
            <w:pPr>
              <w:keepNext/>
              <w:spacing w:line="288" w:lineRule="auto" w:before="20" w:after="20"/>
              <w:jc w:val="left"/>
            </w:pPr>
            <w:r/>
            <w:r>
              <w:rPr>
                <w:rFonts w:ascii="HY신명조" w:hAnsi="HY신명조" w:eastAsia="HY신명조"/>
                <w:b w:val="0"/>
                <w:sz w:val="19"/>
              </w:rPr>
              <w:t>70% [48.1, 85.5]</w:t>
            </w:r>
          </w:p>
        </w:tc>
        <w:tc>
          <w:tcPr>
            <w:tcW w:type="dxa" w:w="2126"/>
          </w:tcPr>
          <w:p>
            <w:pPr>
              <w:keepNext/>
              <w:spacing w:line="288" w:lineRule="auto" w:before="20" w:after="20"/>
              <w:jc w:val="left"/>
            </w:pPr>
            <w:r/>
            <w:r>
              <w:rPr>
                <w:rFonts w:ascii="HY신명조" w:hAnsi="HY신명조" w:eastAsia="HY신명조"/>
                <w:b w:val="0"/>
                <w:sz w:val="19"/>
              </w:rPr>
              <w:t>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0/20</w:t>
            </w:r>
          </w:p>
        </w:tc>
        <w:tc>
          <w:tcPr>
            <w:tcW w:type="dxa" w:w="2126"/>
          </w:tcPr>
          <w:p>
            <w:pPr>
              <w:keepNext/>
              <w:spacing w:line="288" w:lineRule="auto" w:before="20" w:after="20"/>
              <w:jc w:val="left"/>
            </w:pPr>
            <w:r/>
            <w:r>
              <w:rPr>
                <w:rFonts w:ascii="HY신명조" w:hAnsi="HY신명조" w:eastAsia="HY신명조"/>
                <w:b w:val="0"/>
                <w:sz w:val="19"/>
              </w:rPr>
              <w:t>0% [0.0, 16.1]</w:t>
            </w:r>
          </w:p>
        </w:tc>
        <w:tc>
          <w:tcPr>
            <w:tcW w:type="dxa" w:w="2126"/>
          </w:tcPr>
          <w:p>
            <w:pPr>
              <w:keepNext/>
              <w:spacing w:line="288" w:lineRule="auto" w:before="20" w:after="20"/>
              <w:jc w:val="left"/>
            </w:pPr>
            <w:r/>
            <w:r>
              <w:rPr>
                <w:rFonts w:ascii="HY신명조" w:hAnsi="HY신명조" w:eastAsia="HY신명조"/>
                <w:b w:val="0"/>
                <w:sz w:val="19"/>
              </w:rPr>
              <w:t>본 표본 최저 충돌률(0/20), 차선 점유 지속</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10/20</w:t>
            </w:r>
          </w:p>
        </w:tc>
        <w:tc>
          <w:tcPr>
            <w:tcW w:type="dxa" w:w="2126"/>
          </w:tcPr>
          <w:p>
            <w:pPr>
              <w:keepNext/>
              <w:spacing w:line="288" w:lineRule="auto" w:before="20" w:after="20"/>
              <w:jc w:val="left"/>
            </w:pPr>
            <w:r/>
            <w:r>
              <w:rPr>
                <w:rFonts w:ascii="HY신명조" w:hAnsi="HY신명조" w:eastAsia="HY신명조"/>
                <w:b w:val="0"/>
                <w:sz w:val="19"/>
              </w:rPr>
              <w:t>50% [29.9, 70.1]</w:t>
            </w:r>
          </w:p>
        </w:tc>
        <w:tc>
          <w:tcPr>
            <w:tcW w:type="dxa" w:w="2126"/>
          </w:tcPr>
          <w:p>
            <w:pPr>
              <w:keepNext/>
              <w:spacing w:line="288" w:lineRule="auto" w:before="20" w:after="20"/>
              <w:jc w:val="left"/>
            </w:pPr>
            <w:r/>
            <w:r>
              <w:rPr>
                <w:rFonts w:ascii="HY신명조" w:hAnsi="HY신명조" w:eastAsia="HY신명조"/>
                <w:b w:val="0"/>
                <w:sz w:val="19"/>
              </w:rPr>
              <w:t>충돌 전부 과도구간</w:t>
            </w:r>
          </w:p>
        </w:tc>
      </w:tr>
      <w:tr>
        <w:trPr>
          <w:cantSplit/>
        </w:trP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11/20</w:t>
            </w:r>
          </w:p>
        </w:tc>
        <w:tc>
          <w:tcPr>
            <w:tcW w:type="dxa" w:w="2126"/>
          </w:tcPr>
          <w:p>
            <w:pPr>
              <w:spacing w:line="288" w:lineRule="auto" w:before="20" w:after="20"/>
              <w:jc w:val="left"/>
            </w:pPr>
            <w:r/>
            <w:r>
              <w:rPr>
                <w:rFonts w:ascii="HY신명조" w:hAnsi="HY신명조" w:eastAsia="HY신명조"/>
                <w:b w:val="0"/>
                <w:sz w:val="19"/>
              </w:rPr>
              <w:t>55% [34.2, 74.2]</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확장 회차(S12~S21)에서 A1(7/10)과 A2(0/10)는 1차 회차와 동률로 재현되어 실험 체계의 재현성을 보였고, 대피 팔의 충돌은 1차(3~4/10)보다 많았다(각 7/10) — 두 회차의 차이는 유의하지 않아 합산 추정(표 5-4)을 보고하되, 소표본 점추정이 표본 확대로 이동할 수 있음을 보여주는 사례로 명시한다. 시드 간 이질성이 뚜렷하다: S06·S09·S11·S16·S17은 4팔 전부 회피(조우 기하가 관대), S05·S12·S13·S15·S19·S20·S21은 A2(정지)를 제외한 세 팔이 충돌한 가혹한 실현이었다. A2가 회피한 시드에서 대피 팔이 충돌한 사례는 모두 이동 지속에 의한 과도구간 충돌로, 기전 분석과 일치한다.</w:t>
      </w:r>
    </w:p>
    <w:p>
      <w:pPr>
        <w:keepNext/>
        <w:spacing w:line="360" w:lineRule="auto" w:before="0" w:after="0"/>
      </w:pPr>
      <w:r>
        <w:rPr>
          <w:rFonts w:ascii="HY신명조" w:hAnsi="HY신명조" w:eastAsia="HY신명조"/>
          <w:b w:val="0"/>
          <w:sz w:val="22"/>
        </w:rPr>
        <w:t>표 5-5. 절제 실험 시드별 판정, S02~S21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9"/>
              </w:rPr>
              <w:t>시드</w:t>
            </w:r>
          </w:p>
        </w:tc>
        <w:tc>
          <w:tcPr>
            <w:tcW w:type="dxa" w:w="1701"/>
          </w:tcPr>
          <w:p>
            <w:pPr>
              <w:spacing w:line="288" w:lineRule="auto" w:before="20" w:after="20"/>
              <w:jc w:val="center"/>
            </w:pPr>
            <w:r/>
            <w:r>
              <w:rPr>
                <w:rFonts w:ascii="HY신명조" w:hAnsi="HY신명조" w:eastAsia="HY신명조"/>
                <w:b/>
                <w:sz w:val="19"/>
              </w:rPr>
              <w:t>A1 순정</w:t>
            </w:r>
          </w:p>
        </w:tc>
        <w:tc>
          <w:tcPr>
            <w:tcW w:type="dxa" w:w="1701"/>
          </w:tcPr>
          <w:p>
            <w:pPr>
              <w:spacing w:line="288" w:lineRule="auto" w:before="20" w:after="20"/>
              <w:jc w:val="center"/>
            </w:pPr>
            <w:r/>
            <w:r>
              <w:rPr>
                <w:rFonts w:ascii="HY신명조" w:hAnsi="HY신명조" w:eastAsia="HY신명조"/>
                <w:b/>
                <w:sz w:val="19"/>
              </w:rPr>
              <w:t>A2 정지</w:t>
            </w:r>
          </w:p>
        </w:tc>
        <w:tc>
          <w:tcPr>
            <w:tcW w:type="dxa" w:w="1701"/>
          </w:tcPr>
          <w:p>
            <w:pPr>
              <w:spacing w:line="288" w:lineRule="auto" w:before="20" w:after="20"/>
              <w:jc w:val="center"/>
            </w:pPr>
            <w:r/>
            <w:r>
              <w:rPr>
                <w:rFonts w:ascii="HY신명조" w:hAnsi="HY신명조" w:eastAsia="HY신명조"/>
                <w:b/>
                <w:sz w:val="19"/>
              </w:rPr>
              <w:t>A3 무캡 대피</w:t>
            </w:r>
          </w:p>
        </w:tc>
        <w:tc>
          <w:tcPr>
            <w:tcW w:type="dxa" w:w="1701"/>
          </w:tcPr>
          <w:p>
            <w:pPr>
              <w:spacing w:line="288" w:lineRule="auto" w:before="20" w:after="20"/>
              <w:jc w:val="center"/>
            </w:pPr>
            <w:r/>
            <w:r>
              <w:rPr>
                <w:rFonts w:ascii="HY신명조" w:hAnsi="HY신명조" w:eastAsia="HY신명조"/>
                <w:b/>
                <w:sz w:val="19"/>
              </w:rPr>
              <w:t>A4 캡 대피</w:t>
            </w:r>
          </w:p>
        </w:tc>
      </w:tr>
      <w:tr>
        <w:trPr>
          <w:cantSplit/>
        </w:trPr>
        <w:tc>
          <w:tcPr>
            <w:tcW w:type="dxa" w:w="1701"/>
          </w:tcPr>
          <w:p>
            <w:pPr>
              <w:spacing w:line="288" w:lineRule="auto" w:before="20" w:after="20"/>
              <w:jc w:val="left"/>
            </w:pPr>
            <w:r/>
            <w:r>
              <w:rPr>
                <w:rFonts w:ascii="HY신명조" w:hAnsi="HY신명조" w:eastAsia="HY신명조"/>
                <w:b w:val="0"/>
                <w:sz w:val="19"/>
              </w:rPr>
              <w:t>S02</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S03</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S04</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S05*</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S06</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S07</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S08</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S09</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S10</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S11</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S12</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S13</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S14</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S15</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S16</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S17</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S18</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S19</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S20</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S21</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14/20</w:t>
            </w:r>
          </w:p>
        </w:tc>
        <w:tc>
          <w:tcPr>
            <w:tcW w:type="dxa" w:w="1701"/>
          </w:tcPr>
          <w:p>
            <w:pPr>
              <w:spacing w:line="288" w:lineRule="auto" w:before="20" w:after="20"/>
              <w:jc w:val="left"/>
            </w:pPr>
            <w:r/>
            <w:r>
              <w:rPr>
                <w:rFonts w:ascii="HY신명조" w:hAnsi="HY신명조" w:eastAsia="HY신명조"/>
                <w:b w:val="0"/>
                <w:sz w:val="19"/>
              </w:rPr>
              <w:t>0/20</w:t>
            </w:r>
          </w:p>
        </w:tc>
        <w:tc>
          <w:tcPr>
            <w:tcW w:type="dxa" w:w="1701"/>
          </w:tcPr>
          <w:p>
            <w:pPr>
              <w:spacing w:line="288" w:lineRule="auto" w:before="20" w:after="20"/>
              <w:jc w:val="left"/>
            </w:pPr>
            <w:r/>
            <w:r>
              <w:rPr>
                <w:rFonts w:ascii="HY신명조" w:hAnsi="HY신명조" w:eastAsia="HY신명조"/>
                <w:b w:val="0"/>
                <w:sz w:val="19"/>
              </w:rPr>
              <w:t>10/20</w:t>
            </w:r>
          </w:p>
        </w:tc>
        <w:tc>
          <w:tcPr>
            <w:tcW w:type="dxa" w:w="1701"/>
          </w:tcPr>
          <w:p>
            <w:pPr>
              <w:spacing w:line="288" w:lineRule="auto" w:before="20" w:after="20"/>
              <w:jc w:val="left"/>
            </w:pPr>
            <w:r/>
            <w:r>
              <w:rPr>
                <w:rFonts w:ascii="HY신명조" w:hAnsi="HY신명조" w:eastAsia="HY신명조"/>
                <w:b w:val="0"/>
                <w:sz w:val="19"/>
              </w:rPr>
              <w:t>11/20</w:t>
            </w:r>
          </w:p>
        </w:tc>
      </w:tr>
    </w:tbl>
    <w:p>
      <w:pPr>
        <w:spacing w:line="312" w:lineRule="auto" w:before="0" w:after="0"/>
      </w:pPr>
      <w:r>
        <w:rPr>
          <w:rFonts w:ascii="HY신명조" w:hAnsi="HY신명조" w:eastAsia="HY신명조"/>
          <w:b w:val="0"/>
          <w:sz w:val="19"/>
        </w:rPr>
        <w:t>* S05의 A2·A4는 시뮬레이터 실패로 동일 시드 재실행(S05R) 결과이다. 확장 회차의 S12·S15 A2도 동일 방식의 재실행으로 충원했다.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A1은 라벨이 "위험 정지(HAZARD_STOPPED)"였으나 원장에 보행자 접촉이 기록된 충돌 후 정지 케이스이고, 반대로 대피 팔의 일부 회피 케이스는 라벨이 "대피 중 정체"로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14/20이 감지+즉시 정지에서 0/20으로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다만 A2는 차로 내 정지이므로 차선 점유가 관찰 지평 내 해소되지 않는다. 대피의 대가(A2→A3/A4): 대피 팔은 이동을 계속하므로 과도구간 충돌이 잔존한다(A3 10/20, A4 11/20 — 두 팔의 충돌은 전부 감속 미완료 구간에서 발생). 사전 지정한 primary contrast의 exact McNemar 결과, A1↔A4의 불일치쌍은 4:1(A1만 충돌 4, A4만 충돌 1)로 p=0.375, A3↔A4는 0:1로 p=1.0이었다. 즉 본 표본에서 명시적 속도 상한의 충돌 감소 증분은 검출되지 않았다("추가로 예방된 충돌이 관찰되지 않았다"는 서술이며, 동등성의 주장이 아니다 — n=20의 표본 크기 한계는 제6장 3절에서 논한다). 동일 조건에서 무캡 대피(A3)의 충돌이 A1(14/20)보다 낮은 10/20에 머문 것은 대피 기동 자체의 자연 감속 때문으로 해석되며, 속도 상한은 여기에 명시적 상계를 추가한다(제6장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E20의 중앙값은 A2 정지 0.0 m, 대피 팔(A3·A4) 37.2 m, A1 순정 50.0 m였다. 차선 반환 시간 T_lat-clear는 제4장 8절의 정의를 따르며, 표본은 절제 본 캠페인의 대피 팔 전체(S02~S11의 A3·A4 20케이스; S05의 A4는 동일 시드 재실행분으로 대체, 비절제 케이스와 충돌 후 이탈 기록은 제외)이다. 결과는 충돌(반환 실패) 7건, 무충돌·지평 내 이탈 관측 6건, 무충돌·지평 내 미이탈(우측 중도절단) 7건으로 나뉘며, 검산하면 7+6+7=20이고 충돌 7건은 표 5-5의 팔별 충돌 계(A3 3건+A4 4건)와 산술적으로 일치한다. 무충돌 13케이스에 조건부로 산출한 시간분포에서 이탈 관측 6건의 관측 중앙값은 11.0 s이고, 지평 내 반환 관측 비율은 6/13으로 Kaplan–Meier 생존곡선이 0.5를 하회하지 않아(최종 생존율 0.538) KM 추정 중앙값은 관찰 지평을 초과한다(미도달). 정지(A2)와 순정(A1)은 지평 내 차선 이탈이 0건으로, 우측 중도절단("지평 내 미반환")으로 표기하며 평균화하지 않는다.</w:t>
      </w:r>
    </w:p>
    <w:p>
      <w:pPr>
        <w:keepNext/>
        <w:spacing w:line="360" w:lineRule="auto" w:before="0" w:after="0"/>
      </w:pPr>
      <w:r>
        <w:rPr>
          <w:rFonts w:ascii="HY신명조" w:hAnsi="HY신명조" w:eastAsia="HY신명조"/>
          <w:b w:val="0"/>
          <w:sz w:val="22"/>
        </w:rPr>
        <w:t>표 5-6. 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지표</w:t>
            </w:r>
          </w:p>
        </w:tc>
        <w:tc>
          <w:tcPr>
            <w:tcW w:type="dxa" w:w="2126"/>
          </w:tcPr>
          <w:p>
            <w:pPr>
              <w:keepNext/>
              <w:spacing w:line="288" w:lineRule="auto" w:before="20" w:after="20"/>
              <w:jc w:val="center"/>
            </w:pPr>
            <w:r/>
            <w:r>
              <w:rPr>
                <w:rFonts w:ascii="HY신명조" w:hAnsi="HY신명조" w:eastAsia="HY신명조"/>
                <w:b/>
                <w:sz w:val="19"/>
              </w:rPr>
              <w:t>A1 순정</w:t>
            </w:r>
          </w:p>
        </w:tc>
        <w:tc>
          <w:tcPr>
            <w:tcW w:type="dxa" w:w="2126"/>
          </w:tcPr>
          <w:p>
            <w:pPr>
              <w:keepNext/>
              <w:spacing w:line="288" w:lineRule="auto" w:before="20" w:after="20"/>
              <w:jc w:val="center"/>
            </w:pPr>
            <w:r/>
            <w:r>
              <w:rPr>
                <w:rFonts w:ascii="HY신명조" w:hAnsi="HY신명조" w:eastAsia="HY신명조"/>
                <w:b/>
                <w:sz w:val="19"/>
              </w:rPr>
              <w:t>A2 정지</w:t>
            </w:r>
          </w:p>
        </w:tc>
        <w:tc>
          <w:tcPr>
            <w:tcW w:type="dxa" w:w="2126"/>
          </w:tcPr>
          <w:p>
            <w:pPr>
              <w:keepNext/>
              <w:spacing w:line="288" w:lineRule="auto" w:before="20" w:after="20"/>
              <w:jc w:val="center"/>
            </w:pPr>
            <w:r/>
            <w:r>
              <w:rPr>
                <w:rFonts w:ascii="HY신명조" w:hAnsi="HY신명조" w:eastAsia="HY신명조"/>
                <w:b/>
                <w:sz w:val="19"/>
              </w:rPr>
              <w:t>대피 팔(A3·A4, n=20)</w:t>
            </w:r>
          </w:p>
        </w:tc>
      </w:tr>
      <w:tr>
        <w:trPr>
          <w:cantSplit/>
        </w:trPr>
        <w:tc>
          <w:tcPr>
            <w:tcW w:type="dxa" w:w="2126"/>
          </w:tcPr>
          <w:p>
            <w:pPr>
              <w:keepNext/>
              <w:spacing w:line="288" w:lineRule="auto" w:before="20" w:after="20"/>
              <w:jc w:val="left"/>
            </w:pPr>
            <w:r/>
            <w:r>
              <w:rPr>
                <w:rFonts w:ascii="HY신명조" w:hAnsi="HY신명조" w:eastAsia="HY신명조"/>
                <w:b w:val="0"/>
                <w:sz w:val="19"/>
              </w:rPr>
              <w:t>E20: 조우 후 20 s 이동 노출 (중앙값)</w:t>
            </w:r>
          </w:p>
        </w:tc>
        <w:tc>
          <w:tcPr>
            <w:tcW w:type="dxa" w:w="2126"/>
          </w:tcPr>
          <w:p>
            <w:pPr>
              <w:keepNext/>
              <w:spacing w:line="288" w:lineRule="auto" w:before="20" w:after="20"/>
              <w:jc w:val="left"/>
            </w:pPr>
            <w:r/>
            <w:r>
              <w:rPr>
                <w:rFonts w:ascii="HY신명조" w:hAnsi="HY신명조" w:eastAsia="HY신명조"/>
                <w:b w:val="0"/>
                <w:sz w:val="19"/>
              </w:rPr>
              <w:t>50.0 m</w:t>
            </w:r>
          </w:p>
        </w:tc>
        <w:tc>
          <w:tcPr>
            <w:tcW w:type="dxa" w:w="2126"/>
          </w:tcPr>
          <w:p>
            <w:pPr>
              <w:keepNext/>
              <w:spacing w:line="288" w:lineRule="auto" w:before="20" w:after="20"/>
              <w:jc w:val="left"/>
            </w:pPr>
            <w:r/>
            <w:r>
              <w:rPr>
                <w:rFonts w:ascii="HY신명조" w:hAnsi="HY신명조" w:eastAsia="HY신명조"/>
                <w:b w:val="0"/>
                <w:sz w:val="19"/>
              </w:rPr>
              <w:t>0.0 m</w:t>
            </w:r>
          </w:p>
        </w:tc>
        <w:tc>
          <w:tcPr>
            <w:tcW w:type="dxa" w:w="2126"/>
          </w:tcPr>
          <w:p>
            <w:pPr>
              <w:keepNext/>
              <w:spacing w:line="288" w:lineRule="auto" w:before="20" w:after="20"/>
              <w:jc w:val="left"/>
            </w:pPr>
            <w:r/>
            <w:r>
              <w:rPr>
                <w:rFonts w:ascii="HY신명조" w:hAnsi="HY신명조" w:eastAsia="HY신명조"/>
                <w:b w:val="0"/>
                <w:sz w:val="19"/>
              </w:rPr>
              <w:t>37.2 m</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① 충돌 — 반환 실패</w:t>
            </w:r>
          </w:p>
          <w:p>
            <w:pPr>
              <w:keepNext/>
              <w:spacing w:line="288" w:lineRule="auto" w:before="20" w:after="20"/>
              <w:jc w:val="left"/>
            </w:pPr>
            <w:r>
              <w:rPr>
                <w:rFonts w:ascii="HY신명조" w:hAnsi="HY신명조" w:eastAsia="HY신명조"/>
                <w:b w:val="0"/>
                <w:sz w:val="19"/>
              </w:rPr>
              <w:t>(경쟁 사건, 시간분포 제외)</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7건</w:t>
            </w:r>
          </w:p>
          <w:p>
            <w:pPr>
              <w:keepNext/>
              <w:spacing w:line="288" w:lineRule="auto" w:before="20" w:after="20"/>
              <w:jc w:val="left"/>
            </w:pPr>
            <w:r>
              <w:rPr>
                <w:rFonts w:ascii="HY신명조" w:hAnsi="HY신명조" w:eastAsia="HY신명조"/>
                <w:b w:val="0"/>
                <w:sz w:val="19"/>
              </w:rPr>
              <w:t>(A3 3 + A4 4)</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② 무충돌·지평 내</w:t>
            </w:r>
          </w:p>
          <w:p>
            <w:pPr>
              <w:keepNext/>
              <w:spacing w:line="288" w:lineRule="auto" w:before="20" w:after="20"/>
              <w:jc w:val="left"/>
            </w:pPr>
            <w:r>
              <w:rPr>
                <w:rFonts w:ascii="HY신명조" w:hAnsi="HY신명조" w:eastAsia="HY신명조"/>
                <w:b w:val="0"/>
                <w:sz w:val="19"/>
              </w:rPr>
              <w:t>이탈 관측</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6건</w:t>
            </w:r>
          </w:p>
          <w:p>
            <w:pPr>
              <w:keepNext/>
              <w:spacing w:line="288" w:lineRule="auto" w:before="20" w:after="20"/>
              <w:jc w:val="left"/>
            </w:pPr>
            <w:r>
              <w:rPr>
                <w:rFonts w:ascii="HY신명조" w:hAnsi="HY신명조" w:eastAsia="HY신명조"/>
                <w:b w:val="0"/>
                <w:sz w:val="19"/>
              </w:rPr>
              <w:t>(관측 중앙값 11.0 s)</w:t>
            </w:r>
          </w:p>
        </w:tc>
      </w:tr>
      <w:tr>
        <w:trPr>
          <w:cantSplit/>
        </w:trPr>
        <w:tc>
          <w:tcPr>
            <w:tcW w:type="dxa" w:w="2126"/>
          </w:tcPr>
          <w:p>
            <w:pPr>
              <w:spacing w:line="288" w:lineRule="auto" w:before="20" w:after="20"/>
              <w:jc w:val="left"/>
            </w:pPr>
            <w:r/>
            <w:r>
              <w:rPr>
                <w:rFonts w:ascii="HY신명조" w:hAnsi="HY신명조" w:eastAsia="HY신명조"/>
                <w:b w:val="0"/>
                <w:sz w:val="19"/>
              </w:rPr>
              <w:t>T_lat-clear ③ 무충돌·지평 내 미이탈</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7건</w:t>
            </w:r>
          </w:p>
        </w:tc>
      </w:tr>
    </w:tbl>
    <w:p>
      <w:pPr>
        <w:spacing w:line="312" w:lineRule="auto" w:before="0" w:after="0"/>
      </w:pPr>
      <w:r>
        <w:rPr>
          <w:rFonts w:ascii="HY신명조" w:hAnsi="HY신명조" w:eastAsia="HY신명조"/>
          <w:b w:val="0"/>
          <w:sz w:val="19"/>
        </w:rPr>
        <w:t>T_lat-clear의 정의와 분석 규칙(경쟁 사건 분리·조건부 시간분포·우측 중도절단)은 제4장 8절을, 검산과 KM 해석은 본문(5절)을 따른다. "지평 내 미반환"은 평균화의 대상이 아니다. 차선 반환 축은 1차 회차 표본 기준이며, 충돌 축의 확장 합산(표 5-4·5-5)과 달리 확장 회차의 재집계는 수행하지 않았다.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960000" cy="3080000"/>
            <wp:docPr id="12" name="Picture 12"/>
            <wp:cNvGraphicFramePr>
              <a:graphicFrameLocks noChangeAspect="1"/>
            </wp:cNvGraphicFramePr>
            <a:graphic>
              <a:graphicData uri="http://schemas.openxmlformats.org/drawingml/2006/picture">
                <pic:pic>
                  <pic:nvPicPr>
                    <pic:cNvPr id="0" name="fig9_km.png"/>
                    <pic:cNvPicPr/>
                  </pic:nvPicPr>
                  <pic:blipFill>
                    <a:blip r:embed="rId26"/>
                    <a:stretch>
                      <a:fillRect/>
                    </a:stretch>
                  </pic:blipFill>
                  <pic:spPr>
                    <a:xfrm>
                      <a:off x="0" y="0"/>
                      <a:ext cx="3960000" cy="3080000"/>
                    </a:xfrm>
                    <a:prstGeom prst="rect"/>
                  </pic:spPr>
                </pic:pic>
              </a:graphicData>
            </a:graphic>
          </wp:inline>
        </w:drawing>
      </w:r>
    </w:p>
    <w:p>
      <w:pPr>
        <w:keepLines/>
        <w:spacing w:line="360" w:lineRule="auto" w:before="0" w:after="0"/>
      </w:pPr>
      <w:r>
        <w:rPr>
          <w:rFonts w:ascii="HY신명조" w:hAnsi="HY신명조" w:eastAsia="HY신명조"/>
          <w:b w:val="0"/>
          <w:sz w:val="22"/>
        </w:rPr>
        <w:t>그림 5-4. 무충돌 대피 케이스의 차선 반환 Kaplan–Meier 곡선 (절제 1차 표본, 조건부 n=13). 이탈 관측 6건(중앙 11.0 s), 우측 중도절단 7건(|), 최종 생존율 0.538로 중앙값은 관찰 지평(20 s)을 초과한다. 표 5-6의 시간분포 규칙과 동일 산출이다.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선명하다(그림 5-5): 감지+3 s의 과도구간(감속 미완) 발사에서는 11/20이 충돌한 반면, 감속이 완료된 정착 순항(3.0 m/s 재출발 순항, 8 m 조우 재실험) 발사에서는 0/8 무충돌이었다.</w:t>
      </w:r>
    </w:p>
    <w:p>
      <w:pPr>
        <w:keepNext/>
        <w:spacing w:line="240" w:lineRule="auto"/>
        <w:jc w:val="center"/>
      </w:pPr>
      <w:r>
        <w:drawing>
          <wp:inline xmlns:a="http://schemas.openxmlformats.org/drawingml/2006/main" xmlns:pic="http://schemas.openxmlformats.org/drawingml/2006/picture">
            <wp:extent cx="5220000" cy="2088508"/>
            <wp:docPr id="13" name="Picture 13"/>
            <wp:cNvGraphicFramePr>
              <a:graphicFrameLocks noChangeAspect="1"/>
            </wp:cNvGraphicFramePr>
            <a:graphic>
              <a:graphicData uri="http://schemas.openxmlformats.org/drawingml/2006/picture">
                <pic:pic>
                  <pic:nvPicPr>
                    <pic:cNvPr id="0" name="fig10_ablation.png"/>
                    <pic:cNvPicPr/>
                  </pic:nvPicPr>
                  <pic:blipFill>
                    <a:blip r:embed="rId27"/>
                    <a:stretch>
                      <a:fillRect/>
                    </a:stretch>
                  </pic:blipFill>
                  <pic:spPr>
                    <a:xfrm>
                      <a:off x="0" y="0"/>
                      <a:ext cx="5220000" cy="2088508"/>
                    </a:xfrm>
                    <a:prstGeom prst="rect"/>
                  </pic:spPr>
                </pic:pic>
              </a:graphicData>
            </a:graphic>
          </wp:inline>
        </w:drawing>
      </w:r>
    </w:p>
    <w:p>
      <w:pPr>
        <w:keepLines/>
        <w:spacing w:line="360" w:lineRule="auto" w:before="0" w:after="0"/>
      </w:pPr>
      <w:r>
        <w:rPr>
          <w:rFonts w:ascii="HY신명조" w:hAnsi="HY신명조" w:eastAsia="HY신명조"/>
          <w:b w:val="0"/>
          <w:sz w:val="22"/>
        </w:rPr>
        <w:t>그림 5-5. 절제 실험 결과(원장 판정, 합산 n=20). (a) 4팔의 충돌/회피 분해 — 감지+3 s 과도구간 발사. (b) 동일 상한(3.0 m/s) 대피 정책의 2체제 대비 — 과도구간 11/20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이 결과가 보이는 구조는 다음과 같다: 대피의 잔존 위험은 감지 후 과도구간 — 감지 시점부터 정착 속도 도달까지, 길이는 감속 소요 — 에 집중된다(과도 11/20 대 정착 0/8). 다만 이 대비는 감지 시점을 독립 조작한 인과 실험이 아니라 동일 정책의 조우 시점 체제를 나눈 관찰 비교이므로, 인과 효과 크기의 추정으로 읽지 않는다 — 해석은 제6장 1~2절에서 다룬다.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5-7).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표적에 대한 여유 요구와 재출발 직후 가속 프로파일의 비정상 구간으로 설명되며, 모델은 하한 근사로 해석해야 한다. 종합하면 속도별 경계는 4.2 m/s → 8~11 m, 3.0 m/s → 7~8 m로, 속도 상한은 "회피 불가능한 돌발"의 범위를 물리적으로 좁히며 그 효과와 한계(과도구간)는 정지거리 물리로 일관되게 설명된다.</w:t>
      </w:r>
    </w:p>
    <w:p>
      <w:pPr>
        <w:keepNext/>
        <w:spacing w:line="360" w:lineRule="auto" w:before="0" w:after="0"/>
      </w:pPr>
      <w:r>
        <w:rPr>
          <w:rFonts w:ascii="HY신명조" w:hAnsi="HY신명조" w:eastAsia="HY신명조"/>
          <w:b w:val="0"/>
          <w:sz w:val="22"/>
        </w:rPr>
        <w:t>표 5-7. 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9"/>
              </w:rPr>
              <w:t>스폰 거리</w:t>
            </w:r>
          </w:p>
        </w:tc>
        <w:tc>
          <w:tcPr>
            <w:tcW w:type="dxa" w:w="4252"/>
          </w:tcPr>
          <w:p>
            <w:pPr>
              <w:keepNext/>
              <w:spacing w:line="288" w:lineRule="auto" w:before="20" w:after="20"/>
              <w:jc w:val="center"/>
            </w:pPr>
            <w:r/>
            <w:r>
              <w:rPr>
                <w:rFonts w:ascii="HY신명조" w:hAnsi="HY신명조" w:eastAsia="HY신명조"/>
                <w:b/>
                <w:sz w:val="19"/>
              </w:rPr>
              <w:t>결과</w:t>
            </w:r>
          </w:p>
        </w:tc>
      </w:tr>
      <w:tr>
        <w:trPr>
          <w:cantSplit/>
        </w:trPr>
        <w:tc>
          <w:tcPr>
            <w:tcW w:type="dxa" w:w="4252"/>
          </w:tcPr>
          <w:p>
            <w:pPr>
              <w:keepNext/>
              <w:spacing w:line="288" w:lineRule="auto" w:before="20" w:after="20"/>
              <w:jc w:val="left"/>
            </w:pPr>
            <w:r/>
            <w:r>
              <w:rPr>
                <w:rFonts w:ascii="HY신명조" w:hAnsi="HY신명조" w:eastAsia="HY신명조"/>
                <w:b w:val="0"/>
                <w:sz w:val="19"/>
              </w:rPr>
              <w:t>8 m</w:t>
            </w:r>
          </w:p>
        </w:tc>
        <w:tc>
          <w:tcPr>
            <w:tcW w:type="dxa" w:w="4252"/>
          </w:tcPr>
          <w:p>
            <w:pPr>
              <w:keepNext/>
              <w:spacing w:line="288" w:lineRule="auto" w:before="20" w:after="20"/>
              <w:jc w:val="left"/>
            </w:pPr>
            <w:r/>
            <w:r>
              <w:rPr>
                <w:rFonts w:ascii="HY신명조" w:hAnsi="HY신명조" w:eastAsia="HY신명조"/>
                <w:b w:val="0"/>
                <w:sz w:val="19"/>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9"/>
              </w:rPr>
              <w:t>7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keepNext/>
              <w:spacing w:line="288" w:lineRule="auto" w:before="20" w:after="20"/>
              <w:jc w:val="left"/>
            </w:pPr>
            <w:r/>
            <w:r>
              <w:rPr>
                <w:rFonts w:ascii="HY신명조" w:hAnsi="HY신명조" w:eastAsia="HY신명조"/>
                <w:b w:val="0"/>
                <w:sz w:val="19"/>
              </w:rPr>
              <w:t>6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8. 하드 페일 판정 지연: 1.5 s 마감 검증</w:t>
      </w:r>
    </w:p>
    <w:p>
      <w:pPr>
        <w:spacing w:line="501" w:lineRule="exact" w:before="0" w:after="0"/>
      </w:pPr>
    </w:p>
    <w:p>
      <w:pPr>
        <w:spacing w:line="501" w:lineRule="exact" w:before="0" w:after="0"/>
        <w:jc w:val="both"/>
      </w:pPr>
      <w:r>
        <w:rPr>
          <w:rFonts w:ascii="HY신명조" w:hAnsi="HY신명조" w:eastAsia="HY신명조"/>
          <w:b w:val="0"/>
          <w:sz w:val="22"/>
        </w:rPr>
        <w:t xml:space="preserve">   하드 페일(신호 두절)의 감지·판정에는 1.5 s 마감을 사양으로 둔다. 지연 예산은 신선도 마감 0.85 s와 점수 전파·상태 전이 약 0.15 s로 구성되며(제3장 5절의 고속 판정 경로: 사망 확인 시 지속 확인 생략, 회복 불가 조건의 유예·재시도 생략, 후보 경로 사전 계산), 예산 합계 약 1.0 s로 마감 대비 여유를 갖는다. 준수는 cf·lf 전 매트릭스(각 90케이스, 본 캠페인과 동일 구조)에서 원장 기반 시뮬레이션 시간으로 검증했다(표 5-8, 그림 5-1): 전 아종에서 중앙 약 1.0 s, 최대 1.20 s로 위반이 없었고 MRM 도달도 전량 유지되었다. 이 마감은 하드 페일에 한정된다 — 열화형 고장의 판정은 통계적 증거 축적이 본질이므로 심각도 비례 원칙(제3장 4절)을 따른다.</w:t>
      </w:r>
    </w:p>
    <w:p>
      <w:pPr>
        <w:keepNext/>
        <w:spacing w:line="360" w:lineRule="auto" w:before="0" w:after="0"/>
      </w:pPr>
      <w:r>
        <w:rPr>
          <w:rFonts w:ascii="HY신명조" w:hAnsi="HY신명조" w:eastAsia="HY신명조"/>
          <w:b w:val="0"/>
          <w:sz w:val="22"/>
        </w:rPr>
        <w:t>표 5-8. 하드 페일 감지·판정 지연(시뮬레이션 시간, 원장 기준)과 1.5 s 마감 준수</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HY신명조" w:hAnsi="HY신명조" w:eastAsia="HY신명조"/>
                <w:b/>
                <w:sz w:val="19"/>
              </w:rPr>
              <w:t>아종</w:t>
            </w:r>
          </w:p>
        </w:tc>
        <w:tc>
          <w:tcPr>
            <w:tcW w:type="dxa" w:w="1215"/>
          </w:tcPr>
          <w:p>
            <w:pPr>
              <w:keepNext/>
              <w:spacing w:line="288" w:lineRule="auto" w:before="20" w:after="20"/>
              <w:jc w:val="center"/>
            </w:pPr>
            <w:r/>
            <w:r>
              <w:rPr>
                <w:rFonts w:ascii="HY신명조" w:hAnsi="HY신명조" w:eastAsia="HY신명조"/>
                <w:b/>
                <w:sz w:val="19"/>
              </w:rPr>
              <w:t>n</w:t>
            </w:r>
          </w:p>
        </w:tc>
        <w:tc>
          <w:tcPr>
            <w:tcW w:type="dxa" w:w="1215"/>
          </w:tcPr>
          <w:p>
            <w:pPr>
              <w:keepNext/>
              <w:spacing w:line="288" w:lineRule="auto" w:before="20" w:after="20"/>
              <w:jc w:val="center"/>
            </w:pPr>
            <w:r/>
            <w:r>
              <w:rPr>
                <w:rFonts w:ascii="HY신명조" w:hAnsi="HY신명조" w:eastAsia="HY신명조"/>
                <w:b/>
                <w:sz w:val="19"/>
              </w:rPr>
              <w:t>중앙 [s]</w:t>
            </w:r>
          </w:p>
        </w:tc>
        <w:tc>
          <w:tcPr>
            <w:tcW w:type="dxa" w:w="1215"/>
          </w:tcPr>
          <w:p>
            <w:pPr>
              <w:keepNext/>
              <w:spacing w:line="288" w:lineRule="auto" w:before="20" w:after="20"/>
              <w:jc w:val="center"/>
            </w:pPr>
            <w:r/>
            <w:r>
              <w:rPr>
                <w:rFonts w:ascii="HY신명조" w:hAnsi="HY신명조" w:eastAsia="HY신명조"/>
                <w:b/>
                <w:sz w:val="19"/>
              </w:rPr>
              <w:t>P95 [s]</w:t>
            </w:r>
          </w:p>
        </w:tc>
        <w:tc>
          <w:tcPr>
            <w:tcW w:type="dxa" w:w="1215"/>
          </w:tcPr>
          <w:p>
            <w:pPr>
              <w:keepNext/>
              <w:spacing w:line="288" w:lineRule="auto" w:before="20" w:after="20"/>
              <w:jc w:val="center"/>
            </w:pPr>
            <w:r/>
            <w:r>
              <w:rPr>
                <w:rFonts w:ascii="HY신명조" w:hAnsi="HY신명조" w:eastAsia="HY신명조"/>
                <w:b/>
                <w:sz w:val="19"/>
              </w:rPr>
              <w:t>최대 [s]</w:t>
            </w:r>
          </w:p>
        </w:tc>
        <w:tc>
          <w:tcPr>
            <w:tcW w:type="dxa" w:w="1215"/>
          </w:tcPr>
          <w:p>
            <w:pPr>
              <w:keepNext/>
              <w:spacing w:line="288" w:lineRule="auto" w:before="20" w:after="20"/>
              <w:jc w:val="center"/>
            </w:pPr>
            <w:r/>
            <w:r>
              <w:rPr>
                <w:rFonts w:ascii="HY신명조" w:hAnsi="HY신명조" w:eastAsia="HY신명조"/>
                <w:b/>
                <w:sz w:val="19"/>
              </w:rPr>
              <w:t>&gt;1.5 s</w:t>
            </w:r>
          </w:p>
        </w:tc>
        <w:tc>
          <w:tcPr>
            <w:tcW w:type="dxa" w:w="1215"/>
          </w:tcPr>
          <w:p>
            <w:pPr>
              <w:keepNext/>
              <w:spacing w:line="288" w:lineRule="auto" w:before="20" w:after="20"/>
              <w:jc w:val="center"/>
            </w:pPr>
            <w:r/>
            <w:r>
              <w:rPr>
                <w:rFonts w:ascii="HY신명조" w:hAnsi="HY신명조" w:eastAsia="HY신명조"/>
                <w:b/>
                <w:sz w:val="19"/>
              </w:rPr>
              <w:t>MRM 도달</w:t>
            </w:r>
          </w:p>
        </w:tc>
      </w:tr>
      <w:tr>
        <w:trPr>
          <w:cantSplit/>
        </w:trPr>
        <w:tc>
          <w:tcPr>
            <w:tcW w:type="dxa" w:w="1215"/>
          </w:tcPr>
          <w:p>
            <w:pPr>
              <w:keepNext/>
              <w:spacing w:line="288" w:lineRule="auto" w:before="20" w:after="20"/>
              <w:jc w:val="left"/>
            </w:pPr>
            <w:r/>
            <w:r>
              <w:rPr>
                <w:rFonts w:ascii="HY신명조" w:hAnsi="HY신명조" w:eastAsia="HY신명조"/>
                <w:b w:val="0"/>
                <w:sz w:val="19"/>
              </w:rPr>
              <w:t>cf-제안</w:t>
            </w:r>
          </w:p>
        </w:tc>
        <w:tc>
          <w:tcPr>
            <w:tcW w:type="dxa" w:w="1215"/>
          </w:tcPr>
          <w:p>
            <w:pPr>
              <w:keepNext/>
              <w:spacing w:line="288" w:lineRule="auto" w:before="20" w:after="20"/>
              <w:jc w:val="left"/>
            </w:pPr>
            <w:r/>
            <w:r>
              <w:rPr>
                <w:rFonts w:ascii="HY신명조" w:hAnsi="HY신명조" w:eastAsia="HY신명조"/>
                <w:b w:val="0"/>
                <w:sz w:val="19"/>
              </w:rPr>
              <w:t>38</w:t>
            </w:r>
          </w:p>
        </w:tc>
        <w:tc>
          <w:tcPr>
            <w:tcW w:type="dxa" w:w="1215"/>
          </w:tcPr>
          <w:p>
            <w:pPr>
              <w:keepNext/>
              <w:spacing w:line="288" w:lineRule="auto" w:before="20" w:after="20"/>
              <w:jc w:val="left"/>
            </w:pPr>
            <w:r/>
            <w:r>
              <w:rPr>
                <w:rFonts w:ascii="HY신명조" w:hAnsi="HY신명조" w:eastAsia="HY신명조"/>
                <w:b w:val="0"/>
                <w:sz w:val="19"/>
              </w:rPr>
              <w:t>0.98</w:t>
            </w:r>
          </w:p>
        </w:tc>
        <w:tc>
          <w:tcPr>
            <w:tcW w:type="dxa" w:w="1215"/>
          </w:tcPr>
          <w:p>
            <w:pPr>
              <w:keepNext/>
              <w:spacing w:line="288" w:lineRule="auto" w:before="20" w:after="20"/>
              <w:jc w:val="left"/>
            </w:pPr>
            <w:r/>
            <w:r>
              <w:rPr>
                <w:rFonts w:ascii="HY신명조" w:hAnsi="HY신명조" w:eastAsia="HY신명조"/>
                <w:b w:val="0"/>
                <w:sz w:val="19"/>
              </w:rPr>
              <w:t>1.05</w:t>
            </w:r>
          </w:p>
        </w:tc>
        <w:tc>
          <w:tcPr>
            <w:tcW w:type="dxa" w:w="1215"/>
          </w:tcPr>
          <w:p>
            <w:pPr>
              <w:keepNext/>
              <w:spacing w:line="288" w:lineRule="auto" w:before="20" w:after="20"/>
              <w:jc w:val="left"/>
            </w:pPr>
            <w:r/>
            <w:r>
              <w:rPr>
                <w:rFonts w:ascii="HY신명조" w:hAnsi="HY신명조" w:eastAsia="HY신명조"/>
                <w:b w:val="0"/>
                <w:sz w:val="19"/>
              </w:rPr>
              <w:t>1.10</w:t>
            </w:r>
          </w:p>
        </w:tc>
        <w:tc>
          <w:tcPr>
            <w:tcW w:type="dxa" w:w="1215"/>
          </w:tcPr>
          <w:p>
            <w:pPr>
              <w:keepNext/>
              <w:spacing w:line="288" w:lineRule="auto" w:before="20" w:after="20"/>
              <w:jc w:val="left"/>
            </w:pPr>
            <w:r/>
            <w:r>
              <w:rPr>
                <w:rFonts w:ascii="HY신명조" w:hAnsi="HY신명조" w:eastAsia="HY신명조"/>
                <w:b w:val="0"/>
                <w:sz w:val="19"/>
              </w:rPr>
              <w:t>0건</w:t>
            </w:r>
          </w:p>
        </w:tc>
        <w:tc>
          <w:tcPr>
            <w:tcW w:type="dxa" w:w="1215"/>
          </w:tcPr>
          <w:p>
            <w:pPr>
              <w:keepNext/>
              <w:spacing w:line="288" w:lineRule="auto" w:before="20" w:after="20"/>
              <w:jc w:val="left"/>
            </w:pPr>
            <w:r/>
            <w:r>
              <w:rPr>
                <w:rFonts w:ascii="HY신명조" w:hAnsi="HY신명조" w:eastAsia="HY신명조"/>
                <w:b w:val="0"/>
                <w:sz w:val="19"/>
              </w:rPr>
              <w:t>44/44</w:t>
            </w:r>
          </w:p>
        </w:tc>
      </w:tr>
      <w:tr>
        <w:trPr>
          <w:cantSplit/>
        </w:trPr>
        <w:tc>
          <w:tcPr>
            <w:tcW w:type="dxa" w:w="1215"/>
          </w:tcPr>
          <w:p>
            <w:pPr>
              <w:keepNext/>
              <w:spacing w:line="288" w:lineRule="auto" w:before="20" w:after="20"/>
              <w:jc w:val="left"/>
            </w:pPr>
            <w:r/>
            <w:r>
              <w:rPr>
                <w:rFonts w:ascii="HY신명조" w:hAnsi="HY신명조" w:eastAsia="HY신명조"/>
                <w:b w:val="0"/>
                <w:sz w:val="19"/>
              </w:rPr>
              <w:t>cf-baseline</w:t>
            </w:r>
          </w:p>
        </w:tc>
        <w:tc>
          <w:tcPr>
            <w:tcW w:type="dxa" w:w="1215"/>
          </w:tcPr>
          <w:p>
            <w:pPr>
              <w:keepNext/>
              <w:spacing w:line="288" w:lineRule="auto" w:before="20" w:after="20"/>
              <w:jc w:val="left"/>
            </w:pPr>
            <w:r/>
            <w:r>
              <w:rPr>
                <w:rFonts w:ascii="HY신명조" w:hAnsi="HY신명조" w:eastAsia="HY신명조"/>
                <w:b w:val="0"/>
                <w:sz w:val="19"/>
              </w:rPr>
              <w:t>40</w:t>
            </w:r>
          </w:p>
        </w:tc>
        <w:tc>
          <w:tcPr>
            <w:tcW w:type="dxa" w:w="1215"/>
          </w:tcPr>
          <w:p>
            <w:pPr>
              <w:keepNext/>
              <w:spacing w:line="288" w:lineRule="auto" w:before="20" w:after="20"/>
              <w:jc w:val="left"/>
            </w:pPr>
            <w:r/>
            <w:r>
              <w:rPr>
                <w:rFonts w:ascii="HY신명조" w:hAnsi="HY신명조" w:eastAsia="HY신명조"/>
                <w:b w:val="0"/>
                <w:sz w:val="19"/>
              </w:rPr>
              <w:t>1.00</w:t>
            </w:r>
          </w:p>
        </w:tc>
        <w:tc>
          <w:tcPr>
            <w:tcW w:type="dxa" w:w="1215"/>
          </w:tcPr>
          <w:p>
            <w:pPr>
              <w:keepNext/>
              <w:spacing w:line="288" w:lineRule="auto" w:before="20" w:after="20"/>
              <w:jc w:val="left"/>
            </w:pPr>
            <w:r/>
            <w:r>
              <w:rPr>
                <w:rFonts w:ascii="HY신명조" w:hAnsi="HY신명조" w:eastAsia="HY신명조"/>
                <w:b w:val="0"/>
                <w:sz w:val="19"/>
              </w:rPr>
              <w:t>1.05</w:t>
            </w:r>
          </w:p>
        </w:tc>
        <w:tc>
          <w:tcPr>
            <w:tcW w:type="dxa" w:w="1215"/>
          </w:tcPr>
          <w:p>
            <w:pPr>
              <w:keepNext/>
              <w:spacing w:line="288" w:lineRule="auto" w:before="20" w:after="20"/>
              <w:jc w:val="left"/>
            </w:pPr>
            <w:r/>
            <w:r>
              <w:rPr>
                <w:rFonts w:ascii="HY신명조" w:hAnsi="HY신명조" w:eastAsia="HY신명조"/>
                <w:b w:val="0"/>
                <w:sz w:val="19"/>
              </w:rPr>
              <w:t>1.10</w:t>
            </w:r>
          </w:p>
        </w:tc>
        <w:tc>
          <w:tcPr>
            <w:tcW w:type="dxa" w:w="1215"/>
          </w:tcPr>
          <w:p>
            <w:pPr>
              <w:keepNext/>
              <w:spacing w:line="288" w:lineRule="auto" w:before="20" w:after="20"/>
              <w:jc w:val="left"/>
            </w:pPr>
            <w:r/>
            <w:r>
              <w:rPr>
                <w:rFonts w:ascii="HY신명조" w:hAnsi="HY신명조" w:eastAsia="HY신명조"/>
                <w:b w:val="0"/>
                <w:sz w:val="19"/>
              </w:rPr>
              <w:t>0건</w:t>
            </w:r>
          </w:p>
        </w:tc>
        <w:tc>
          <w:tcPr>
            <w:tcW w:type="dxa" w:w="1215"/>
          </w:tcPr>
          <w:p>
            <w:pPr>
              <w:keepNext/>
              <w:spacing w:line="288" w:lineRule="auto" w:before="20" w:after="20"/>
              <w:jc w:val="left"/>
            </w:pPr>
            <w:r/>
            <w:r>
              <w:rPr>
                <w:rFonts w:ascii="HY신명조" w:hAnsi="HY신명조" w:eastAsia="HY신명조"/>
                <w:b w:val="0"/>
                <w:sz w:val="19"/>
              </w:rPr>
              <w:t>44/44</w:t>
            </w:r>
          </w:p>
        </w:tc>
      </w:tr>
      <w:tr>
        <w:trPr>
          <w:cantSplit/>
        </w:trPr>
        <w:tc>
          <w:tcPr>
            <w:tcW w:type="dxa" w:w="1215"/>
          </w:tcPr>
          <w:p>
            <w:pPr>
              <w:keepNext/>
              <w:spacing w:line="288" w:lineRule="auto" w:before="20" w:after="20"/>
              <w:jc w:val="left"/>
            </w:pPr>
            <w:r/>
            <w:r>
              <w:rPr>
                <w:rFonts w:ascii="HY신명조" w:hAnsi="HY신명조" w:eastAsia="HY신명조"/>
                <w:b w:val="0"/>
                <w:sz w:val="19"/>
              </w:rPr>
              <w:t>lf-제안</w:t>
            </w:r>
          </w:p>
        </w:tc>
        <w:tc>
          <w:tcPr>
            <w:tcW w:type="dxa" w:w="1215"/>
          </w:tcPr>
          <w:p>
            <w:pPr>
              <w:keepNext/>
              <w:spacing w:line="288" w:lineRule="auto" w:before="20" w:after="20"/>
              <w:jc w:val="left"/>
            </w:pPr>
            <w:r/>
            <w:r>
              <w:rPr>
                <w:rFonts w:ascii="HY신명조" w:hAnsi="HY신명조" w:eastAsia="HY신명조"/>
                <w:b w:val="0"/>
                <w:sz w:val="19"/>
              </w:rPr>
              <w:t>41</w:t>
            </w:r>
          </w:p>
        </w:tc>
        <w:tc>
          <w:tcPr>
            <w:tcW w:type="dxa" w:w="1215"/>
          </w:tcPr>
          <w:p>
            <w:pPr>
              <w:keepNext/>
              <w:spacing w:line="288" w:lineRule="auto" w:before="20" w:after="20"/>
              <w:jc w:val="left"/>
            </w:pPr>
            <w:r/>
            <w:r>
              <w:rPr>
                <w:rFonts w:ascii="HY신명조" w:hAnsi="HY신명조" w:eastAsia="HY신명조"/>
                <w:b w:val="0"/>
                <w:sz w:val="19"/>
              </w:rPr>
              <w:t>1.00</w:t>
            </w:r>
          </w:p>
        </w:tc>
        <w:tc>
          <w:tcPr>
            <w:tcW w:type="dxa" w:w="1215"/>
          </w:tcPr>
          <w:p>
            <w:pPr>
              <w:keepNext/>
              <w:spacing w:line="288" w:lineRule="auto" w:before="20" w:after="20"/>
              <w:jc w:val="left"/>
            </w:pPr>
            <w:r/>
            <w:r>
              <w:rPr>
                <w:rFonts w:ascii="HY신명조" w:hAnsi="HY신명조" w:eastAsia="HY신명조"/>
                <w:b w:val="0"/>
                <w:sz w:val="19"/>
              </w:rPr>
              <w:t>1.15</w:t>
            </w:r>
          </w:p>
        </w:tc>
        <w:tc>
          <w:tcPr>
            <w:tcW w:type="dxa" w:w="1215"/>
          </w:tcPr>
          <w:p>
            <w:pPr>
              <w:keepNext/>
              <w:spacing w:line="288" w:lineRule="auto" w:before="20" w:after="20"/>
              <w:jc w:val="left"/>
            </w:pPr>
            <w:r/>
            <w:r>
              <w:rPr>
                <w:rFonts w:ascii="HY신명조" w:hAnsi="HY신명조" w:eastAsia="HY신명조"/>
                <w:b w:val="0"/>
                <w:sz w:val="19"/>
              </w:rPr>
              <w:t>1.20</w:t>
            </w:r>
          </w:p>
        </w:tc>
        <w:tc>
          <w:tcPr>
            <w:tcW w:type="dxa" w:w="1215"/>
          </w:tcPr>
          <w:p>
            <w:pPr>
              <w:keepNext/>
              <w:spacing w:line="288" w:lineRule="auto" w:before="20" w:after="20"/>
              <w:jc w:val="left"/>
            </w:pPr>
            <w:r/>
            <w:r>
              <w:rPr>
                <w:rFonts w:ascii="HY신명조" w:hAnsi="HY신명조" w:eastAsia="HY신명조"/>
                <w:b w:val="0"/>
                <w:sz w:val="19"/>
              </w:rPr>
              <w:t>0건</w:t>
            </w:r>
          </w:p>
        </w:tc>
        <w:tc>
          <w:tcPr>
            <w:tcW w:type="dxa" w:w="1215"/>
          </w:tcPr>
          <w:p>
            <w:pPr>
              <w:keepNext/>
              <w:spacing w:line="288" w:lineRule="auto" w:before="20" w:after="20"/>
              <w:jc w:val="left"/>
            </w:pPr>
            <w:r/>
            <w:r>
              <w:rPr>
                <w:rFonts w:ascii="HY신명조" w:hAnsi="HY신명조" w:eastAsia="HY신명조"/>
                <w:b w:val="0"/>
                <w:sz w:val="19"/>
              </w:rPr>
              <w:t>33/33</w:t>
            </w:r>
          </w:p>
        </w:tc>
      </w:tr>
      <w:tr>
        <w:trPr>
          <w:cantSplit/>
        </w:trPr>
        <w:tc>
          <w:tcPr>
            <w:tcW w:type="dxa" w:w="1215"/>
          </w:tcPr>
          <w:p>
            <w:pPr>
              <w:spacing w:line="288" w:lineRule="auto" w:before="20" w:after="20"/>
              <w:jc w:val="left"/>
            </w:pPr>
            <w:r/>
            <w:r>
              <w:rPr>
                <w:rFonts w:ascii="HY신명조" w:hAnsi="HY신명조" w:eastAsia="HY신명조"/>
                <w:b w:val="0"/>
                <w:sz w:val="19"/>
              </w:rPr>
              <w:t>lf-baseline</w:t>
            </w:r>
          </w:p>
        </w:tc>
        <w:tc>
          <w:tcPr>
            <w:tcW w:type="dxa" w:w="1215"/>
          </w:tcPr>
          <w:p>
            <w:pPr>
              <w:spacing w:line="288" w:lineRule="auto" w:before="20" w:after="20"/>
              <w:jc w:val="left"/>
            </w:pPr>
            <w:r/>
            <w:r>
              <w:rPr>
                <w:rFonts w:ascii="HY신명조" w:hAnsi="HY신명조" w:eastAsia="HY신명조"/>
                <w:b w:val="0"/>
                <w:sz w:val="19"/>
              </w:rPr>
              <w:t>40</w:t>
            </w:r>
          </w:p>
        </w:tc>
        <w:tc>
          <w:tcPr>
            <w:tcW w:type="dxa" w:w="1215"/>
          </w:tcPr>
          <w:p>
            <w:pPr>
              <w:spacing w:line="288" w:lineRule="auto" w:before="20" w:after="20"/>
              <w:jc w:val="left"/>
            </w:pPr>
            <w:r/>
            <w:r>
              <w:rPr>
                <w:rFonts w:ascii="HY신명조" w:hAnsi="HY신명조" w:eastAsia="HY신명조"/>
                <w:b w:val="0"/>
                <w:sz w:val="19"/>
              </w:rPr>
              <w:t>1.00</w:t>
            </w:r>
          </w:p>
        </w:tc>
        <w:tc>
          <w:tcPr>
            <w:tcW w:type="dxa" w:w="1215"/>
          </w:tcPr>
          <w:p>
            <w:pPr>
              <w:spacing w:line="288" w:lineRule="auto" w:before="20" w:after="20"/>
              <w:jc w:val="left"/>
            </w:pPr>
            <w:r/>
            <w:r>
              <w:rPr>
                <w:rFonts w:ascii="HY신명조" w:hAnsi="HY신명조" w:eastAsia="HY신명조"/>
                <w:b w:val="0"/>
                <w:sz w:val="19"/>
              </w:rPr>
              <w:t>1.15</w:t>
            </w:r>
          </w:p>
        </w:tc>
        <w:tc>
          <w:tcPr>
            <w:tcW w:type="dxa" w:w="1215"/>
          </w:tcPr>
          <w:p>
            <w:pPr>
              <w:spacing w:line="288" w:lineRule="auto" w:before="20" w:after="20"/>
              <w:jc w:val="left"/>
            </w:pPr>
            <w:r/>
            <w:r>
              <w:rPr>
                <w:rFonts w:ascii="HY신명조" w:hAnsi="HY신명조" w:eastAsia="HY신명조"/>
                <w:b w:val="0"/>
                <w:sz w:val="19"/>
              </w:rPr>
              <w:t>1.20</w:t>
            </w:r>
          </w:p>
        </w:tc>
        <w:tc>
          <w:tcPr>
            <w:tcW w:type="dxa" w:w="1215"/>
          </w:tcPr>
          <w:p>
            <w:pPr>
              <w:spacing w:line="288" w:lineRule="auto" w:before="20" w:after="20"/>
              <w:jc w:val="left"/>
            </w:pPr>
            <w:r/>
            <w:r>
              <w:rPr>
                <w:rFonts w:ascii="HY신명조" w:hAnsi="HY신명조" w:eastAsia="HY신명조"/>
                <w:b w:val="0"/>
                <w:sz w:val="19"/>
              </w:rPr>
              <w:t>0건</w:t>
            </w:r>
          </w:p>
        </w:tc>
        <w:tc>
          <w:tcPr>
            <w:tcW w:type="dxa" w:w="1215"/>
          </w:tcPr>
          <w:p>
            <w:pPr>
              <w:spacing w:line="288" w:lineRule="auto" w:before="20" w:after="20"/>
              <w:jc w:val="left"/>
            </w:pPr>
            <w:r/>
            <w:r>
              <w:rPr>
                <w:rFonts w:ascii="HY신명조" w:hAnsi="HY신명조" w:eastAsia="HY신명조"/>
                <w:b w:val="0"/>
                <w:sz w:val="19"/>
              </w:rPr>
              <w:t>35/35</w:t>
            </w:r>
          </w:p>
        </w:tc>
      </w:tr>
    </w:tbl>
    <w:p>
      <w:pPr>
        <w:spacing w:line="312" w:lineRule="auto" w:before="0" w:after="0"/>
      </w:pPr>
      <w:r>
        <w:rPr>
          <w:rFonts w:ascii="HY신명조" w:hAnsi="HY신명조" w:eastAsia="HY신명조"/>
          <w:b w:val="0"/>
          <w:sz w:val="19"/>
        </w:rPr>
        <w:t>판정 지연 = 고장 활성화(주입기 원장)부터 첫 MRM 상태 전이(감독자 원장)까지, 시뮬레이션 시간 기준이다.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본 표본에서 차로 내 정지는 과도구간 발사라는 최악 조건에서도 가장 낮은 충돌률을 보였으나(제5장 5절) 그 대가는 차선 점유의 지속이며(제5장 2절), 대피는 통제된 이동 노출과 과도구간 잔존 위험을 감수하는 대신 성공 시 차선을 반환하고 더 안전한 최종 위치로 이동한다. 어느 쪽도 무조건 우월하지 않으며, 선택은 고장의 시간 구조(위험 유예·잔여 능력·감속 완료까지의 시간)에 따라야 한다 — MRM 유형 선택의 원칙을 요구하는 ISO 23793-1 프레임에 구체적 선택 변수를 제공하는 결과이다.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발생했고 정착 순항에서는 무충돌이었다는 사실(과도 11/20 대 정착 0/8, 제5장 5~6절)은 잔존 위험의 시간적 국소화를 뜻한다 — 같은 정책이라도 "언제 조우하는가"가 결과를 지배한다. 시간축 용어를 구분하면, 감지 후 과도구간은 감지 시점(t_detect)부터 정착 속도 도달까지이고, 전체 고장 대응 위험 창은 고장 발생부터 정착 속도 도달까지(T_detect + T_deceleration)로 식 (3-7)이 관장하는 구간이다. 본 결과는 이 일반론을 "더 이른 감지(T_detect 단축)와 더 빠른 감속(T_deceleration 단축 — 승차감·후방 위험과 상충)이 전체 고장 대응 위험 창을 축소할 것으로 실험적으로 뒷받침된다"는 측정 가능한 명제로 구체화한다 — 다만 이는 감지 시점을 독립 조작한 인과 실험이 아닌 관찰 비교이므로, 인과 효과 크기의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본 표본에서 검출되지 않았다(p=1.0, 제5장 5절). 이를 동등성의 증거로 읽어서는 안 된다 — 소표본 exact McNemar의 이산성은 제4장 8절에 명시했다(합산 n=20에서도 4:1, p=0.375). 관찰된 기전은 상한의 역할을 재정의한다: 대피 기동은 자연 저속화되어 정상 대피에서 상한은 거의 구속되지 않으며, 상한의 가치는 자연 감속에 의존하지 않는 명시적 재가속 억제 상계에 있다. 이는 폐루프 속도의 형식적 보장이 아니며(과도구간 조우 속도 실측 3.5~3.8 m/s), 정착 순항 0/8과 경계 이동(8~11→7~8 m)이 그 물리적 여유의 실측이다. 상한값 3.0 m/s는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가지며, 본 연구는 판정 센서의 양성 대조 검증, 물리 오라클·사람 육안의 교차, 종료 라벨·공식 인프랙션의 함정 명시로 이를 다뤘다. 특히 "기록의 부재"를 "사건의 부재"로 읽는 오류는 자동화 대량 실험에서 구조적으로 발생하기 쉬우며, 실시간 원장이 실효적 해법이었다. 판정 인프라 자체의 가용성도 같은 교훈에 속한다 — 기록 채널에 워치독을 두고 채널 생존이 확인되지 않는 구간의 데이터를 판정에 쓰지 않았다(감시자를 감시하라).</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비율(제5장 1절)을 제한한 요인 중 하나는 의도된 보수성의 비용이다. 신호등 관측성 게이트("신호를 읽지 못하는 차량을 신호 교차로 경유 후보에 보내지 않는다")는 카메라 계열 고장에서 후보 집합을 줄여 대피 완료 비율(cf 16/45)을 제한한다 — 완화책(우회 탐색, V2X 신뢰 완화)은 새 신뢰 가정을 도입하므로 보수적 기본값을 유지했다. 실행 계층 의존도 명시한다: 갓길 진입 기동은 순정 goal_planner에 위임되므로 대피 미완료 케이스에는 판단 계층의 위임 선택과 실행 계층의 기동 미완수가 섞여 있다(cf에서 위임 27건 대 기동 중 미완수 2건). 위임은 시스템 실패가 아니라 감독자의 의도된 정책 선택이며, 판단 계층의 위임과 실행 계층의 기동 미완수는 로그 수준에서 구분된다(제3장 8절). 지도 계층에서는 수동 주석이 검증 범위를 한정하며, 신호등 수 오계산(제4장 3절)은 지도 주석 품질이 숨은 교란 변수임을 보여주었다 — 근본 해법은 HD 맵 속성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실험은 확장 회차를 더해 팔당 n=20이나, 여전히 primary contrast의 미검출을 동등성으로 확장할 수 없는 표본 크기이며, 대피 팔의 충돌률 점추정이 표본 확대로 30~40%에서 50~55%로 이동한 사례가 소표본 점추정의 취약성을 보여준다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최소 간격 지표의 임계(1.25 m)는 횡 접근 기준으로, 종방향 접근에서는 과대평가일 수 있다. (vi) 보행자 명령 속도(3.0 m/s)와 스폰 직후 실측 속도(1.1~1.3 m/s)의 괴리가 존재하며, 절제 실험에서는 시드별 명령 속도 고정으로 통제하고 물리 틱 로그로 실측 속도를 남겼다.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검출률과 2.1~5.0 s의 중앙 감지 지연을 보였고 무고장 45케이스에서 오발동이 없었으며, 감시는 고장 상태 노출을 무감시 238~275 m에서 카메라·항법 계열 기준 32~58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절제(팔당 n=20)에서 감지+정지는 0/20, 대피는 10~11/20(전부 과도구간), 순정 지속 주행은 14/20 충돌이었으며, 같은 대피 정책이 정착 순항에서는 0/8 무충돌이었다. 하드 페일(신호 두절)은 증거 성격을 구분하는 고속 판정 경로로 감지·판정을 1.5 s 마감 안에 완료한다(전 매트릭스 실측 최대 1.20 s, 제5장 8절).</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반환·안전 위치의 시간적 트레이드오프이며, 선택은 고장의 시간 구조에 따라야 한다. 둘째, 대피의 잔존 위험은 감지 후 과도구간(감지~정착 속도 도달)에 집중된다(과도 11/20 대 정착 0/8) — 더 이른 감지와 더 빠른 감속이 전체 고장 대응 위험 창(감지 지연+감속 소요)을 축소할 것으로 실험적으로 뒷받침되며(인과 조작 실험은 아니다), FTTI 단축 필요성을 뒷받침하는 조우 수준의 정량적 관찰이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Graded Fault Response for Autonomous Driving via</w:t>
      </w:r>
    </w:p>
    <w:p>
      <w:pPr>
        <w:spacing w:line="360" w:lineRule="auto" w:before="0" w:after="0"/>
        <w:jc w:val="center"/>
      </w:pPr>
      <w:r>
        <w:rPr>
          <w:rFonts w:ascii="HY신명조" w:hAnsi="HY신명조" w:eastAsia="HY신명조"/>
          <w:b/>
          <w:sz w:val="32"/>
        </w:rPr>
        <w:t>Behavior-Tree-based Sensor Health Monitoring and</w:t>
      </w:r>
    </w:p>
    <w:p>
      <w:pPr>
        <w:spacing w:line="360" w:lineRule="auto" w:before="0" w:after="0"/>
        <w:jc w:val="center"/>
      </w:pPr>
      <w:r>
        <w:rPr>
          <w:rFonts w:ascii="HY신명조" w:hAnsi="HY신명조" w:eastAsia="HY신명조"/>
          <w:b/>
          <w:sz w:val="32"/>
        </w:rPr>
        <w:t>Risk/Capability-aware MRM Supervision</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analytically recoverable speed of about 3.89 m/s derived from a stopping-distance model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with 2.1-5.0 s median detection latency in 11 of 12 fault conditions (the exception being a by-design tolerated mild lidar sparsification) with zero false activations in 45 fault-free cases, and supervision reduced degraded-state driving exposure from 238-275 m (unsupervised stock) to 32-58 m (detect + evacuate, camera and localization faults).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(20 seeds over two identically-protocoled rounds, pedestrian dart-out at 8 m launched at detection+3 s, i.e., during the deceleration transient), native continuation collided in 14/20 seeds, detection with in-lane stop in 0/20, uncapped evacuation in 10/20, and capped (3.0 m/s) evacuation in 11/20 (exact McNemar, A1 vs A4: p=0.375;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the possibility, when evacuation succeeds, of clearing the lane to a safer final position, and the residual risk of evacuation concentrates in the detection-to-deceleration transient (11/20 transient vs 0/8 settled) — an observational two-regime comparison, not a causal manipulation of detection timing, that nevertheless provides quantitative observational evidence supporting the need for earlier detection and faster deceleration in shortening the fault-tolerant time interval (FTTI). Hard failures (complete signal loss) are decided through an evidence-aware fast path that skips noise-oriented debounce and futile recovery holds, meeting a 1.5-s detection-to-decision deadline across the full cf/lf matrix (max 1.20 s, simulation-time, ledger-based). A supplementary campaign extended the fault model to correlated GNSS bias, GNSS outage, and IMU bias/drift faults (611 valid cases, 100% detection in all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driving, functional safety, minimal risk maneuver, FTTI, sensor fault detection, behavior tree</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