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6. 고장 비례 저속 MRM 이동 (속도 상한)</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1. 본 캠페인: 고장별 감시·대피 거동</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5. 절제 실험: 감지·정지·대피·속도 상한의 분해</w:t>
      </w:r>
      <w:r>
        <w:rPr>
          <w:rFonts w:ascii="HY신명조" w:hAnsi="HY신명조" w:eastAsia="HY신명조"/>
          <w:b w:val="0"/>
          <w:sz w:val="22"/>
        </w:rPr>
        <w:tab/>
        <w:t>37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2. 과도구간 위험 창과 FTTI</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55</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표 5-1. 본 캠페인 대피 거동 요약 (제안 방식)</w:t>
      </w:r>
      <w:r>
        <w:rPr>
          <w:rFonts w:ascii="HY신명조" w:hAnsi="HY신명조" w:eastAsia="HY신명조"/>
          <w:b w:val="0"/>
          <w:sz w:val="22"/>
        </w:rPr>
        <w:tab/>
        <w:t>32</w:t>
      </w:r>
    </w:p>
    <w:p>
      <w:pPr>
        <w:tabs>
          <w:tab w:pos="8504" w:val="right" w:leader="dot"/>
        </w:tabs>
        <w:spacing w:line="501" w:lineRule="exact"/>
        <w:ind w:left="0"/>
      </w:pPr>
      <w:r>
        <w:rPr>
          <w:rFonts w:ascii="HY신명조" w:hAnsi="HY신명조" w:eastAsia="HY신명조"/>
          <w:b w:val="0"/>
          <w:sz w:val="22"/>
        </w:rPr>
        <w:t>표 5-2. 거리 사다리 결과 (원장 판정)</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표 5-3. 절제 실험 결과 — 8 m 돌발 @ 감지+3 s (과도구간), 원장 판정</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5-4. 절제 실험 시드별 판정 (원장 기준; C 충돌 / A 회피)</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5-5. 동일 정책의 2체제 조우 결과</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5-6. 저속(3.0 m/s) 사다리 결과 (원장 판정)</w:t>
      </w:r>
      <w:r>
        <w:rPr>
          <w:rFonts w:ascii="HY신명조" w:hAnsi="HY신명조" w:eastAsia="HY신명조"/>
          <w:b w:val="0"/>
          <w:sz w:val="22"/>
        </w:rPr>
        <w:tab/>
        <w:t>40</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15</w:t>
      </w:r>
    </w:p>
    <w:p>
      <w:pPr>
        <w:tabs>
          <w:tab w:pos="8504" w:val="right" w:leader="dot"/>
        </w:tabs>
        <w:spacing w:line="501" w:lineRule="exact"/>
        <w:ind w:left="0"/>
      </w:pPr>
      <w:r>
        <w:rPr>
          <w:rFonts w:ascii="HY신명조" w:hAnsi="HY신명조" w:eastAsia="HY신명조"/>
          <w:b w:val="0"/>
          <w:sz w:val="22"/>
        </w:rPr>
        <w:t>그림 3-2. 감독자 상태기계</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그림 5-1. 고장 유형별 고장 상태 주행 노출</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그림 5-2. (a) 무고장 순정의 거리 사다리와 정지거리 경계(음영: 8~11 m)</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그림 5-3. 절제 실험 결과</w:t>
      </w:r>
      <w:r>
        <w:rPr>
          <w:rFonts w:ascii="HY신명조" w:hAnsi="HY신명조" w:eastAsia="HY신명조"/>
          <w:b w:val="0"/>
          <w:sz w:val="22"/>
        </w:rPr>
        <w:tab/>
        <w:t>37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감지부터 감속 완료까지의 과도구간에 집중된다. 이는 고장 감내 시간 간격(FTTI) 단축이 갖는 정량적 가치의 직접 근거이다.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고장 비례 속도 상한으로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고장 비례 저속 이동(속도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속도 상한(3.0 m/s)을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감지·정지·대피·속도 상한의 기여를 분해하며, 동일 정책의 과도구간/정착 순항 2체제 분석으로 대피 잔존 위험이 감지~감속 완료의 과도구간에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고장 비례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감속이 완료되기 전의 과도구간이 대피형 MRM의 잔존 위험 창임을 조우 수준에서 실측하여(제5장 5~6절), FTTI 단축 — 더 이른 감지, 더 이른 감속 — 이 갖는 가치를 정량적으로 뒷받침한다. 본 연구는 FTTI를 감지 시간(FDTI)과 반응 시간(FRTI), 안전 여유로 분해하는 프레임을 채택하며, 정지거리 모델의 반응시간 항 τ가 FDTI+FRTI의 실효 합에 해당한다.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고장 비례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312" w:lineRule="auto" w:before="0" w:after="0"/>
      </w:pPr>
      <w:r>
        <w:rPr>
          <w:rFonts w:ascii="HY신명조" w:hAnsi="HY신명조" w:eastAsia="HY신명조"/>
          <w:b w:val="0"/>
          <w:sz w:val="19"/>
        </w:rPr>
        <w:t>(그림 파일: doc/figs/fig_system_diagram.png — 시스템 구조 도식, 제작 후 삽입 예정)</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계단형(마감 도달 시 0)이 아닌 선형 감쇠를 쓰는 이유는 예산이 소진되기 전에 하류의 밴드 경계를 넘을 수 있게 하기 위함이다 — 완전 침묵 시 마감 도달 이전에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감지 마감의 구현은</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이다. τ_fresh는 신선도 채널의 허용시간 상수이며, 시스템 전체의 감지 마감이 아니라 신선도 점수 감쇠의 시간상수이다.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3-2에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360" w:lineRule="auto" w:before="0" w:after="0"/>
      </w:pPr>
      <w:r>
        <w:rPr>
          <w:rFonts w:ascii="HY신명조" w:hAnsi="HY신명조" w:eastAsia="HY신명조"/>
          <w:b w:val="0"/>
          <w:sz w:val="22"/>
        </w:rPr>
        <w:t>그림 3-2. 감독자 상태기계. 건강도 점수 밴드(0.3 &lt; health ≤ 0.7)에서 갓길·주차장 대피(MRM_MOVE→MRM_PARKED)를, 바닥 이하(health ≤ 0.3) 또는 위치 신뢰 붕괴에서 순정 정차 위임(MRM_DEFER)을 선택한다.</w:t>
      </w:r>
    </w:p>
    <w:p>
      <w:pPr>
        <w:spacing w:line="312" w:lineRule="auto" w:before="0" w:after="0"/>
      </w:pPr>
      <w:r>
        <w:rPr>
          <w:rFonts w:ascii="HY신명조" w:hAnsi="HY신명조" w:eastAsia="HY신명조"/>
          <w:b w:val="0"/>
          <w:sz w:val="19"/>
        </w:rPr>
        <w:t>(그림 파일: doc/figs/fig_state_machine.png — 상태기계 도식, 제작 후 삽입 예정)</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고장 비례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이다. 시스템 반응시간 τ≈1.5 s(감지·판단·제동 구동 포함), 실효 감속도 a≈3.5 m/s²를 대입하면 제한속도 주행(v=4.2 m/s)의 필요 거리는 8.82 m, v=3.0 m/s의 필요 거리는 5.79 m이다(d_margin=0 기준). 즉 이동 속도를 4.2에서 3.0 m/s로 낮추면 회피 가능한 돌발 거리가 약 3 m 단축된다. 감독자는 MRM_MOVE 진입 시 계획 계층에 속도 상한 3.0 m/s를 부과한다. 이 값은 유효 최고속도(약 3.89 m/s) 아래의 보수적 상한(enforced upper bound)으로, 실측에서 준수가 확인되었다.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360" w:lineRule="auto" w:before="0" w:after="0"/>
      </w:pPr>
      <w:r>
        <w:rPr>
          <w:rFonts w:ascii="HY신명조" w:hAnsi="HY신명조" w:eastAsia="HY신명조"/>
          <w:b w:val="0"/>
          <w:sz w:val="22"/>
        </w:rPr>
        <w:t>그림 4-1. 실험 환경. 자체 제작 Town07 벡터맵(갓길·주차장 후보 주석 포함)과 폐루프 실행 화면.</w:t>
      </w:r>
    </w:p>
    <w:p>
      <w:pPr>
        <w:spacing w:line="312" w:lineRule="auto" w:before="0" w:after="0"/>
      </w:pPr>
      <w:r>
        <w:rPr>
          <w:rFonts w:ascii="HY신명조" w:hAnsi="HY신명조" w:eastAsia="HY신명조"/>
          <w:b w:val="0"/>
          <w:sz w:val="19"/>
        </w:rPr>
        <w:t>(그림 파일: doc/figs/fig_env.png — 실험 환경 화면 캡처, 정리 후 삽입 예정)</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노이즈</w:t>
            </w:r>
          </w:p>
        </w:tc>
        <w:tc>
          <w:tcPr>
            <w:tcW w:type="dxa" w:w="2126"/>
          </w:tcPr>
          <w:p>
            <w:pPr>
              <w:spacing w:line="288" w:lineRule="auto" w:before="20" w:after="20"/>
              <w:jc w:val="left"/>
            </w:pPr>
            <w:r/>
            <w:r>
              <w:rPr>
                <w:rFonts w:ascii="HY신명조" w:hAnsi="HY신명조" w:eastAsia="HY신명조"/>
                <w:b w:val="0"/>
                <w:sz w:val="19"/>
              </w:rPr>
              <w:t>위치 가우시안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자이로 노이즈 고장 상태에서 8 m 돌발에 대한 제안 저속 MRM과 순정의 비교. 고장은 gn-mid를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감지·정지·대피·속도 상한의 네 요소로 분해하기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E_H(감지 시점부터 지평 H=20 s 동안의 이동 노출 ∫v dt — 팔 간 관찰 시간을 동일하게 맞춘 비교용), 차선 반환 시간 T_safe-clear(차량 footprint가 주행차선을 벗어난 시각 − t_detect; 관찰 지평 내 미해소는 우측 중도절단으로 처리하며 차로 내 정지 팔은 "지평 내 미해소"로 보고한다). 정지·대피의 트레이드오프는 충돌률과 차선 반환의 두 축으로 제시한다.</w:t>
      </w: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본 매트릭스 1,131 유효 케이스의 대피 거동을 표 5-1에 요약한다. 이동 능력이 보존되는 고장에서 제안 방식은 갓길 대피를 수행했고, baseline은 전량 차로 내 정지였다.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keepNext/>
        <w:spacing w:line="360" w:lineRule="auto" w:before="0" w:after="0"/>
      </w:pPr>
      <w:r>
        <w:rPr>
          <w:rFonts w:ascii="HY신명조" w:hAnsi="HY신명조" w:eastAsia="HY신명조"/>
          <w:b w:val="0"/>
          <w:sz w:val="22"/>
        </w:rPr>
        <w:t>표 5-1.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노이즈 251 m, 라이다 희박화 264 m, 라이다 클러터 275 m였다(IMU 노이즈만 71 m로 자체 이상 정지). 같은 고장에서 제안 방식(감지+대피)의 고장 상태 주행거리는 33~58 m, 감지+차로 내 정지는 9~18 m였다(그림 5-1).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1" name="Picture 1"/>
            <wp:cNvGraphicFramePr>
              <a:graphicFrameLocks noChangeAspect="1"/>
            </wp:cNvGraphicFramePr>
            <a:graphic>
              <a:graphicData uri="http://schemas.openxmlformats.org/drawingml/2006/picture">
                <pic:pic>
                  <pic:nvPicPr>
                    <pic:cNvPr id="0" name="fig_exposure.png"/>
                    <pic:cNvPicPr/>
                  </pic:nvPicPr>
                  <pic:blipFill>
                    <a:blip r:embed="rId15"/>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5-1.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E_H(감지 후 20 s 동안의 이동 노출)와 차선 반환 시간 T_safe-clear이다. 두 지표의 기대 구조는 명확하다: 차로 내 정지는 E_H가 최소이나 T_safe-clear가 관찰 지평 내 미해소(중도절단)로 남고, 대피는 E_H를 중간 수준으로 지불하는 대신 T_safe-clear가 유한하다 — 절제 실험의 물리 틱 기록에서 차로 내 정지 팔의 차선 점유 지속과 대피 팔의 차선 반환이 정성적으로 확인되며, 전 팔 집계 수치의 산출은 후속 분석으로 남긴다(제6장 6절). 본 논문의 정량 주장은 deg_dist와 조우 수준 충돌률에 기반한다.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5-2, 그림 5-2(a)).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5-2.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2" name="Picture 2"/>
            <wp:cNvGraphicFramePr>
              <a:graphicFrameLocks noChangeAspect="1"/>
            </wp:cNvGraphicFramePr>
            <a:graphic>
              <a:graphicData uri="http://schemas.openxmlformats.org/drawingml/2006/picture">
                <pic:pic>
                  <pic:nvPicPr>
                    <pic:cNvPr id="0" name="fig_final_campaign.png"/>
                    <pic:cNvPicPr/>
                  </pic:nvPicPr>
                  <pic:blipFill>
                    <a:blip r:embed="rId16"/>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5-2. (a) 무고장 순정의 거리 사다리와 정지거리 경계(음영: 8~11 m). (b) 자이로 고장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자이로 노이즈(gn-mid) 고장 상태에서 전방 8 m 보행자 돌발에 대한 비교 결과이다(그림 5-2(b)).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감속 완료까지의 시간창이 잔존 위험 창이다.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감지·정지·대피·속도 상한의 분해</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5-3에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5-3.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3" name="Picture 3"/>
            <wp:cNvGraphicFramePr>
              <a:graphicFrameLocks noChangeAspect="1"/>
            </wp:cNvGraphicFramePr>
            <a:graphic>
              <a:graphicData uri="http://schemas.openxmlformats.org/drawingml/2006/picture">
                <pic:pic>
                  <pic:nvPicPr>
                    <pic:cNvPr id="0" name="fig_ablation_final.png"/>
                    <pic:cNvPicPr/>
                  </pic:nvPicPr>
                  <pic:blipFill>
                    <a:blip r:embed="rId17"/>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5-3.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5-4에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5-4.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감지의 효과(A1→A2): 순정 지속 주행의 충돌 7/10이 감지+즉시 정지에서 1/10로 낮아진다 — 과도구간 발사라는 최악 시간창에서도 감지·제동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감속을 보장으로 격상하는 장치이다(제6장 3절).</w:t>
      </w: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5-5, 그림 5-3(b)).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5-5.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감지~감속 완료의 과도구간에 집중된다. 과도구간의 길이는 감지 지연과 감속 프로파일이 결정하므로, 이 결과는 FTTI 단축 — 더 이른 감지 — 이 대피형 MRM의 안전을 직접 개선함을 조우 수준에서 정량적으로 뒷받침한다.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5-6).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5-6.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과도구간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이 위험 창의 길이는 (감지 지연) + (감속 소요)이므로, 위험 창을 줄이는 경로는 두 가지뿐이다: 더 이른 감지(FTTI 중 감지 시간 몫의 단축)와 더 급한 감속(승차감·후방 위험과의 상충). 본 결과는 전자의 가치를 조우 수준의 충돌률 차이로 정량화한 것이며, "고장 감지는 빠를수록 좋다"는 일반론을 "감지가 3초 늦으면 8 m 돌발 기준 충돌률이 0/8에서 4/10 수준으로 올라가는 시간창이 존재한다"는 측정 가능한 명제로 대체한다.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 거동이 아니라 보장(guarantee)에 있다 — 대피 경로가 길거나 재가속 구간을 포함할 때 열화 상태의 속도가 다시 오르는 것을 막는 상계이며,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과도구간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고정 지평 노출 E_H와 차선 반환 시간 T_safe-clear는 정의와 산출 체계(물리 틱 CSV)를 제시하되 전 팔 집계 수치의 보고는 후속 분석으로 남긴다. (ix)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속도 상한을 부과하는 MRM 감독 계층을 제안하고, Autoware-CARLA 폐루프에서 검증했다. 본 매트릭스 1,131 유효 케이스에서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감지~감속 완료의 과도구간에 집중된다 — FTTI 단축은 이 위험 창을 직접 줄이는, 조우 수준에서 측정 가능한 가치를 갖는다.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E_H·T_safe-clear의 전 팔 집계 분석, 과도구간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speed cap (3.0 m/s) derived from a stopping-distance model d = vτ + v²/2a during evacuation.</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and showed that supervision reduces degraded-state driving exposure from 240-275 m (unsupervised stock) to 33-58 m (detect + evacuate).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 a direct, encounter-level quantification of the value of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