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27</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27</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31</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33</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35</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37</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38</w:t>
      </w:r>
    </w:p>
    <w:p>
      <w:pPr>
        <w:tabs>
          <w:tab w:pos="7937" w:val="right" w:leader="dot"/>
        </w:tabs>
        <w:spacing w:line="501" w:lineRule="exact"/>
        <w:ind w:left="567"/>
      </w:pPr>
      <w:r>
        <w:rPr>
          <w:rFonts w:ascii="Times New Roman" w:hAnsi="Times New Roman" w:eastAsia="HY신명조"/>
          <w:b w:val="0"/>
          <w:sz w:val="22"/>
        </w:rPr>
        <w:t>7. Ablation Study Design</w:t>
      </w:r>
      <w:r>
        <w:rPr>
          <w:rFonts w:ascii="Times New Roman" w:hAnsi="Times New Roman" w:eastAsia="HY신명조"/>
          <w:b w:val="0"/>
          <w:sz w:val="22"/>
        </w:rPr>
        <w:tab/>
        <w:t>40</w:t>
      </w:r>
    </w:p>
    <w:p>
      <w:pPr>
        <w:tabs>
          <w:tab w:pos="7937" w:val="right" w:leader="dot"/>
        </w:tabs>
        <w:spacing w:line="501" w:lineRule="exact"/>
        <w:ind w:left="567"/>
      </w:pPr>
      <w:r>
        <w:rPr>
          <w:rFonts w:ascii="Times New Roman" w:hAnsi="Times New Roman" w:eastAsia="HY신명조"/>
          <w:b w:val="0"/>
          <w:sz w:val="22"/>
        </w:rPr>
        <w:t>8. Metrics and Statistics</w:t>
      </w:r>
      <w:r>
        <w:rPr>
          <w:rFonts w:ascii="Times New Roman" w:hAnsi="Times New Roman" w:eastAsia="HY신명조"/>
          <w:b w:val="0"/>
          <w:sz w:val="22"/>
        </w:rPr>
        <w:tab/>
        <w:t>41</w:t>
      </w:r>
    </w:p>
    <w:p>
      <w:pPr>
        <w:tabs>
          <w:tab w:pos="7937" w:val="right" w:leader="dot"/>
        </w:tabs>
        <w:spacing w:line="501" w:lineRule="exact"/>
        <w:ind w:left="567"/>
      </w:pPr>
      <w:r>
        <w:rPr>
          <w:rFonts w:ascii="Times New Roman" w:hAnsi="Times New Roman" w:eastAsia="HY신명조"/>
          <w:b w:val="0"/>
          <w:sz w:val="22"/>
        </w:rPr>
        <w:t>9. Reproducibility: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52</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5. Ablation Study: Ablating Non-intervention, Stop, Evacuation, and the Speed Cap</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6. Two-Regime Analysis: Temporal Trade-off</w:t>
      </w:r>
      <w:r>
        <w:rPr>
          <w:rFonts w:ascii="Times New Roman" w:hAnsi="Times New Roman" w:eastAsia="HY신명조"/>
          <w:b w:val="0"/>
          <w:sz w:val="22"/>
        </w:rPr>
        <w:tab/>
        <w:t>62</w:t>
      </w:r>
    </w:p>
    <w:p>
      <w:pPr>
        <w:tabs>
          <w:tab w:pos="7937" w:val="right" w:leader="dot"/>
        </w:tabs>
        <w:spacing w:line="501" w:lineRule="exact"/>
        <w:ind w:left="567"/>
      </w:pPr>
      <w:r>
        <w:rPr>
          <w:rFonts w:ascii="Times New Roman" w:hAnsi="Times New Roman" w:eastAsia="HY신명조"/>
          <w:b w:val="0"/>
          <w:sz w:val="22"/>
        </w:rPr>
        <w:t>7. Low-Speed Ladder: Shift of the Boundary</w:t>
      </w:r>
      <w:r>
        <w:rPr>
          <w:rFonts w:ascii="Times New Roman" w:hAnsi="Times New Roman" w:eastAsia="HY신명조"/>
          <w:b w:val="0"/>
          <w:sz w:val="22"/>
        </w:rPr>
        <w:tab/>
        <w:t>63</w:t>
      </w:r>
    </w:p>
    <w:p>
      <w:pPr>
        <w:tabs>
          <w:tab w:pos="7937" w:val="right" w:leader="dot"/>
        </w:tabs>
        <w:spacing w:line="501" w:lineRule="exact"/>
        <w:ind w:left="567"/>
      </w:pPr>
      <w:r>
        <w:rPr>
          <w:rFonts w:ascii="Times New Roman" w:hAnsi="Times New Roman" w:eastAsia="HY신명조"/>
          <w:b w:val="0"/>
          <w:sz w:val="22"/>
        </w:rPr>
        <w:t>8. Causal Verification of the Speed Cap: A Dose-Response Experiment on Settled Encounters</w:t>
      </w:r>
      <w:r>
        <w:rPr>
          <w:rFonts w:ascii="Times New Roman" w:hAnsi="Times New Roman" w:eastAsia="HY신명조"/>
          <w:b w:val="0"/>
          <w:sz w:val="22"/>
        </w:rPr>
        <w:tab/>
        <w:t>65</w:t>
      </w:r>
    </w:p>
    <w:p>
      <w:pPr>
        <w:tabs>
          <w:tab w:pos="7937" w:val="right" w:leader="dot"/>
        </w:tabs>
        <w:spacing w:line="501" w:lineRule="exact"/>
        <w:ind w:left="567"/>
      </w:pPr>
      <w:r>
        <w:rPr>
          <w:rFonts w:ascii="Times New Roman" w:hAnsi="Times New Roman" w:eastAsia="HY신명조"/>
          <w:b w:val="0"/>
          <w:sz w:val="22"/>
        </w:rPr>
        <w:t>9. Hard-Fail Decision Latency: Verifying the 1.5 s Deadline</w:t>
      </w:r>
      <w:r>
        <w:rPr>
          <w:rFonts w:ascii="Times New Roman" w:hAnsi="Times New Roman" w:eastAsia="HY신명조"/>
          <w:b w:val="0"/>
          <w:sz w:val="22"/>
        </w:rPr>
        <w:tab/>
        <w:t>67</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3. The Role of the Speed Cap: Causal Effect and Limits</w:t>
      </w:r>
      <w:r>
        <w:rPr>
          <w:rFonts w:ascii="Times New Roman" w:hAnsi="Times New Roman" w:eastAsia="HY신명조"/>
          <w:b w:val="0"/>
          <w:sz w:val="22"/>
        </w:rPr>
        <w:tab/>
        <w:t>70</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71</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72</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69</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76</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79</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85</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34</w:t>
      </w:r>
    </w:p>
    <w:p>
      <w:pPr>
        <w:tabs>
          <w:tab w:pos="8504" w:val="right" w:leader="dot"/>
        </w:tabs>
        <w:spacing w:line="501" w:lineRule="exact"/>
        <w:ind w:left="0"/>
      </w:pPr>
      <w:r>
        <w:rPr>
          <w:rFonts w:ascii="Times New Roman" w:hAnsi="Times New Roman" w:eastAsia="HY신명조"/>
          <w:b w:val="0"/>
          <w:sz w:val="22"/>
        </w:rPr>
        <w:t>Table 4-4. Definition of the four ablation arms</w:t>
      </w:r>
      <w:r>
        <w:rPr>
          <w:rFonts w:ascii="Times New Roman" w:hAnsi="Times New Roman" w:eastAsia="HY신명조"/>
          <w:b w:val="0"/>
          <w:sz w:val="22"/>
        </w:rPr>
        <w:tab/>
        <w:t>40</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(main and supplementary† campaigns, proposed detectors)</w:t>
      </w:r>
      <w:r>
        <w:rPr>
          <w:rFonts w:ascii="Times New Roman" w:hAnsi="Times New Roman" w:eastAsia="HY신명조"/>
          <w:b w:val="0"/>
          <w:sz w:val="22"/>
        </w:rPr>
        <w:tab/>
        <w:t>46</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54</w:t>
      </w:r>
    </w:p>
    <w:p>
      <w:pPr>
        <w:tabs>
          <w:tab w:pos="8504" w:val="right" w:leader="dot"/>
        </w:tabs>
        <w:spacing w:line="501" w:lineRule="exact"/>
        <w:ind w:left="0"/>
      </w:pPr>
      <w:r>
        <w:rPr>
          <w:rFonts w:ascii="Times New Roman" w:hAnsi="Times New Roman" w:eastAsia="HY신명조"/>
          <w:b w:val="0"/>
          <w:sz w:val="22"/>
        </w:rPr>
        <w:t>Table 5-4. Ablation study results — 8 m dart-out @ detection+3 s (transient), ledger adjudication (n=20 per arm: first round S02–S11 + extension S12–S21)</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5-5. Per-seed adjudication of the ablation study, S02–S21 (ledger basis; C collision / A avoidance)</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5-6. Lane clearance axis aggregation (ablation sample, physics-tick basis)</w:t>
      </w:r>
      <w:r>
        <w:rPr>
          <w:rFonts w:ascii="Times New Roman" w:hAnsi="Times New Roman" w:eastAsia="HY신명조"/>
          <w:b w:val="0"/>
          <w:sz w:val="22"/>
        </w:rPr>
        <w:tab/>
        <w:t>61</w:t>
      </w:r>
    </w:p>
    <w:p>
      <w:pPr>
        <w:tabs>
          <w:tab w:pos="8504" w:val="right" w:leader="dot"/>
        </w:tabs>
        <w:spacing w:line="501" w:lineRule="exact"/>
        <w:ind w:left="0"/>
      </w:pPr>
      <w:r>
        <w:rPr>
          <w:rFonts w:ascii="Times New Roman" w:hAnsi="Times New Roman" w:eastAsia="HY신명조"/>
          <w:b w:val="0"/>
          <w:sz w:val="22"/>
        </w:rPr>
        <w:t>Table 5-7. Low-speed (3.0 m/s) ladder results (ledger adjudication)</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Table 5-8. Dose-response experiment — collisions in settled encounters (n=10 seeds per cell, ledger adjudication)</w:t>
      </w:r>
      <w:r>
        <w:rPr>
          <w:rFonts w:ascii="Times New Roman" w:hAnsi="Times New Roman" w:eastAsia="HY신명조"/>
          <w:b w:val="0"/>
          <w:sz w:val="22"/>
        </w:rPr>
        <w:tab/>
        <w:t>66</w:t>
      </w:r>
    </w:p>
    <w:p>
      <w:pPr>
        <w:tabs>
          <w:tab w:pos="8504" w:val="right" w:leader="dot"/>
        </w:tabs>
        <w:spacing w:line="501" w:lineRule="exact"/>
        <w:ind w:left="0"/>
      </w:pPr>
      <w:r>
        <w:rPr>
          <w:rFonts w:ascii="Times New Roman" w:hAnsi="Times New Roman" w:eastAsia="HY신명조"/>
          <w:b w:val="0"/>
          <w:sz w:val="22"/>
        </w:rPr>
        <w:t>Table 5-9. Hard-fail detection and decision latency (simulation time, ledger basis) and 1.5 s deadline compliance</w:t>
      </w:r>
      <w:r>
        <w:rPr>
          <w:rFonts w:ascii="Times New Roman" w:hAnsi="Times New Roman" w:eastAsia="HY신명조"/>
          <w:b w:val="0"/>
          <w:sz w:val="22"/>
        </w:rPr>
        <w:tab/>
        <w:t>68</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Figure 4-3. Pedestrian dart-out injection protocol</w:t>
      </w:r>
      <w:r>
        <w:rPr>
          <w:rFonts w:ascii="Times New Roman" w:hAnsi="Times New Roman" w:eastAsia="HY신명조"/>
          <w:b w:val="0"/>
          <w:sz w:val="22"/>
        </w:rPr>
        <w:tab/>
        <w:t>36</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48</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50</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Figure 5-4. Kaplan–Meier curve of lane clearance for no-collision evacuation cases (exploratory analysis on the first-round ablation subset, A3/A4 pooled; conditional n=13)</w:t>
      </w:r>
      <w:r>
        <w:rPr>
          <w:rFonts w:ascii="Times New Roman" w:hAnsi="Times New Roman" w:eastAsia="HY신명조"/>
          <w:b w:val="0"/>
          <w:sz w:val="22"/>
        </w:rPr>
        <w:tab/>
        <w:t>62</w:t>
      </w:r>
    </w:p>
    <w:p>
      <w:pPr>
        <w:tabs>
          <w:tab w:pos="8504" w:val="right" w:leader="dot"/>
        </w:tabs>
        <w:spacing w:line="501" w:lineRule="exact"/>
        <w:ind w:left="0"/>
      </w:pPr>
      <w:r>
        <w:rPr>
          <w:rFonts w:ascii="Times New Roman" w:hAnsi="Times New Roman" w:eastAsia="HY신명조"/>
          <w:b w:val="0"/>
          <w:sz w:val="22"/>
        </w:rPr>
        <w:t>Figure 5-5. Ablation results (ledger verdicts, pooled n = 20)</w:t>
      </w:r>
      <w:r>
        <w:rPr>
          <w:rFonts w:ascii="Times New Roman" w:hAnsi="Times New Roman" w:eastAsia="HY신명조"/>
          <w:b w:val="0"/>
          <w:sz w:val="22"/>
        </w:rPr>
        <w:tab/>
        <w:t>63</w:t>
      </w:r>
    </w:p>
    <w:p>
      <w:pPr>
        <w:tabs>
          <w:tab w:pos="8504" w:val="right" w:leader="dot"/>
        </w:tabs>
        <w:spacing w:line="501" w:lineRule="exact"/>
        <w:ind w:left="0"/>
      </w:pPr>
      <w:r>
        <w:rPr>
          <w:rFonts w:ascii="Times New Roman" w:hAnsi="Times New Roman" w:eastAsia="HY신명조"/>
          <w:b w:val="0"/>
          <w:sz w:val="22"/>
        </w:rPr>
        <w:t>Figure 5-6. Dose-response experiment (120 runs, ledger adjudication)</w:t>
      </w:r>
      <w:r>
        <w:rPr>
          <w:rFonts w:ascii="Times New Roman" w:hAnsi="Times New Roman" w:eastAsia="HY신명조"/>
          <w:b w:val="0"/>
          <w:sz w:val="22"/>
        </w:rPr>
        <w:tab/>
        <w:t>67</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 a representative unmonitored observation, one run per fault type — from 238-251 m to 32-58 m (detect + evacuate, camera and navigation families; LiDAR clutter 275 m to 11-12 m).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The two evacuation arms were de facto the same policy — the explicit cap was not delivered to the planning layer (Chapter 5) — and the causal effect of the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in single-run-per-type unmonitored observations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1-1. </w:t>
      </w:r>
      <w:r>
        <w:rPr>
          <w:rFonts w:ascii="Times New Roman" w:hAnsi="Times New Roman" w:eastAsia="HY신명조"/>
          <w:b w:val="0"/>
          <w:sz w:val="18"/>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dual determination scheme consisting of a real-time ledger of the ego vehicle's collision sensor and a pedestrian physics oracle,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data quality (noise and valid ratio), and physical consistency (residuals and bias),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 The effect of the cap is verified at the causal level in a dose-response experiment restricted to settled encounters where the cap actually held (Chapter 5, Section 8).</w:t>
      </w:r>
    </w:p>
    <w:p>
      <w:pPr>
        <w:spacing w:line="501" w:lineRule="exact" w:before="0" w:after="0"/>
        <w:jc w:val="both"/>
      </w:pPr>
      <w:r>
        <w:rPr>
          <w:rFonts w:ascii="Times New Roman" w:hAnsi="Times New Roman" w:eastAsia="HY신명조"/>
          <w:b w:val="0"/>
          <w:sz w:val="22"/>
        </w:rPr>
        <w:t xml:space="preserve">   Third, we establish a dual scheme for simulation collision determination as a methodology. It combines a real-time ledger of the ego collision sensor (RAW-HIT) with a pedestrian physics oracle (kinematic anomalies at collision),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same-seed paired four-arm ablation and a two-regime analysis of the transient versus settled cruise, we show that the residual risk of evacuation is concentrated in the post-detection transient — a quantitative observation supporting the need to shorten detection and response times (widening the margin within the FTTI); and with a single closed-loop experimental framework totaling 1,942 valid cases — the fault type × severity × traffic density × method campaigns plus the ablation and dose-response experiments — we quantify the monitoring and evacuation behavior, the reduction in exposure, and the causal effect of the cap.</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ablation study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behavioral verification of 1,131 valid cases of the main matrix on a real open-source stack (Autoware), together with a pedestrian-encounter ablation study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8"/>
        </w:rPr>
        <w:t xml:space="preserve">Table 2-1. </w:t>
      </w:r>
      <w:r>
        <w:rPr>
          <w:rFonts w:ascii="Times New Roman" w:hAnsi="Times New Roman" w:eastAsia="HY신명조"/>
          <w:b w:val="0"/>
          <w:sz w:val="18"/>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8"/>
              </w:rPr>
              <w:t>Research line (representative refs.)</w:t>
            </w:r>
          </w:p>
        </w:tc>
        <w:tc>
          <w:tcPr>
            <w:tcW w:type="dxa" w:w="1215"/>
          </w:tcPr>
          <w:p>
            <w:pPr>
              <w:spacing w:line="288" w:lineRule="auto" w:before="20" w:after="20"/>
              <w:jc w:val="center"/>
            </w:pPr>
            <w:r/>
            <w:r>
              <w:rPr>
                <w:rFonts w:ascii="Times New Roman" w:hAnsi="Times New Roman" w:eastAsia="HY신명조"/>
                <w:b/>
                <w:sz w:val="18"/>
              </w:rPr>
              <w:t>Fault</w:t>
            </w:r>
          </w:p>
          <w:p>
            <w:pPr>
              <w:spacing w:line="288" w:lineRule="auto" w:before="20" w:after="20"/>
              <w:jc w:val="center"/>
            </w:pPr>
            <w:r>
              <w:rPr>
                <w:rFonts w:ascii="Times New Roman" w:hAnsi="Times New Roman" w:eastAsia="HY신명조"/>
                <w:b/>
                <w:sz w:val="18"/>
              </w:rPr>
              <w:t>detection</w:t>
            </w:r>
          </w:p>
        </w:tc>
        <w:tc>
          <w:tcPr>
            <w:tcW w:type="dxa" w:w="1215"/>
          </w:tcPr>
          <w:p>
            <w:pPr>
              <w:spacing w:line="288" w:lineRule="auto" w:before="20" w:after="20"/>
              <w:jc w:val="center"/>
            </w:pPr>
            <w:r/>
            <w:r>
              <w:rPr>
                <w:rFonts w:ascii="Times New Roman" w:hAnsi="Times New Roman" w:eastAsia="HY신명조"/>
                <w:b/>
                <w:sz w:val="18"/>
              </w:rPr>
              <w:t>Continuous</w:t>
            </w:r>
          </w:p>
          <w:p>
            <w:pPr>
              <w:spacing w:line="288" w:lineRule="auto" w:before="20" w:after="20"/>
              <w:jc w:val="center"/>
            </w:pPr>
            <w:r>
              <w:rPr>
                <w:rFonts w:ascii="Times New Roman" w:hAnsi="Times New Roman" w:eastAsia="HY신명조"/>
                <w:b/>
                <w:sz w:val="18"/>
              </w:rPr>
              <w:t>health score</w:t>
            </w:r>
          </w:p>
        </w:tc>
        <w:tc>
          <w:tcPr>
            <w:tcW w:type="dxa" w:w="1215"/>
          </w:tcPr>
          <w:p>
            <w:pPr>
              <w:spacing w:line="288" w:lineRule="auto" w:before="20" w:after="20"/>
              <w:jc w:val="center"/>
            </w:pPr>
            <w:r/>
            <w:r>
              <w:rPr>
                <w:rFonts w:ascii="Times New Roman" w:hAnsi="Times New Roman" w:eastAsia="HY신명조"/>
                <w:b/>
                <w:sz w:val="18"/>
              </w:rPr>
              <w:t>Remaining-capability</w:t>
            </w:r>
          </w:p>
          <w:p>
            <w:pPr>
              <w:spacing w:line="288" w:lineRule="auto" w:before="20" w:after="20"/>
              <w:jc w:val="center"/>
            </w:pPr>
            <w:r>
              <w:rPr>
                <w:rFonts w:ascii="Times New Roman" w:hAnsi="Times New Roman" w:eastAsia="HY신명조"/>
                <w:b/>
                <w:sz w:val="18"/>
              </w:rPr>
              <w:t>assessment</w:t>
            </w:r>
          </w:p>
        </w:tc>
        <w:tc>
          <w:tcPr>
            <w:tcW w:type="dxa" w:w="1215"/>
          </w:tcPr>
          <w:p>
            <w:pPr>
              <w:spacing w:line="288" w:lineRule="auto" w:before="20" w:after="20"/>
              <w:jc w:val="center"/>
            </w:pPr>
            <w:r/>
            <w:r>
              <w:rPr>
                <w:rFonts w:ascii="Times New Roman" w:hAnsi="Times New Roman" w:eastAsia="HY신명조"/>
                <w:b/>
                <w:sz w:val="18"/>
              </w:rPr>
              <w:t>Graded</w:t>
            </w:r>
          </w:p>
          <w:p>
            <w:pPr>
              <w:spacing w:line="288" w:lineRule="auto" w:before="20" w:after="20"/>
              <w:jc w:val="center"/>
            </w:pPr>
            <w:r>
              <w:rPr>
                <w:rFonts w:ascii="Times New Roman" w:hAnsi="Times New Roman" w:eastAsia="HY신명조"/>
                <w:b/>
                <w:sz w:val="18"/>
              </w:rPr>
              <w:t>MRM selection</w:t>
            </w:r>
          </w:p>
        </w:tc>
        <w:tc>
          <w:tcPr>
            <w:tcW w:type="dxa" w:w="1215"/>
          </w:tcPr>
          <w:p>
            <w:pPr>
              <w:spacing w:line="288" w:lineRule="auto" w:before="20" w:after="20"/>
              <w:jc w:val="center"/>
            </w:pPr>
            <w:r/>
            <w:r>
              <w:rPr>
                <w:rFonts w:ascii="Times New Roman" w:hAnsi="Times New Roman" w:eastAsia="HY신명조"/>
                <w:b/>
                <w:sz w:val="18"/>
              </w:rPr>
              <w:t>Speed-limited</w:t>
            </w:r>
          </w:p>
          <w:p>
            <w:pPr>
              <w:spacing w:line="288" w:lineRule="auto" w:before="20" w:after="20"/>
              <w:jc w:val="center"/>
            </w:pPr>
            <w:r>
              <w:rPr>
                <w:rFonts w:ascii="Times New Roman" w:hAnsi="Times New Roman" w:eastAsia="HY신명조"/>
                <w:b/>
                <w:sz w:val="18"/>
              </w:rPr>
              <w:t>movement</w:t>
            </w:r>
          </w:p>
        </w:tc>
        <w:tc>
          <w:tcPr>
            <w:tcW w:type="dxa" w:w="1215"/>
          </w:tcPr>
          <w:p>
            <w:pPr>
              <w:spacing w:line="288" w:lineRule="auto" w:before="20" w:after="20"/>
              <w:jc w:val="center"/>
            </w:pPr>
            <w:r/>
            <w:r>
              <w:rPr>
                <w:rFonts w:ascii="Times New Roman" w:hAnsi="Times New Roman" w:eastAsia="HY신명조"/>
                <w:b/>
                <w:sz w:val="18"/>
              </w:rPr>
              <w:t>Encounter-level</w:t>
            </w:r>
          </w:p>
          <w:p>
            <w:pPr>
              <w:spacing w:line="288" w:lineRule="auto" w:before="20" w:after="20"/>
              <w:jc w:val="center"/>
            </w:pPr>
            <w:r>
              <w:rPr>
                <w:rFonts w:ascii="Times New Roman" w:hAnsi="Times New Roman" w:eastAsia="HY신명조"/>
                <w:b/>
                <w:sz w:val="18"/>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8"/>
              </w:rPr>
              <w:t>Standards and regulation [1-7][51][60]</w:t>
            </w:r>
          </w:p>
        </w:tc>
        <w:tc>
          <w:tcPr>
            <w:tcW w:type="dxa" w:w="1215"/>
          </w:tcPr>
          <w:p>
            <w:pPr>
              <w:spacing w:line="288" w:lineRule="auto" w:before="20" w:after="20"/>
              <w:jc w:val="left"/>
            </w:pPr>
            <w:r/>
            <w:r>
              <w:rPr>
                <w:rFonts w:ascii="Times New Roman" w:hAnsi="Times New Roman" w:eastAsia="HY신명조"/>
                <w:b w:val="0"/>
                <w:sz w:val="18"/>
              </w:rPr>
              <w:t>Requirements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(type taxonomy)</w:t>
            </w:r>
          </w:p>
        </w:tc>
        <w:tc>
          <w:tcPr>
            <w:tcW w:type="dxa" w:w="1215"/>
          </w:tcPr>
          <w:p>
            <w:pPr>
              <w:spacing w:line="288" w:lineRule="auto" w:before="20" w:after="20"/>
              <w:jc w:val="left"/>
            </w:pPr>
            <w:r/>
            <w:r>
              <w:rPr>
                <w:rFonts w:ascii="Times New Roman" w:hAnsi="Times New Roman" w:eastAsia="HY신명조"/>
                <w:b w:val="0"/>
                <w:sz w:val="18"/>
              </w:rPr>
              <w:t>△ (industrial domain)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Classical FDI and change detection [12-17]</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(residual magnitude)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 degradation models [20-29][53-59]</w:t>
            </w:r>
          </w:p>
        </w:tc>
        <w:tc>
          <w:tcPr>
            <w:tcW w:type="dxa" w:w="1215"/>
          </w:tcPr>
          <w:p>
            <w:pPr>
              <w:spacing w:line="288" w:lineRule="auto" w:before="20" w:after="20"/>
              <w:jc w:val="left"/>
            </w:pPr>
            <w:r/>
            <w:r>
              <w:rPr>
                <w:rFonts w:ascii="Times New Roman" w:hAnsi="Times New Roman" w:eastAsia="HY신명조"/>
                <w:b w:val="0"/>
                <w:sz w:val="18"/>
              </w:rPr>
              <w:t>○ (offline)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Fail-safe trajectory planning [30-32]</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trajectories)</w:t>
            </w:r>
          </w:p>
        </w:tc>
        <w:tc>
          <w:tcPr>
            <w:tcW w:type="dxa" w:w="1215"/>
          </w:tcPr>
          <w:p>
            <w:pPr>
              <w:spacing w:line="288" w:lineRule="auto" w:before="20" w:after="20"/>
              <w:jc w:val="left"/>
            </w:pPr>
            <w:r/>
            <w:r>
              <w:rPr>
                <w:rFonts w:ascii="Times New Roman" w:hAnsi="Times New Roman" w:eastAsia="HY신명조"/>
                <w:b w:val="0"/>
                <w:sz w:val="18"/>
              </w:rPr>
              <w:t>△ (deceleration planning)</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Fallback strategy (Emzivat [33])</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(TTC deceleration)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(surviving sensors)</w:t>
            </w:r>
          </w:p>
        </w:tc>
        <w:tc>
          <w:tcPr>
            <w:tcW w:type="dxa" w:w="1215"/>
          </w:tcPr>
          <w:p>
            <w:pPr>
              <w:spacing w:line="288" w:lineRule="auto" w:before="20" w:after="20"/>
              <w:jc w:val="left"/>
            </w:pPr>
            <w:r/>
            <w:r>
              <w:rPr>
                <w:rFonts w:ascii="Times New Roman" w:hAnsi="Times New Roman" w:eastAsia="HY신명조"/>
                <w:b w:val="0"/>
                <w:sz w:val="18"/>
              </w:rPr>
              <w:t>○ (adaptive selection)</w:t>
            </w:r>
          </w:p>
        </w:tc>
        <w:tc>
          <w:tcPr>
            <w:tcW w:type="dxa" w:w="1215"/>
          </w:tcPr>
          <w:p>
            <w:pPr>
              <w:spacing w:line="288" w:lineRule="auto" w:before="20" w:after="20"/>
              <w:jc w:val="left"/>
            </w:pPr>
            <w:r/>
            <w:r>
              <w:rPr>
                <w:rFonts w:ascii="Times New Roman" w:hAnsi="Times New Roman" w:eastAsia="HY신명조"/>
                <w:b w:val="0"/>
                <w:sz w:val="18"/>
              </w:rPr>
              <w:t>△ (deceleration behaviors)</w:t>
            </w:r>
          </w:p>
        </w:tc>
        <w:tc>
          <w:tcPr>
            <w:tcW w:type="dxa" w:w="1215"/>
          </w:tcPr>
          <w:p>
            <w:pPr>
              <w:spacing w:line="288" w:lineRule="auto" w:before="20" w:after="20"/>
              <w:jc w:val="left"/>
            </w:pPr>
            <w:r/>
            <w:r>
              <w:rPr>
                <w:rFonts w:ascii="Times New Roman" w:hAnsi="Times New Roman" w:eastAsia="HY신명조"/>
                <w:b w:val="0"/>
                <w:sz w:val="18"/>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8"/>
              </w:rPr>
              <w:t>Capability-based self-monitoring [34-36]</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(capability level)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Stock Autoware diagnostics and MRM [18]</w:t>
            </w:r>
          </w:p>
        </w:tc>
        <w:tc>
          <w:tcPr>
            <w:tcW w:type="dxa" w:w="1215"/>
          </w:tcPr>
          <w:p>
            <w:pPr>
              <w:spacing w:line="288" w:lineRule="auto" w:before="20" w:after="20"/>
              <w:jc w:val="left"/>
            </w:pPr>
            <w:r/>
            <w:r>
              <w:rPr>
                <w:rFonts w:ascii="Times New Roman" w:hAnsi="Times New Roman" w:eastAsia="HY신명조"/>
                <w:b w:val="0"/>
                <w:sz w:val="18"/>
              </w:rPr>
              <w:t>△ (timeouts, ranges)</w:t>
            </w:r>
          </w:p>
        </w:tc>
        <w:tc>
          <w:tcPr>
            <w:tcW w:type="dxa" w:w="1215"/>
          </w:tcPr>
          <w:p>
            <w:pPr>
              <w:spacing w:line="288" w:lineRule="auto" w:before="20" w:after="20"/>
              <w:jc w:val="left"/>
            </w:pPr>
            <w:r/>
            <w:r>
              <w:rPr>
                <w:rFonts w:ascii="Times New Roman" w:hAnsi="Times New Roman" w:eastAsia="HY신명조"/>
                <w:b w:val="0"/>
                <w:sz w:val="18"/>
              </w:rPr>
              <w:t>× (binary)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types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Fault-injection evaluation [43-47]</w:t>
            </w:r>
          </w:p>
        </w:tc>
        <w:tc>
          <w:tcPr>
            <w:tcW w:type="dxa" w:w="1215"/>
          </w:tcPr>
          <w:p>
            <w:pPr>
              <w:spacing w:line="288" w:lineRule="auto" w:before="20" w:after="20"/>
              <w:jc w:val="left"/>
            </w:pPr>
            <w:r/>
            <w:r>
              <w:rPr>
                <w:rFonts w:ascii="Times New Roman" w:hAnsi="Times New Roman" w:eastAsia="HY신명조"/>
                <w:b w:val="0"/>
                <w:sz w:val="18"/>
              </w:rPr>
              <w:t>× (injection side)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This study</w:t>
            </w:r>
          </w:p>
        </w:tc>
        <w:tc>
          <w:tcPr>
            <w:tcW w:type="dxa" w:w="1215"/>
          </w:tcPr>
          <w:p>
            <w:pPr>
              <w:spacing w:line="288" w:lineRule="auto" w:before="20" w:after="20"/>
              <w:jc w:val="left"/>
            </w:pPr>
            <w:r/>
            <w:r>
              <w:rPr>
                <w:rFonts w:ascii="Times New Roman" w:hAnsi="Times New Roman" w:eastAsia="HY신명조"/>
                <w:b w:val="0"/>
                <w:sz w:val="18"/>
              </w:rPr>
              <w:t>○ (11 injected types, demonstrated)</w:t>
            </w:r>
          </w:p>
        </w:tc>
        <w:tc>
          <w:tcPr>
            <w:tcW w:type="dxa" w:w="1215"/>
          </w:tcPr>
          <w:p>
            <w:pPr>
              <w:spacing w:line="288" w:lineRule="auto" w:before="20" w:after="20"/>
              <w:jc w:val="left"/>
            </w:pPr>
            <w:r/>
            <w:r>
              <w:rPr>
                <w:rFonts w:ascii="Times New Roman" w:hAnsi="Times New Roman" w:eastAsia="HY신명조"/>
                <w:b w:val="0"/>
                <w:sz w:val="18"/>
              </w:rPr>
              <w:t>○ (freshness × quality)</w:t>
            </w:r>
          </w:p>
        </w:tc>
        <w:tc>
          <w:tcPr>
            <w:tcW w:type="dxa" w:w="1215"/>
          </w:tcPr>
          <w:p>
            <w:pPr>
              <w:spacing w:line="288" w:lineRule="auto" w:before="20" w:after="20"/>
              <w:jc w:val="left"/>
            </w:pPr>
            <w:r/>
            <w:r>
              <w:rPr>
                <w:rFonts w:ascii="Times New Roman" w:hAnsi="Times New Roman" w:eastAsia="HY신명조"/>
                <w:b w:val="0"/>
                <w:sz w:val="18"/>
              </w:rPr>
              <w:t>○ (localization and perception confidence)</w:t>
            </w:r>
          </w:p>
        </w:tc>
        <w:tc>
          <w:tcPr>
            <w:tcW w:type="dxa" w:w="1215"/>
          </w:tcPr>
          <w:p>
            <w:pPr>
              <w:spacing w:line="288" w:lineRule="auto" w:before="20" w:after="20"/>
              <w:jc w:val="left"/>
            </w:pPr>
            <w:r/>
            <w:r>
              <w:rPr>
                <w:rFonts w:ascii="Times New Roman" w:hAnsi="Times New Roman" w:eastAsia="HY신명조"/>
                <w:b w:val="0"/>
                <w:sz w:val="18"/>
              </w:rPr>
              <w:t>○ (evacuation/deferral bands)</w:t>
            </w:r>
          </w:p>
        </w:tc>
        <w:tc>
          <w:tcPr>
            <w:tcW w:type="dxa" w:w="1215"/>
          </w:tcPr>
          <w:p>
            <w:pPr>
              <w:spacing w:line="288" w:lineRule="auto" w:before="20" w:after="20"/>
              <w:jc w:val="left"/>
            </w:pPr>
            <w:r/>
            <w:r>
              <w:rPr>
                <w:rFonts w:ascii="Times New Roman" w:hAnsi="Times New Roman" w:eastAsia="HY신명조"/>
                <w:b w:val="0"/>
                <w:sz w:val="18"/>
              </w:rPr>
              <w:t>○ (cap back-calculated from stopping distance)</w:t>
            </w:r>
          </w:p>
        </w:tc>
        <w:tc>
          <w:tcPr>
            <w:tcW w:type="dxa" w:w="1215"/>
          </w:tcPr>
          <w:p>
            <w:pPr>
              <w:spacing w:line="288" w:lineRule="auto" w:before="20" w:after="20"/>
              <w:jc w:val="left"/>
            </w:pPr>
            <w:r/>
            <w:r>
              <w:rPr>
                <w:rFonts w:ascii="Times New Roman" w:hAnsi="Times New Roman" w:eastAsia="HY신명조"/>
                <w:b w:val="0"/>
                <w:sz w:val="18"/>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a pedestrian-encounter ablation study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3-1. </w:t>
      </w:r>
      <w:r>
        <w:rPr>
          <w:rFonts w:ascii="Times New Roman" w:hAnsi="Times New Roman" w:eastAsia="HY신명조"/>
          <w:b w:val="0"/>
          <w:sz w:val="18"/>
        </w:rPr>
        <w:t>Dual-channel structure of the proposed system. Left: the nominal driving channel of unmodified Autoware 0.39.0 (perception &amp; localization → planning → control); right: the add-on fail-safe channel (figure labels CDR Monitor = cdr_monitor, MRM Supervisor = mrm_supervisor). The monitoring stage subscribes read-only to the sensor topics and produces health/capability scores; the decision stage selects MOVE (evacuate — reroute with a speed cap) or DEFER (defer to the stock stop — inject a diagnostic ERROR) via the dual-threshold check and refuge-candidate search, and while moving re-evaluates rear occupancy and stalling, re-selecting candidates or falling back to DEFER when exhausted (diamond branch). The bottom panel is the closed-loop simulation environment (CARLA), showing the sensor streams, the driving state (mission/MRM), and the refuge-candidate annotations (shoulder and parking-lot map data).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using only samples with |Δr| &lt; 1 m</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3-2. </w:t>
      </w:r>
      <w:r>
        <w:rPr>
          <w:rFonts w:ascii="Times New Roman" w:hAnsi="Times New Roman" w:eastAsia="HY신명조"/>
          <w:b w:val="0"/>
          <w:sz w:val="18"/>
        </w:rPr>
        <w:t>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 The selection is not frozen while moving, either — if a rear vehicle keeps occupying the approach during a parking approach or maneuver (within 10 m for 20 s), the parking-lot candidates that require reversing are penalized and re-selection demotes the target to a shoulder stop; movement stalls and route-change non-responses get a bounded number of retries; and candidate exhaustion or a health collapse en route falls back to DEFER (en-route re-evaluation — Figure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3-3. </w:t>
      </w:r>
      <w:r>
        <w:rPr>
          <w:rFonts w:ascii="Times New Roman" w:hAnsi="Times New Roman" w:eastAsia="HY신명조"/>
          <w:b w:val="0"/>
          <w:sz w:val="18"/>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9).</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3-4. </w:t>
      </w:r>
      <w:r>
        <w:rPr>
          <w:rFonts w:ascii="Times New Roman" w:hAnsi="Times New Roman" w:eastAsia="HY신명조"/>
          <w:b w:val="0"/>
          <w:sz w:val="18"/>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model-derived upper bound v_max≈3.89 m/s obtained by inverting Eq. (3-9) under nominal parameters for an 8 m dart-out margin — that is, 3.0 m/s is a conservative policy value chosen below the model bound, not an analytical result of the model (d_margin=0; the model underestimates the required distance in the 3.0 m/s regime — prediction 5.79 m versus the measured boundary of 7–8 m, corrected by the measurements of Chapter 5, Section 3) (a health-proportional cap was implemented but unused — Table 4-5). The cap is delivered to the input side of the Autoware velocity-limit arbiter (the cap-candidate topic), and delivery is verified by the measured vehicle speed rather than by publish records — in the campaign runs the explicit cap turned out not to be delivered due to an interface mismatch, which was corrected, and the effect under an actually holding cap is verified in Chapter 5, Section 8.</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4-1. </w:t>
      </w:r>
      <w:r>
        <w:rPr>
          <w:rFonts w:ascii="Times New Roman" w:hAnsi="Times New Roman" w:eastAsia="HY신명조"/>
          <w:b w:val="0"/>
          <w:sz w:val="18"/>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8"/>
        </w:rPr>
        <w:t xml:space="preserve">Table 4-1. </w:t>
      </w:r>
      <w:r>
        <w:rPr>
          <w:rFonts w:ascii="Times New Roman" w:hAnsi="Times New Roman" w:eastAsia="HY신명조"/>
          <w:b w:val="0"/>
          <w:sz w:val="18"/>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Label</w:t>
            </w:r>
          </w:p>
        </w:tc>
        <w:tc>
          <w:tcPr>
            <w:tcW w:type="dxa" w:w="4252"/>
          </w:tcPr>
          <w:p>
            <w:pPr>
              <w:keepNext/>
              <w:spacing w:line="288" w:lineRule="auto" w:before="20" w:after="20"/>
              <w:jc w:val="center"/>
            </w:pPr>
            <w:r/>
            <w:r>
              <w:rPr>
                <w:rFonts w:ascii="Times New Roman" w:hAnsi="Times New Roman" w:eastAsia="HY신명조"/>
                <w:b/>
                <w:sz w:val="18"/>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SHOULDER_SUCCESS / PARKED_SUCCESS</w:t>
            </w:r>
          </w:p>
        </w:tc>
        <w:tc>
          <w:tcPr>
            <w:tcW w:type="dxa" w:w="4252"/>
          </w:tcPr>
          <w:p>
            <w:pPr>
              <w:keepNext/>
              <w:spacing w:line="288" w:lineRule="auto" w:before="20" w:after="20"/>
              <w:jc w:val="left"/>
            </w:pPr>
            <w:r/>
            <w:r>
              <w:rPr>
                <w:rFonts w:ascii="Times New Roman" w:hAnsi="Times New Roman" w:eastAsia="HY신명조"/>
                <w:b w:val="0"/>
                <w:sz w:val="18"/>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8"/>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8"/>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STUCK_IN_MRM_MOVE</w:t>
            </w:r>
          </w:p>
        </w:tc>
        <w:tc>
          <w:tcPr>
            <w:tcW w:type="dxa" w:w="4252"/>
          </w:tcPr>
          <w:p>
            <w:pPr>
              <w:keepNext/>
              <w:spacing w:line="288" w:lineRule="auto" w:before="20" w:after="20"/>
              <w:jc w:val="left"/>
            </w:pPr>
            <w:r/>
            <w:r>
              <w:rPr>
                <w:rFonts w:ascii="Times New Roman" w:hAnsi="Times New Roman" w:eastAsia="HY신명조"/>
                <w:b w:val="0"/>
                <w:sz w:val="18"/>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HAZARD_COLLISION</w:t>
            </w:r>
          </w:p>
        </w:tc>
        <w:tc>
          <w:tcPr>
            <w:tcW w:type="dxa" w:w="4252"/>
          </w:tcPr>
          <w:p>
            <w:pPr>
              <w:keepNext/>
              <w:spacing w:line="288" w:lineRule="auto" w:before="20" w:after="20"/>
              <w:jc w:val="left"/>
            </w:pPr>
            <w:r/>
            <w:r>
              <w:rPr>
                <w:rFonts w:ascii="Times New Roman" w:hAnsi="Times New Roman" w:eastAsia="HY신명조"/>
                <w:b w:val="0"/>
                <w:sz w:val="18"/>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HAZARD_STOPPED</w:t>
            </w:r>
          </w:p>
        </w:tc>
        <w:tc>
          <w:tcPr>
            <w:tcW w:type="dxa" w:w="4252"/>
          </w:tcPr>
          <w:p>
            <w:pPr>
              <w:keepNext/>
              <w:spacing w:line="288" w:lineRule="auto" w:before="20" w:after="20"/>
              <w:jc w:val="left"/>
            </w:pPr>
            <w:r/>
            <w:r>
              <w:rPr>
                <w:rFonts w:ascii="Times New Roman" w:hAnsi="Times New Roman" w:eastAsia="HY신명조"/>
                <w:b w:val="0"/>
                <w:sz w:val="18"/>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HAZARD_SURVIVED</w:t>
            </w:r>
          </w:p>
        </w:tc>
        <w:tc>
          <w:tcPr>
            <w:tcW w:type="dxa" w:w="4252"/>
          </w:tcPr>
          <w:p>
            <w:pPr>
              <w:keepNext/>
              <w:spacing w:line="288" w:lineRule="auto" w:before="20" w:after="20"/>
              <w:jc w:val="left"/>
            </w:pPr>
            <w:r/>
            <w:r>
              <w:rPr>
                <w:rFonts w:ascii="Times New Roman" w:hAnsi="Times New Roman" w:eastAsia="HY신명조"/>
                <w:b w:val="0"/>
                <w:sz w:val="18"/>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8"/>
              </w:rPr>
              <w:t>CARLA_DIED / TIMEOUT</w:t>
            </w:r>
          </w:p>
        </w:tc>
        <w:tc>
          <w:tcPr>
            <w:tcW w:type="dxa" w:w="4252"/>
          </w:tcPr>
          <w:p>
            <w:pPr>
              <w:spacing w:line="288" w:lineRule="auto" w:before="20" w:after="20"/>
              <w:jc w:val="left"/>
            </w:pPr>
            <w:r/>
            <w:r>
              <w:rPr>
                <w:rFonts w:ascii="Times New Roman" w:hAnsi="Times New Roman" w:eastAsia="HY신명조"/>
                <w:b w:val="0"/>
                <w:sz w:val="18"/>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ablation study, even the fault-waveform random numbers were fixed by seed (FAULT_SEED) so that the four arms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8"/>
        </w:rPr>
        <w:t xml:space="preserve">Table 4-2. </w:t>
      </w:r>
      <w:r>
        <w:rPr>
          <w:rFonts w:ascii="Times New Roman" w:hAnsi="Times New Roman" w:eastAsia="HY신명조"/>
          <w:b w:val="0"/>
          <w:sz w:val="18"/>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Abbrev.</w:t>
            </w:r>
          </w:p>
        </w:tc>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Injection method</w:t>
            </w:r>
          </w:p>
        </w:tc>
        <w:tc>
          <w:tcPr>
            <w:tcW w:type="dxa" w:w="2126"/>
          </w:tcPr>
          <w:p>
            <w:pPr>
              <w:keepNext/>
              <w:spacing w:line="288" w:lineRule="auto" w:before="20" w:after="20"/>
              <w:jc w:val="center"/>
            </w:pPr>
            <w:r/>
            <w:r>
              <w:rPr>
                <w:rFonts w:ascii="Times New Roman" w:hAnsi="Times New Roman" w:eastAsia="HY신명조"/>
                <w:b/>
                <w:sz w:val="18"/>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Camera death</w:t>
            </w:r>
          </w:p>
        </w:tc>
        <w:tc>
          <w:tcPr>
            <w:tcW w:type="dxa" w:w="2126"/>
          </w:tcPr>
          <w:p>
            <w:pPr>
              <w:keepNext/>
              <w:spacing w:line="288" w:lineRule="auto" w:before="20" w:after="20"/>
              <w:jc w:val="left"/>
            </w:pPr>
            <w:r/>
            <w:r>
              <w:rPr>
                <w:rFonts w:ascii="Times New Roman" w:hAnsi="Times New Roman" w:eastAsia="HY신명조"/>
                <w:b w:val="0"/>
                <w:sz w:val="18"/>
              </w:rPr>
              <w:t>Frame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Camera noise</w:t>
            </w:r>
          </w:p>
        </w:tc>
        <w:tc>
          <w:tcPr>
            <w:tcW w:type="dxa" w:w="2126"/>
          </w:tcPr>
          <w:p>
            <w:pPr>
              <w:keepNext/>
              <w:spacing w:line="288" w:lineRule="auto" w:before="20" w:after="20"/>
              <w:jc w:val="left"/>
            </w:pPr>
            <w:r/>
            <w:r>
              <w:rPr>
                <w:rFonts w:ascii="Times New Roman" w:hAnsi="Times New Roman" w:eastAsia="HY신명조"/>
                <w:b w:val="0"/>
                <w:sz w:val="18"/>
              </w:rPr>
              <w:t>Gaussian pixel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LiDAR death</w:t>
            </w:r>
          </w:p>
        </w:tc>
        <w:tc>
          <w:tcPr>
            <w:tcW w:type="dxa" w:w="2126"/>
          </w:tcPr>
          <w:p>
            <w:pPr>
              <w:keepNext/>
              <w:spacing w:line="288" w:lineRule="auto" w:before="20" w:after="20"/>
              <w:jc w:val="left"/>
            </w:pPr>
            <w:r/>
            <w:r>
              <w:rPr>
                <w:rFonts w:ascii="Times New Roman" w:hAnsi="Times New Roman" w:eastAsia="HY신명조"/>
                <w:b w:val="0"/>
                <w:sz w:val="18"/>
              </w:rPr>
              <w:t>Point-cloud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LiDAR sparsification</w:t>
            </w:r>
          </w:p>
        </w:tc>
        <w:tc>
          <w:tcPr>
            <w:tcW w:type="dxa" w:w="2126"/>
          </w:tcPr>
          <w:p>
            <w:pPr>
              <w:keepNext/>
              <w:spacing w:line="288" w:lineRule="auto" w:before="20" w:after="20"/>
              <w:jc w:val="left"/>
            </w:pPr>
            <w:r/>
            <w:r>
              <w:rPr>
                <w:rFonts w:ascii="Times New Roman" w:hAnsi="Times New Roman" w:eastAsia="HY신명조"/>
                <w:b w:val="0"/>
                <w:sz w:val="18"/>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LiDAR clutter</w:t>
            </w:r>
          </w:p>
        </w:tc>
        <w:tc>
          <w:tcPr>
            <w:tcW w:type="dxa" w:w="2126"/>
          </w:tcPr>
          <w:p>
            <w:pPr>
              <w:keepNext/>
              <w:spacing w:line="288" w:lineRule="auto" w:before="20" w:after="20"/>
              <w:jc w:val="left"/>
            </w:pPr>
            <w:r/>
            <w:r>
              <w:rPr>
                <w:rFonts w:ascii="Times New Roman" w:hAnsi="Times New Roman" w:eastAsia="HY신명조"/>
                <w:b w:val="0"/>
                <w:sz w:val="18"/>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GNSS position noise</w:t>
            </w:r>
          </w:p>
        </w:tc>
        <w:tc>
          <w:tcPr>
            <w:tcW w:type="dxa" w:w="2126"/>
          </w:tcPr>
          <w:p>
            <w:pPr>
              <w:keepNext/>
              <w:spacing w:line="288" w:lineRule="auto" w:before="20" w:after="20"/>
              <w:jc w:val="left"/>
            </w:pPr>
            <w:r/>
            <w:r>
              <w:rPr>
                <w:rFonts w:ascii="Times New Roman" w:hAnsi="Times New Roman" w:eastAsia="HY신명조"/>
                <w:b w:val="0"/>
                <w:sz w:val="18"/>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gb</w:t>
            </w:r>
          </w:p>
        </w:tc>
        <w:tc>
          <w:tcPr>
            <w:tcW w:type="dxa" w:w="2126"/>
          </w:tcPr>
          <w:p>
            <w:pPr>
              <w:keepNext/>
              <w:spacing w:line="288" w:lineRule="auto" w:before="20" w:after="20"/>
              <w:jc w:val="left"/>
            </w:pPr>
            <w:r/>
            <w:r>
              <w:rPr>
                <w:rFonts w:ascii="Times New Roman" w:hAnsi="Times New Roman" w:eastAsia="HY신명조"/>
                <w:b w:val="0"/>
                <w:sz w:val="18"/>
              </w:rPr>
              <w:t>GNSS correlated bias</w:t>
            </w:r>
          </w:p>
        </w:tc>
        <w:tc>
          <w:tcPr>
            <w:tcW w:type="dxa" w:w="2126"/>
          </w:tcPr>
          <w:p>
            <w:pPr>
              <w:keepNext/>
              <w:spacing w:line="288" w:lineRule="auto" w:before="20" w:after="20"/>
              <w:jc w:val="left"/>
            </w:pPr>
            <w:r/>
            <w:r>
              <w:rPr>
                <w:rFonts w:ascii="Times New Roman" w:hAnsi="Times New Roman" w:eastAsia="HY신명조"/>
                <w:b w:val="0"/>
                <w:sz w:val="18"/>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IMU noise</w:t>
            </w:r>
          </w:p>
        </w:tc>
        <w:tc>
          <w:tcPr>
            <w:tcW w:type="dxa" w:w="2126"/>
          </w:tcPr>
          <w:p>
            <w:pPr>
              <w:keepNext/>
              <w:spacing w:line="288" w:lineRule="auto" w:before="20" w:after="20"/>
              <w:jc w:val="left"/>
            </w:pPr>
            <w:r/>
            <w:r>
              <w:rPr>
                <w:rFonts w:ascii="Times New Roman" w:hAnsi="Times New Roman" w:eastAsia="HY신명조"/>
                <w:b w:val="0"/>
                <w:sz w:val="18"/>
              </w:rPr>
              <w:t>Gyro white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imb</w:t>
            </w:r>
          </w:p>
        </w:tc>
        <w:tc>
          <w:tcPr>
            <w:tcW w:type="dxa" w:w="2126"/>
          </w:tcPr>
          <w:p>
            <w:pPr>
              <w:keepNext/>
              <w:spacing w:line="288" w:lineRule="auto" w:before="20" w:after="20"/>
              <w:jc w:val="left"/>
            </w:pPr>
            <w:r/>
            <w:r>
              <w:rPr>
                <w:rFonts w:ascii="Times New Roman" w:hAnsi="Times New Roman" w:eastAsia="HY신명조"/>
                <w:b w:val="0"/>
                <w:sz w:val="18"/>
              </w:rPr>
              <w:t>IMU gyro bias</w:t>
            </w:r>
          </w:p>
        </w:tc>
        <w:tc>
          <w:tcPr>
            <w:tcW w:type="dxa" w:w="2126"/>
          </w:tcPr>
          <w:p>
            <w:pPr>
              <w:keepNext/>
              <w:spacing w:line="288" w:lineRule="auto" w:before="20" w:after="20"/>
              <w:jc w:val="left"/>
            </w:pPr>
            <w:r/>
            <w:r>
              <w:rPr>
                <w:rFonts w:ascii="Times New Roman" w:hAnsi="Times New Roman" w:eastAsia="HY신명조"/>
                <w:b w:val="0"/>
                <w:sz w:val="18"/>
              </w:rPr>
              <w:t>Step-type constant bias</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imd</w:t>
            </w:r>
          </w:p>
        </w:tc>
        <w:tc>
          <w:tcPr>
            <w:tcW w:type="dxa" w:w="2126"/>
          </w:tcPr>
          <w:p>
            <w:pPr>
              <w:keepNext/>
              <w:spacing w:line="288" w:lineRule="auto" w:before="20" w:after="20"/>
              <w:jc w:val="left"/>
            </w:pPr>
            <w:r/>
            <w:r>
              <w:rPr>
                <w:rFonts w:ascii="Times New Roman" w:hAnsi="Times New Roman" w:eastAsia="HY신명조"/>
                <w:b w:val="0"/>
                <w:sz w:val="18"/>
              </w:rPr>
              <w:t>IMU bias drift</w:t>
            </w:r>
          </w:p>
        </w:tc>
        <w:tc>
          <w:tcPr>
            <w:tcW w:type="dxa" w:w="2126"/>
          </w:tcPr>
          <w:p>
            <w:pPr>
              <w:keepNext/>
              <w:spacing w:line="288" w:lineRule="auto" w:before="20" w:after="20"/>
              <w:jc w:val="left"/>
            </w:pPr>
            <w:r/>
            <w:r>
              <w:rPr>
                <w:rFonts w:ascii="Times New Roman" w:hAnsi="Times New Roman" w:eastAsia="HY신명조"/>
                <w:b w:val="0"/>
                <w:sz w:val="18"/>
              </w:rPr>
              <w:t>Time-proportional ramp</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spacing w:line="288" w:lineRule="auto" w:before="20" w:after="20"/>
              <w:jc w:val="left"/>
            </w:pPr>
            <w:r/>
            <w:r>
              <w:rPr>
                <w:rFonts w:ascii="Times New Roman" w:hAnsi="Times New Roman" w:eastAsia="HY신명조"/>
                <w:b w:val="0"/>
                <w:sz w:val="18"/>
              </w:rPr>
              <w:t>gf</w:t>
            </w:r>
          </w:p>
        </w:tc>
        <w:tc>
          <w:tcPr>
            <w:tcW w:type="dxa" w:w="2126"/>
          </w:tcPr>
          <w:p>
            <w:pPr>
              <w:spacing w:line="288" w:lineRule="auto" w:before="20" w:after="20"/>
              <w:jc w:val="left"/>
            </w:pPr>
            <w:r/>
            <w:r>
              <w:rPr>
                <w:rFonts w:ascii="Times New Roman" w:hAnsi="Times New Roman" w:eastAsia="HY신명조"/>
                <w:b w:val="0"/>
                <w:sz w:val="18"/>
              </w:rPr>
              <w:t>GNSS outage</w:t>
            </w:r>
          </w:p>
        </w:tc>
        <w:tc>
          <w:tcPr>
            <w:tcW w:type="dxa" w:w="2126"/>
          </w:tcPr>
          <w:p>
            <w:pPr>
              <w:spacing w:line="288" w:lineRule="auto" w:before="20" w:after="20"/>
              <w:jc w:val="left"/>
            </w:pPr>
            <w:r/>
            <w:r>
              <w:rPr>
                <w:rFonts w:ascii="Times New Roman" w:hAnsi="Times New Roman" w:eastAsia="HY신명조"/>
                <w:b w:val="0"/>
                <w:sz w:val="18"/>
              </w:rPr>
              <w:t>Input silence</w:t>
            </w:r>
          </w:p>
        </w:tc>
        <w:tc>
          <w:tcPr>
            <w:tcW w:type="dxa" w:w="2126"/>
          </w:tcPr>
          <w:p>
            <w:pPr>
              <w:spacing w:line="288" w:lineRule="auto" w:before="20" w:after="20"/>
              <w:jc w:val="left"/>
            </w:pPr>
            <w:r/>
            <w:r>
              <w:rPr>
                <w:rFonts w:ascii="Times New Roman" w:hAnsi="Times New Roman" w:eastAsia="HY신명조"/>
                <w:b w:val="0"/>
                <w:sz w:val="18"/>
              </w:rPr>
              <w:t>-</w:t>
            </w:r>
          </w:p>
        </w:tc>
      </w:tr>
    </w:tbl>
    <w:p>
      <w:pPr>
        <w:spacing w:line="312" w:lineRule="auto" w:before="0" w:after="0"/>
      </w:pPr>
      <w:r>
        <w:rPr>
          <w:rFonts w:ascii="Times New Roman" w:hAnsi="Times New Roman" w:eastAsia="HY신명조"/>
          <w:b w:val="0"/>
          <w:sz w:val="18"/>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supplementary campaign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4-2. </w:t>
      </w:r>
      <w:r>
        <w:rPr>
          <w:rFonts w:ascii="Times New Roman" w:hAnsi="Times New Roman" w:eastAsia="HY신명조"/>
          <w:b w:val="0"/>
          <w:sz w:val="18"/>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8"/>
        </w:rPr>
        <w:t xml:space="preserve">Table 4-3. </w:t>
      </w:r>
      <w:r>
        <w:rPr>
          <w:rFonts w:ascii="Times New Roman" w:hAnsi="Times New Roman" w:eastAsia="HY신명조"/>
          <w:b w:val="0"/>
          <w:sz w:val="18"/>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Block</w:t>
            </w:r>
          </w:p>
        </w:tc>
        <w:tc>
          <w:tcPr>
            <w:tcW w:type="dxa" w:w="2126"/>
          </w:tcPr>
          <w:p>
            <w:pPr>
              <w:keepNext/>
              <w:spacing w:line="288" w:lineRule="auto" w:before="20" w:after="20"/>
              <w:jc w:val="center"/>
            </w:pPr>
            <w:r/>
            <w:r>
              <w:rPr>
                <w:rFonts w:ascii="Times New Roman" w:hAnsi="Times New Roman" w:eastAsia="HY신명조"/>
                <w:b/>
                <w:sz w:val="18"/>
              </w:rPr>
              <w:t>Planned</w:t>
            </w:r>
          </w:p>
        </w:tc>
        <w:tc>
          <w:tcPr>
            <w:tcW w:type="dxa" w:w="2126"/>
          </w:tcPr>
          <w:p>
            <w:pPr>
              <w:keepNext/>
              <w:spacing w:line="288" w:lineRule="auto" w:before="20" w:after="20"/>
              <w:jc w:val="center"/>
            </w:pPr>
            <w:r/>
            <w:r>
              <w:rPr>
                <w:rFonts w:ascii="Times New Roman" w:hAnsi="Times New Roman" w:eastAsia="HY신명조"/>
                <w:b/>
                <w:sz w:val="18"/>
              </w:rPr>
              <w:t>Final valid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141</w:t>
            </w:r>
          </w:p>
        </w:tc>
        <w:tc>
          <w:tcPr>
            <w:tcW w:type="dxa" w:w="2126"/>
          </w:tcPr>
          <w:p>
            <w:pPr>
              <w:keepNext/>
              <w:spacing w:line="288" w:lineRule="auto" w:before="20" w:after="20"/>
              <w:jc w:val="left"/>
            </w:pPr>
            <w:r/>
            <w:r>
              <w:rPr>
                <w:rFonts w:ascii="Times New Roman" w:hAnsi="Times New Roman" w:eastAsia="HY신명조"/>
                <w:b w:val="0"/>
                <w:sz w:val="18"/>
              </w:rPr>
              <w:t>39 short in lcl-high — final batch halted (30 aggressive and 9 defensive cases unexecuted); subsequent batches excluded for failing the adoption criteria (traffic density, trigger tolerance)</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 row CARLA_DIED — replaced by a same-condition re-run</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nf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8"/>
              </w:rPr>
              <w:t>Total</w:t>
            </w:r>
          </w:p>
        </w:tc>
        <w:tc>
          <w:tcPr>
            <w:tcW w:type="dxa" w:w="2126"/>
          </w:tcPr>
          <w:p>
            <w:pPr>
              <w:spacing w:line="288" w:lineRule="auto" w:before="20" w:after="20"/>
              <w:jc w:val="left"/>
            </w:pPr>
            <w:r/>
            <w:r>
              <w:rPr>
                <w:rFonts w:ascii="Times New Roman" w:hAnsi="Times New Roman" w:eastAsia="HY신명조"/>
                <w:b w:val="0"/>
                <w:sz w:val="18"/>
              </w:rPr>
              <w:t>1,170</w:t>
            </w:r>
          </w:p>
        </w:tc>
        <w:tc>
          <w:tcPr>
            <w:tcW w:type="dxa" w:w="2126"/>
          </w:tcPr>
          <w:p>
            <w:pPr>
              <w:spacing w:line="288" w:lineRule="auto" w:before="20" w:after="20"/>
              <w:jc w:val="left"/>
            </w:pPr>
            <w:r/>
            <w:r>
              <w:rPr>
                <w:rFonts w:ascii="Times New Roman" w:hAnsi="Times New Roman" w:eastAsia="HY신명조"/>
                <w:b w:val="0"/>
                <w:sz w:val="18"/>
              </w:rPr>
              <w:t>1,131</w:t>
            </w:r>
          </w:p>
        </w:tc>
        <w:tc>
          <w:tcPr>
            <w:tcW w:type="dxa" w:w="2126"/>
          </w:tcPr>
          <w:p>
            <w:pPr>
              <w:spacing w:line="288" w:lineRule="auto" w:before="20" w:after="20"/>
              <w:jc w:val="left"/>
            </w:pPr>
            <w:r/>
            <w:r>
              <w:rPr>
                <w:rFonts w:ascii="Times New Roman" w:hAnsi="Times New Roman" w:eastAsia="HY신명조"/>
                <w:b w:val="0"/>
                <w:sz w:val="18"/>
              </w:rPr>
            </w:r>
          </w:p>
        </w:tc>
      </w:tr>
    </w:tbl>
    <w:p>
      <w:pPr>
        <w:spacing w:line="312" w:lineRule="auto" w:before="0" w:after="0"/>
      </w:pPr>
      <w:r>
        <w:rPr>
          <w:rFonts w:ascii="Times New Roman" w:hAnsi="Times New Roman" w:eastAsia="HY신명조"/>
          <w:b w:val="0"/>
          <w:sz w:val="18"/>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ablation study uses a behavior-independent time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for the ablation study adds three things. First, a behavior-independent time trigger: a shadow detector subscribing to the monitoring module's scores takes as t_detect the moment the same threshold as the supervisor is crossed, and in all arms launches a pedestrian at t_detect+3.0 s, 8 m ahead of the ego, at the right edge of the lane (lateral jitter ±0.2 m). It launches even if the vehicle is stationary, and there is no no-encounter exclusion — blocking the selection bias in which an arm's behavior changes whether an encounter occurs. Second, fault-waveform seed fixing (FAULT_SEED). Third, CARLA physics-tick-synchronized recording: ego and pedestrian coordinates, speeds, and separation at every physics frame are recorded to a per-case CSV (the protocol is shown in Figure 4-3).</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4-3. </w:t>
      </w:r>
      <w:r>
        <w:rPr>
          <w:rFonts w:ascii="Times New Roman" w:hAnsi="Times New Roman" w:eastAsia="HY신명조"/>
          <w:b w:val="0"/>
          <w:sz w:val="18"/>
        </w:rPr>
        <w:t>Pedestrian dart-out injection protocol. Fault injection (seed-fixed waveform) → shadow detection t_detect (common to all arms) → a behavior-independent launch at t_detect + 3 s spawns the pedestrian (crosses 12 m, then stops) at the standardized relative geometry of 8 m ahead, right lane edge + 0.5 m (lateral jitter ± 0.2 m).</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reliability of the injector itself is managed as part of the experimental infrastructure: survival of the recording channel is guaranteed by a watchdog (runs with lost records are invalid — Section 5), and in the 8 m encounter comparison an arming scheme activates the trigger only after the state under comparison has been confirmed, preventing contamination by state-mismatched encounters.</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two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distance set (per-distance n as reported in Table 5-3).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nominal 3.0 m/s low-speed cruise (restart cruise; the explicit cap was later found undelivered in these runs — Chapter 5, Sections 7-8). Since the fault-free ladder and the low-speed ladder use different launch protocols, the comparison axis is the encounter speed of "encounters during constant-speed cruising" (specified in Chapter 5, Section 7). (v) Dose-response experiment: after fixing the cap-delivery defect, caps {4.2, 3.6, 3.0} m/s × spawn distances {6, 7, 8, 9} m × 10 seeds (reusing the ablation extension-round seeds S12–S21; gn-mid, injection fixed at 25 s) = 120 runs. Launch uses a settlement trigger rather than a time trigger — the pedestrian is spawned D m ahead at the moment the supervisor is in MRM_MOVE and the measured speed has stayed within the cap-specific band for 1.0 s continuously (bands in Table 4-5) — so that "an encounter under an actually holding cap" is guaranteed at the trigger level. The three cap arms differ only in the value passed through the identical software path (the external velocity-limit interface) (Chapter 5, Section 8).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Ablation Study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isolate the contributions of non-intervention, stop, evacuation, and the speed cap, a four-arm ablation study was designed (Table 4-4). The design was finalized after incorporating two rounds of external expert review.</w:t>
      </w:r>
    </w:p>
    <w:p>
      <w:pPr>
        <w:keepNext/>
        <w:spacing w:line="312" w:lineRule="auto" w:before="40" w:after="0"/>
      </w:pPr>
      <w:r>
        <w:rPr>
          <w:rFonts w:ascii="Times New Roman" w:hAnsi="Times New Roman" w:eastAsia="HY신명조"/>
          <w:b/>
          <w:sz w:val="18"/>
        </w:rPr>
        <w:t xml:space="preserve">Table 4-4. </w:t>
      </w:r>
      <w:r>
        <w:rPr>
          <w:rFonts w:ascii="Times New Roman" w:hAnsi="Times New Roman" w:eastAsia="HY신명조"/>
          <w:b w:val="0"/>
          <w:sz w:val="18"/>
        </w:rPr>
        <w:t>Definition of the four ablation arms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Detection</w:t>
            </w:r>
          </w:p>
        </w:tc>
        <w:tc>
          <w:tcPr>
            <w:tcW w:type="dxa" w:w="2126"/>
          </w:tcPr>
          <w:p>
            <w:pPr>
              <w:keepNext/>
              <w:spacing w:line="288" w:lineRule="auto" w:before="20" w:after="20"/>
              <w:jc w:val="center"/>
            </w:pPr>
            <w:r/>
            <w:r>
              <w:rPr>
                <w:rFonts w:ascii="Times New Roman" w:hAnsi="Times New Roman" w:eastAsia="HY신명조"/>
                <w:b/>
                <w:sz w:val="18"/>
              </w:rPr>
              <w:t>Response</w:t>
            </w:r>
          </w:p>
        </w:tc>
        <w:tc>
          <w:tcPr>
            <w:tcW w:type="dxa" w:w="2126"/>
          </w:tcPr>
          <w:p>
            <w:pPr>
              <w:keepNext/>
              <w:spacing w:line="288" w:lineRule="auto" w:before="20" w:after="20"/>
              <w:jc w:val="center"/>
            </w:pPr>
            <w:r/>
            <w:r>
              <w:rPr>
                <w:rFonts w:ascii="Times New Roman" w:hAnsi="Times New Roman" w:eastAsia="HY신명조"/>
                <w:b/>
                <w:sz w:val="18"/>
              </w:rPr>
              <w:t>Speed cap</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Shadow detection (log-only)</w:t>
            </w:r>
          </w:p>
        </w:tc>
        <w:tc>
          <w:tcPr>
            <w:tcW w:type="dxa" w:w="2126"/>
          </w:tcPr>
          <w:p>
            <w:pPr>
              <w:keepNext/>
              <w:spacing w:line="288" w:lineRule="auto" w:before="20" w:after="20"/>
              <w:jc w:val="left"/>
            </w:pPr>
            <w:r/>
            <w:r>
              <w:rPr>
                <w:rFonts w:ascii="Times New Roman" w:hAnsi="Times New Roman" w:eastAsia="HY신명조"/>
                <w:b w:val="0"/>
                <w:sz w:val="18"/>
              </w:rPr>
              <w:t>None — stock continued driving</w:t>
            </w:r>
          </w:p>
        </w:tc>
        <w:tc>
          <w:tcPr>
            <w:tcW w:type="dxa" w:w="2126"/>
          </w:tcPr>
          <w:p>
            <w:pPr>
              <w:keepNext/>
              <w:spacing w:line="288" w:lineRule="auto" w:before="20" w:after="20"/>
              <w:jc w:val="left"/>
            </w:pPr>
            <w:r/>
            <w:r>
              <w:rPr>
                <w:rFonts w:ascii="Times New Roman" w:hAnsi="Times New Roman" w:eastAsia="HY신명조"/>
                <w:b w:val="0"/>
                <w:sz w:val="18"/>
              </w:rPr>
              <w:t>None (4.2 m/s maintained)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In-lane stop (stop-type MRM)</w:t>
            </w:r>
          </w:p>
        </w:tc>
        <w:tc>
          <w:tcPr>
            <w:tcW w:type="dxa" w:w="2126"/>
          </w:tcPr>
          <w:p>
            <w:pPr>
              <w:keepNext/>
              <w:spacing w:line="288" w:lineRule="auto" w:before="20" w:after="20"/>
              <w:jc w:val="left"/>
            </w:pPr>
            <w:r/>
            <w:r>
              <w:rPr>
                <w:rFonts w:ascii="Times New Roman" w:hAnsi="Times New Roman" w:eastAsia="HY신명조"/>
                <w:b w:val="0"/>
                <w:sz w:val="18"/>
              </w:rPr>
              <w:t>N/A</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A3 uncapped evacuation</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Shoulder evacuation</w:t>
            </w:r>
          </w:p>
        </w:tc>
        <w:tc>
          <w:tcPr>
            <w:tcW w:type="dxa" w:w="2126"/>
          </w:tcPr>
          <w:p>
            <w:pPr>
              <w:keepNext/>
              <w:spacing w:line="288" w:lineRule="auto" w:before="20" w:after="20"/>
              <w:jc w:val="left"/>
            </w:pPr>
            <w:r/>
            <w:r>
              <w:rPr>
                <w:rFonts w:ascii="Times New Roman" w:hAnsi="Times New Roman" w:eastAsia="HY신명조"/>
                <w:b w:val="0"/>
                <w:sz w:val="18"/>
              </w:rPr>
              <w:t>None</w:t>
            </w:r>
          </w:p>
        </w:tc>
      </w:tr>
      <w:tr>
        <w:trPr>
          <w:cantSplit/>
        </w:trPr>
        <w:tc>
          <w:tcPr>
            <w:tcW w:type="dxa" w:w="2126"/>
          </w:tcPr>
          <w:p>
            <w:pPr>
              <w:spacing w:line="288" w:lineRule="auto" w:before="20" w:after="20"/>
              <w:jc w:val="left"/>
            </w:pPr>
            <w:r/>
            <w:r>
              <w:rPr>
                <w:rFonts w:ascii="Times New Roman" w:hAnsi="Times New Roman" w:eastAsia="HY신명조"/>
                <w:b w:val="0"/>
                <w:sz w:val="18"/>
              </w:rPr>
              <w:t>A4 capped evacuation</w:t>
            </w:r>
          </w:p>
        </w:tc>
        <w:tc>
          <w:tcPr>
            <w:tcW w:type="dxa" w:w="2126"/>
          </w:tcPr>
          <w:p>
            <w:pPr>
              <w:spacing w:line="288" w:lineRule="auto" w:before="20" w:after="20"/>
              <w:jc w:val="left"/>
            </w:pPr>
            <w:r/>
            <w:r>
              <w:rPr>
                <w:rFonts w:ascii="Times New Roman" w:hAnsi="Times New Roman" w:eastAsia="HY신명조"/>
                <w:b w:val="0"/>
                <w:sz w:val="18"/>
              </w:rPr>
              <w:t>Proposed detection</w:t>
            </w:r>
          </w:p>
        </w:tc>
        <w:tc>
          <w:tcPr>
            <w:tcW w:type="dxa" w:w="2126"/>
          </w:tcPr>
          <w:p>
            <w:pPr>
              <w:spacing w:line="288" w:lineRule="auto" w:before="20" w:after="20"/>
              <w:jc w:val="left"/>
            </w:pPr>
            <w:r/>
            <w:r>
              <w:rPr>
                <w:rFonts w:ascii="Times New Roman" w:hAnsi="Times New Roman" w:eastAsia="HY신명조"/>
                <w:b w:val="0"/>
                <w:sz w:val="18"/>
              </w:rPr>
              <w:t>Shoulder evacuation</w:t>
            </w:r>
          </w:p>
        </w:tc>
        <w:tc>
          <w:tcPr>
            <w:tcW w:type="dxa" w:w="2126"/>
          </w:tcPr>
          <w:p>
            <w:pPr>
              <w:spacing w:line="288" w:lineRule="auto" w:before="20" w:after="20"/>
              <w:jc w:val="left"/>
            </w:pPr>
            <w:r/>
            <w:r>
              <w:rPr>
                <w:rFonts w:ascii="Times New Roman" w:hAnsi="Times New Roman" w:eastAsia="HY신명조"/>
                <w:b w:val="0"/>
                <w:sz w:val="18"/>
              </w:rPr>
              <w:t>3.0 m/s cap</w:t>
            </w:r>
          </w:p>
        </w:tc>
      </w:tr>
    </w:tbl>
    <w:p>
      <w:pPr>
        <w:spacing w:line="312" w:lineRule="auto" w:before="0" w:after="0"/>
      </w:pPr>
      <w:r>
        <w:rPr>
          <w:rFonts w:ascii="Times New Roman" w:hAnsi="Times New Roman" w:eastAsia="HY신명조"/>
          <w:b w:val="0"/>
          <w:sz w:val="18"/>
        </w:rPr>
        <w:t>The explicit cap of A4 was found post hoc to be undelivered to the planning layer (Chapter 5, Sections 5 and 8) — A3 and A4 are de facto the same policy; the pre-specified contrast labels are kept as written.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key controls are as follows. (i) Same-seed pairing: the ten first-round seeds (S02–S11) plus ten extension-round seeds under identical rules (S12–S21) — twenty seeds in total (S01 was excluded in advance as a development seed) — are shared by the four arms, and each seed fixes the fault onset time, walking speed, lateral jitter, and the CARLA, fault-waveform, and pedestrian random numbers (specific values in Table 4-5) — since even the fault waveform is identical, the only difference between arms is the response policy. (ii) Behavior-independent launch: all four arms launch at t_detect+3.0 s based on shadow detection, and A1 also starts the detector in log-only mode, so the definition of the launch time is identical — this moment is a transient before the evacuation arms complete deceleration, so this ablation deliberately targets the most unfavorable time window for the evacuation policy. (iii) Position-balanced ordering: the execution order of 10 seeds × 4 arms per round was constraint-randomized with per-arm position balance and frozen before execution (same rule for the first and extension rounds). (iv) Only simulator failures were re-run with the same seed (S05 twice in this campaign). Before the main run, smoke cases verified fault-waveform checksum agreement across the four arms (first 20 samples), detection-time difference Δt_detect &lt; 0.3 s, launch geometry 8±0.2 m, and A1 integrity (speed-profile difference with detector on/off &lt; 0.05 m/s RMS), after which the main 40 cases were executed.</w:t>
      </w:r>
    </w:p>
    <w:p>
      <w:pPr>
        <w:spacing w:line="501" w:lineRule="exact" w:before="0" w:after="0"/>
      </w:pPr>
    </w:p>
    <w:p>
      <w:pPr>
        <w:spacing w:line="501" w:lineRule="exact" w:before="0" w:after="0"/>
      </w:pPr>
      <w:r>
        <w:rPr>
          <w:rFonts w:ascii="Times New Roman" w:hAnsi="Times New Roman" w:eastAsia="HY신명조"/>
          <w:b/>
          <w:sz w:val="28"/>
        </w:rPr>
        <w:t>8.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applies the exact McNemar test only to the two pre-specified primary contrasts — A1↔A4 (the effect of the full configuration of the proposed evacuation policy under the given encounter condition) and A3↔A4 (the increment of the explicit speed cap) — (in small samples, the p-value of exact McNemar changes discretely: even when discordant pairs occur in only one direction, 5:0 gives p=0.0625, not significant, and 6:0 first falls below 0.05 with p=0.03125). A1↔A2 and A2↔A3 are treated only as descriptive, mechanism-level analyses, and Fisher's exact test is used for unpaired auxiliary comparisons. For the dose-response experiment (Chapter 5, Section 8), a single primary endpoint — the paired collision difference between 4.2 and 3.0 m/s at the 8 m spawn (exact McNemar) — was pre-specified before data collection; the remaining distance-cap combinations are reported only as boundary characterization (descriptive statistics with Wilson CIs). As a precondition check on encounter validity (manipulation check), a run with no launch within 420 s, a first-tick encounter speed outside the band (0.15 m/s tolerance), or a spawn violating the ahead-of-ego geometry is rejected and re-run under identical conditions regardless of its outcome. Three exposure metrics are defined: distance traveled in the faulted state, deg_dist (distance moved from fault injection to reaching MRC); fixed-horizon exposure E20 (movement exposure ∫v dt for 20 s after the encounter, integrated over physics ticks — for comparisons that equalize observation time across arms); and lane-clearance time T_lat-clear (from the encounter time until lateral deviation from the driving-lane center exceeds 1.8 m, on a physics-tick basis). Analysis rules for T_lat-clear: collisions are reported separately as competing (failure) events for lane clearance and are not included in the time distribution; the time distribution is computed conditionally on collision-free evacuation cases, with right-censoring applied only at the end of observation (the clearance analysis of Chapter 5, Section 5 is exploratory, on the first-round S02–S11 evacuation arms with A3/A4 pooled — the extension round did not collect clearance instrumentation); and the in-lane-stop arm is reported as "not cleared within the horizon" and is not averaged.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9.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8"/>
        </w:rPr>
        <w:t xml:space="preserve">Table 4-5. </w:t>
      </w:r>
      <w:r>
        <w:rPr>
          <w:rFonts w:ascii="Times New Roman" w:hAnsi="Times New Roman" w:eastAsia="HY신명조"/>
          <w:b w:val="0"/>
          <w:sz w:val="18"/>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8"/>
              </w:rPr>
              <w:t>Item</w:t>
            </w:r>
          </w:p>
        </w:tc>
        <w:tc>
          <w:tcPr>
            <w:tcW w:type="dxa" w:w="2835"/>
          </w:tcPr>
          <w:p>
            <w:pPr>
              <w:spacing w:line="288" w:lineRule="auto" w:before="20" w:after="20"/>
              <w:jc w:val="center"/>
            </w:pPr>
            <w:r/>
            <w:r>
              <w:rPr>
                <w:rFonts w:ascii="Times New Roman" w:hAnsi="Times New Roman" w:eastAsia="HY신명조"/>
                <w:b/>
                <w:sz w:val="18"/>
              </w:rPr>
              <w:t>Value</w:t>
            </w:r>
          </w:p>
        </w:tc>
        <w:tc>
          <w:tcPr>
            <w:tcW w:type="dxa" w:w="2835"/>
          </w:tcPr>
          <w:p>
            <w:pPr>
              <w:spacing w:line="288" w:lineRule="auto" w:before="20" w:after="20"/>
              <w:jc w:val="center"/>
            </w:pPr>
            <w:r/>
            <w:r>
              <w:rPr>
                <w:rFonts w:ascii="Times New Roman" w:hAnsi="Times New Roman" w:eastAsia="HY신명조"/>
                <w:b/>
                <w:sz w:val="18"/>
              </w:rPr>
              <w:t>Remarks</w:t>
            </w:r>
          </w:p>
        </w:tc>
      </w:tr>
      <w:tr>
        <w:trPr>
          <w:cantSplit/>
        </w:trPr>
        <w:tc>
          <w:tcPr>
            <w:tcW w:type="dxa" w:w="2835"/>
          </w:tcPr>
          <w:p>
            <w:pPr>
              <w:spacing w:line="288" w:lineRule="auto" w:before="20" w:after="20"/>
              <w:jc w:val="left"/>
            </w:pPr>
            <w:r/>
            <w:r>
              <w:rPr>
                <w:rFonts w:ascii="Times New Roman" w:hAnsi="Times New Roman" w:eastAsia="HY신명조"/>
                <w:b w:val="0"/>
                <w:sz w:val="18"/>
              </w:rPr>
              <w:t>State-transition thresholds</w:t>
            </w:r>
          </w:p>
        </w:tc>
        <w:tc>
          <w:tcPr>
            <w:tcW w:type="dxa" w:w="2835"/>
          </w:tcPr>
          <w:p>
            <w:pPr>
              <w:spacing w:line="288" w:lineRule="auto" w:before="20" w:after="20"/>
              <w:jc w:val="left"/>
            </w:pPr>
            <w:r/>
            <w:r>
              <w:rPr>
                <w:rFonts w:ascii="Times New Roman" w:hAnsi="Times New Roman" w:eastAsia="HY신명조"/>
                <w:b w:val="0"/>
                <w:sz w:val="18"/>
              </w:rPr>
              <w:t>upper 0.7 / lower 0.3</w:t>
            </w:r>
          </w:p>
        </w:tc>
        <w:tc>
          <w:tcPr>
            <w:tcW w:type="dxa" w:w="2835"/>
          </w:tcPr>
          <w:p>
            <w:pPr>
              <w:spacing w:line="288" w:lineRule="auto" w:before="20" w:after="20"/>
              <w:jc w:val="left"/>
            </w:pPr>
            <w:r/>
            <w:r>
              <w:rPr>
                <w:rFonts w:ascii="Times New Roman" w:hAnsi="Times New Roman" w:eastAsia="HY신명조"/>
                <w:b w:val="0"/>
                <w:sz w:val="18"/>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Freshness deadline τ_fresh</w:t>
            </w:r>
          </w:p>
        </w:tc>
        <w:tc>
          <w:tcPr>
            <w:tcW w:type="dxa" w:w="2835"/>
          </w:tcPr>
          <w:p>
            <w:pPr>
              <w:spacing w:line="288" w:lineRule="auto" w:before="20" w:after="20"/>
              <w:jc w:val="left"/>
            </w:pPr>
            <w:r/>
            <w:r>
              <w:rPr>
                <w:rFonts w:ascii="Times New Roman" w:hAnsi="Times New Roman" w:eastAsia="HY신명조"/>
                <w:b w:val="0"/>
                <w:sz w:val="18"/>
              </w:rPr>
              <w:t>850 ms</w:t>
            </w:r>
          </w:p>
        </w:tc>
        <w:tc>
          <w:tcPr>
            <w:tcW w:type="dxa" w:w="2835"/>
          </w:tcPr>
          <w:p>
            <w:pPr>
              <w:spacing w:line="288" w:lineRule="auto" w:before="20" w:after="20"/>
              <w:jc w:val="left"/>
            </w:pPr>
            <w:r/>
            <w:r>
              <w:rPr>
                <w:rFonts w:ascii="Times New Roman" w:hAnsi="Times New Roman" w:eastAsia="HY신명조"/>
                <w:b w:val="0"/>
                <w:sz w:val="18"/>
              </w:rPr>
              <w:t>Decision criterion of the hard-fail fast path (Chapter 3, Sections 4-5)</w:t>
            </w:r>
          </w:p>
        </w:tc>
      </w:tr>
      <w:tr>
        <w:trPr>
          <w:cantSplit/>
        </w:trPr>
        <w:tc>
          <w:tcPr>
            <w:tcW w:type="dxa" w:w="2835"/>
          </w:tcPr>
          <w:p>
            <w:pPr>
              <w:spacing w:line="288" w:lineRule="auto" w:before="20" w:after="20"/>
              <w:jc w:val="left"/>
            </w:pPr>
            <w:r/>
            <w:r>
              <w:rPr>
                <w:rFonts w:ascii="Times New Roman" w:hAnsi="Times New Roman" w:eastAsia="HY신명조"/>
                <w:b w:val="0"/>
                <w:sz w:val="18"/>
              </w:rPr>
              <w:t>CUSUM parameters</w:t>
            </w:r>
          </w:p>
        </w:tc>
        <w:tc>
          <w:tcPr>
            <w:tcW w:type="dxa" w:w="2835"/>
          </w:tcPr>
          <w:p>
            <w:pPr>
              <w:spacing w:line="288" w:lineRule="auto" w:before="20" w:after="20"/>
              <w:jc w:val="left"/>
            </w:pPr>
            <w:r/>
            <w:r>
              <w:rPr>
                <w:rFonts w:ascii="Times New Roman" w:hAnsi="Times New Roman" w:eastAsia="HY신명조"/>
                <w:b w:val="0"/>
                <w:sz w:val="18"/>
              </w:rPr>
              <w:t>k = 0.5×fault-free baseline (adaptive) ·</w:t>
            </w:r>
          </w:p>
          <w:p>
            <w:pPr>
              <w:spacing w:line="288" w:lineRule="auto" w:before="20" w:after="20"/>
              <w:jc w:val="left"/>
            </w:pPr>
            <w:r>
              <w:rPr>
                <w:rFonts w:ascii="Times New Roman" w:hAnsi="Times New Roman" w:eastAsia="HY신명조"/>
                <w:b w:val="0"/>
                <w:sz w:val="18"/>
              </w:rPr>
              <w:t>h = 0.5 m (LiDAR σ) / 30 (camera σ)</w:t>
            </w:r>
          </w:p>
        </w:tc>
        <w:tc>
          <w:tcPr>
            <w:tcW w:type="dxa" w:w="2835"/>
          </w:tcPr>
          <w:p>
            <w:pPr>
              <w:spacing w:line="288" w:lineRule="auto" w:before="20" w:after="20"/>
              <w:jc w:val="left"/>
            </w:pPr>
            <w:r/>
            <w:r>
              <w:rPr>
                <w:rFonts w:ascii="Times New Roman" w:hAnsi="Times New Roman" w:eastAsia="HY신명조"/>
                <w:b w:val="0"/>
                <w:sz w:val="18"/>
              </w:rPr>
              <w:t>Change test on the quality series (Chapter 3, Section 2)</w:t>
            </w:r>
          </w:p>
        </w:tc>
      </w:tr>
      <w:tr>
        <w:trPr>
          <w:cantSplit/>
        </w:trPr>
        <w:tc>
          <w:tcPr>
            <w:tcW w:type="dxa" w:w="2835"/>
          </w:tcPr>
          <w:p>
            <w:pPr>
              <w:spacing w:line="288" w:lineRule="auto" w:before="20" w:after="20"/>
              <w:jc w:val="left"/>
            </w:pPr>
            <w:r/>
            <w:r>
              <w:rPr>
                <w:rFonts w:ascii="Times New Roman" w:hAnsi="Times New Roman" w:eastAsia="HY신명조"/>
                <w:b w:val="0"/>
                <w:sz w:val="18"/>
              </w:rPr>
              <w:t>Execution environment</w:t>
            </w:r>
          </w:p>
        </w:tc>
        <w:tc>
          <w:tcPr>
            <w:tcW w:type="dxa" w:w="2835"/>
          </w:tcPr>
          <w:p>
            <w:pPr>
              <w:spacing w:line="288" w:lineRule="auto" w:before="20" w:after="20"/>
              <w:jc w:val="left"/>
            </w:pPr>
            <w:r/>
            <w:r>
              <w:rPr>
                <w:rFonts w:ascii="Times New Roman" w:hAnsi="Times New Roman" w:eastAsia="HY신명조"/>
                <w:b w:val="0"/>
                <w:sz w:val="18"/>
              </w:rPr>
              <w:t>Autoware 0.39.0 · CARLA 0.9.16 ·</w:t>
            </w:r>
          </w:p>
          <w:p>
            <w:pPr>
              <w:spacing w:line="288" w:lineRule="auto" w:before="20" w:after="20"/>
              <w:jc w:val="left"/>
            </w:pPr>
            <w:r>
              <w:rPr>
                <w:rFonts w:ascii="Times New Roman" w:hAnsi="Times New Roman" w:eastAsia="HY신명조"/>
                <w:b w:val="0"/>
                <w:sz w:val="18"/>
              </w:rPr>
              <w:t>ROS 2 Humble</w:t>
            </w:r>
          </w:p>
        </w:tc>
        <w:tc>
          <w:tcPr>
            <w:tcW w:type="dxa" w:w="2835"/>
          </w:tcPr>
          <w:p>
            <w:pPr>
              <w:spacing w:line="288" w:lineRule="auto" w:before="20" w:after="20"/>
              <w:jc w:val="left"/>
            </w:pPr>
            <w:r/>
            <w:r>
              <w:rPr>
                <w:rFonts w:ascii="Times New Roman" w:hAnsi="Times New Roman" w:eastAsia="HY신명조"/>
                <w:b w:val="0"/>
                <w:sz w:val="18"/>
              </w:rPr>
              <w:t>Synchronous mode, fixed step 0.05 s, single workstation</w:t>
            </w:r>
          </w:p>
        </w:tc>
      </w:tr>
      <w:tr>
        <w:trPr>
          <w:cantSplit/>
        </w:trPr>
        <w:tc>
          <w:tcPr>
            <w:tcW w:type="dxa" w:w="2835"/>
          </w:tcPr>
          <w:p>
            <w:pPr>
              <w:spacing w:line="288" w:lineRule="auto" w:before="20" w:after="20"/>
              <w:jc w:val="left"/>
            </w:pPr>
            <w:r/>
            <w:r>
              <w:rPr>
                <w:rFonts w:ascii="Times New Roman" w:hAnsi="Times New Roman" w:eastAsia="HY신명조"/>
                <w:b w:val="0"/>
                <w:sz w:val="18"/>
              </w:rPr>
              <w:t>MRM movement speed cap</w:t>
            </w:r>
          </w:p>
        </w:tc>
        <w:tc>
          <w:tcPr>
            <w:tcW w:type="dxa" w:w="2835"/>
          </w:tcPr>
          <w:p>
            <w:pPr>
              <w:spacing w:line="288" w:lineRule="auto" w:before="20" w:after="20"/>
              <w:jc w:val="left"/>
            </w:pPr>
            <w:r/>
            <w:r>
              <w:rPr>
                <w:rFonts w:ascii="Times New Roman" w:hAnsi="Times New Roman" w:eastAsia="HY신명조"/>
                <w:b w:val="0"/>
                <w:sz w:val="18"/>
              </w:rPr>
              <w:t>3.0 m/s (fixed)</w:t>
            </w:r>
          </w:p>
        </w:tc>
        <w:tc>
          <w:tcPr>
            <w:tcW w:type="dxa" w:w="2835"/>
          </w:tcPr>
          <w:p>
            <w:pPr>
              <w:spacing w:line="288" w:lineRule="auto" w:before="20" w:after="20"/>
              <w:jc w:val="left"/>
            </w:pPr>
            <w:r/>
            <w:r>
              <w:rPr>
                <w:rFonts w:ascii="Times New Roman" w:hAnsi="Times New Roman" w:eastAsia="HY신명조"/>
                <w:b w:val="0"/>
                <w:sz w:val="18"/>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Stopping-distance model</w:t>
            </w:r>
          </w:p>
        </w:tc>
        <w:tc>
          <w:tcPr>
            <w:tcW w:type="dxa" w:w="2835"/>
          </w:tcPr>
          <w:p>
            <w:pPr>
              <w:spacing w:line="288" w:lineRule="auto" w:before="20" w:after="20"/>
              <w:jc w:val="left"/>
            </w:pPr>
            <w:r/>
            <w:r>
              <w:rPr>
                <w:rFonts w:ascii="Times New Roman" w:hAnsi="Times New Roman" w:eastAsia="HY신명조"/>
                <w:b w:val="0"/>
                <w:sz w:val="18"/>
              </w:rPr>
              <w:t>τ=1.5 s, a=3.5 m/s²</w:t>
            </w:r>
          </w:p>
        </w:tc>
        <w:tc>
          <w:tcPr>
            <w:tcW w:type="dxa" w:w="2835"/>
          </w:tcPr>
          <w:p>
            <w:pPr>
              <w:spacing w:line="288" w:lineRule="auto" w:before="20" w:after="20"/>
              <w:jc w:val="left"/>
            </w:pPr>
            <w:r/>
            <w:r>
              <w:rPr>
                <w:rFonts w:ascii="Times New Roman" w:hAnsi="Times New Roman" w:eastAsia="HY신명조"/>
                <w:b w:val="0"/>
                <w:sz w:val="18"/>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Cost-function weights</w:t>
            </w:r>
          </w:p>
        </w:tc>
        <w:tc>
          <w:tcPr>
            <w:tcW w:type="dxa" w:w="2835"/>
          </w:tcPr>
          <w:p>
            <w:pPr>
              <w:spacing w:line="288" w:lineRule="auto" w:before="20" w:after="20"/>
              <w:jc w:val="left"/>
            </w:pPr>
            <w:r/>
            <w:r>
              <w:rPr>
                <w:rFonts w:ascii="Times New Roman" w:hAnsi="Times New Roman" w:eastAsia="HY신명조"/>
                <w:b w:val="0"/>
                <w:sz w:val="18"/>
              </w:rPr>
              <w:t>w_t=7.0/s · w_tl=200 · w_sec=500 · w_loc=14/s</w:t>
            </w:r>
          </w:p>
        </w:tc>
        <w:tc>
          <w:tcPr>
            <w:tcW w:type="dxa" w:w="2835"/>
          </w:tcPr>
          <w:p>
            <w:pPr>
              <w:spacing w:line="288" w:lineRule="auto" w:before="20" w:after="20"/>
              <w:jc w:val="left"/>
            </w:pPr>
            <w:r/>
            <w:r>
              <w:rPr>
                <w:rFonts w:ascii="Times New Roman" w:hAnsi="Times New Roman" w:eastAsia="HY신명조"/>
                <w:b w:val="0"/>
                <w:sz w:val="18"/>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8"/>
              </w:rPr>
              <w:t>Candidate hard constraints</w:t>
            </w:r>
          </w:p>
        </w:tc>
        <w:tc>
          <w:tcPr>
            <w:tcW w:type="dxa" w:w="2835"/>
          </w:tcPr>
          <w:p>
            <w:pPr>
              <w:spacing w:line="288" w:lineRule="auto" w:before="20" w:after="20"/>
              <w:jc w:val="left"/>
            </w:pPr>
            <w:r/>
            <w:r>
              <w:rPr>
                <w:rFonts w:ascii="Times New Roman" w:hAnsi="Times New Roman" w:eastAsia="HY신명조"/>
                <w:b w:val="0"/>
                <w:sz w:val="18"/>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8"/>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Pedestrian launch time</w:t>
            </w:r>
          </w:p>
        </w:tc>
        <w:tc>
          <w:tcPr>
            <w:tcW w:type="dxa" w:w="2835"/>
          </w:tcPr>
          <w:p>
            <w:pPr>
              <w:spacing w:line="288" w:lineRule="auto" w:before="20" w:after="20"/>
              <w:jc w:val="left"/>
            </w:pPr>
            <w:r/>
            <w:r>
              <w:rPr>
                <w:rFonts w:ascii="Times New Roman" w:hAnsi="Times New Roman" w:eastAsia="HY신명조"/>
                <w:b w:val="0"/>
                <w:sz w:val="18"/>
              </w:rPr>
              <w:t>t_detect + 3.0 s</w:t>
            </w:r>
          </w:p>
        </w:tc>
        <w:tc>
          <w:tcPr>
            <w:tcW w:type="dxa" w:w="2835"/>
          </w:tcPr>
          <w:p>
            <w:pPr>
              <w:spacing w:line="288" w:lineRule="auto" w:before="20" w:after="20"/>
              <w:jc w:val="left"/>
            </w:pPr>
            <w:r/>
            <w:r>
              <w:rPr>
                <w:rFonts w:ascii="Times New Roman" w:hAnsi="Times New Roman" w:eastAsia="HY신명조"/>
                <w:b w:val="0"/>
                <w:sz w:val="18"/>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Launch geometry</w:t>
            </w:r>
          </w:p>
        </w:tc>
        <w:tc>
          <w:tcPr>
            <w:tcW w:type="dxa" w:w="2835"/>
          </w:tcPr>
          <w:p>
            <w:pPr>
              <w:spacing w:line="288" w:lineRule="auto" w:before="20" w:after="20"/>
              <w:jc w:val="left"/>
            </w:pPr>
            <w:r/>
            <w:r>
              <w:rPr>
                <w:rFonts w:ascii="Times New Roman" w:hAnsi="Times New Roman" w:eastAsia="HY신명조"/>
                <w:b w:val="0"/>
                <w:sz w:val="18"/>
              </w:rPr>
              <w:t>8 m ahead, lateral jitter ±0.2 m</w:t>
            </w:r>
          </w:p>
        </w:tc>
        <w:tc>
          <w:tcPr>
            <w:tcW w:type="dxa" w:w="2835"/>
          </w:tcPr>
          <w:p>
            <w:pPr>
              <w:spacing w:line="288" w:lineRule="auto" w:before="20" w:after="20"/>
              <w:jc w:val="left"/>
            </w:pPr>
            <w:r/>
            <w:r>
              <w:rPr>
                <w:rFonts w:ascii="Times New Roman" w:hAnsi="Times New Roman" w:eastAsia="HY신명조"/>
                <w:b w:val="0"/>
                <w:sz w:val="18"/>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8"/>
              </w:rPr>
              <w:t>Commanded walking speed</w:t>
            </w:r>
          </w:p>
        </w:tc>
        <w:tc>
          <w:tcPr>
            <w:tcW w:type="dxa" w:w="2835"/>
          </w:tcPr>
          <w:p>
            <w:pPr>
              <w:spacing w:line="288" w:lineRule="auto" w:before="20" w:after="20"/>
              <w:jc w:val="left"/>
            </w:pPr>
            <w:r/>
            <w:r>
              <w:rPr>
                <w:rFonts w:ascii="Times New Roman" w:hAnsi="Times New Roman" w:eastAsia="HY신명조"/>
                <w:b w:val="0"/>
                <w:sz w:val="18"/>
              </w:rPr>
              <w:t>{2.5, 3.0} m/s (blocked by seed)</w:t>
            </w:r>
          </w:p>
        </w:tc>
        <w:tc>
          <w:tcPr>
            <w:tcW w:type="dxa" w:w="2835"/>
          </w:tcPr>
          <w:p>
            <w:pPr>
              <w:spacing w:line="288" w:lineRule="auto" w:before="20" w:after="20"/>
              <w:jc w:val="left"/>
            </w:pPr>
            <w:r/>
            <w:r>
              <w:rPr>
                <w:rFonts w:ascii="Times New Roman" w:hAnsi="Times New Roman" w:eastAsia="HY신명조"/>
                <w:b w:val="0"/>
                <w:sz w:val="18"/>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8"/>
              </w:rPr>
              <w:t>Ablation seeds</w:t>
            </w:r>
          </w:p>
        </w:tc>
        <w:tc>
          <w:tcPr>
            <w:tcW w:type="dxa" w:w="2835"/>
          </w:tcPr>
          <w:p>
            <w:pPr>
              <w:spacing w:line="288" w:lineRule="auto" w:before="20" w:after="20"/>
              <w:jc w:val="left"/>
            </w:pPr>
            <w:r/>
            <w:r>
              <w:rPr>
                <w:rFonts w:ascii="Times New Roman" w:hAnsi="Times New Roman" w:eastAsia="HY신명조"/>
                <w:b w:val="0"/>
                <w:sz w:val="18"/>
              </w:rPr>
              <w:t>S02–S21 (20 seeds, shared pairwise across the 4 arms;</w:t>
            </w:r>
          </w:p>
          <w:p>
            <w:pPr>
              <w:spacing w:line="288" w:lineRule="auto" w:before="20" w:after="20"/>
              <w:jc w:val="left"/>
            </w:pPr>
            <w:r>
              <w:rPr>
                <w:rFonts w:ascii="Times New Roman" w:hAnsi="Times New Roman" w:eastAsia="HY신명조"/>
                <w:b w:val="0"/>
                <w:sz w:val="18"/>
              </w:rPr>
              <w:t>S01 excluded as development seed)</w:t>
            </w:r>
          </w:p>
        </w:tc>
        <w:tc>
          <w:tcPr>
            <w:tcW w:type="dxa" w:w="2835"/>
          </w:tcPr>
          <w:p>
            <w:pPr>
              <w:spacing w:line="288" w:lineRule="auto" w:before="20" w:after="20"/>
              <w:jc w:val="left"/>
            </w:pPr>
            <w:r/>
            <w:r>
              <w:rPr>
                <w:rFonts w:ascii="Times New Roman" w:hAnsi="Times New Roman" w:eastAsia="HY신명조"/>
                <w:b w:val="0"/>
                <w:sz w:val="18"/>
              </w:rPr>
              <w:t>Fixed: fault onset 11–44 s, walking 2.5/3.0 m/s blocks, lateral jitter,</w:t>
            </w:r>
          </w:p>
          <w:p>
            <w:pPr>
              <w:spacing w:line="288" w:lineRule="auto" w:before="20" w:after="20"/>
              <w:jc w:val="left"/>
            </w:pPr>
            <w:r>
              <w:rPr>
                <w:rFonts w:ascii="Times New Roman" w:hAnsi="Times New Roman" w:eastAsia="HY신명조"/>
                <w:b w:val="0"/>
                <w:sz w:val="18"/>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Fault intensity (SEVERITY, mid/high)</w:t>
            </w:r>
          </w:p>
        </w:tc>
        <w:tc>
          <w:tcPr>
            <w:tcW w:type="dxa" w:w="2835"/>
          </w:tcPr>
          <w:p>
            <w:pPr>
              <w:spacing w:line="288" w:lineRule="auto" w:before="20" w:after="20"/>
              <w:jc w:val="left"/>
            </w:pPr>
            <w:r/>
            <w:r>
              <w:rPr>
                <w:rFonts w:ascii="Times New Roman" w:hAnsi="Times New Roman" w:eastAsia="HY신명조"/>
                <w:b w:val="0"/>
                <w:sz w:val="18"/>
              </w:rPr>
              <w:t>cn 15/30, imn 0.5/1.5, gn 1.0/2.5,</w:t>
            </w:r>
          </w:p>
          <w:p>
            <w:pPr>
              <w:spacing w:line="288" w:lineRule="auto" w:before="20" w:after="20"/>
              <w:jc w:val="left"/>
            </w:pPr>
            <w:r>
              <w:rPr>
                <w:rFonts w:ascii="Times New Roman" w:hAnsi="Times New Roman" w:eastAsia="HY신명조"/>
                <w:b w:val="0"/>
                <w:sz w:val="18"/>
              </w:rPr>
              <w:t>lso "0.33:90"/"0.07:150", lcl "5:1500"/"25:4000"</w:t>
            </w:r>
          </w:p>
        </w:tc>
        <w:tc>
          <w:tcPr>
            <w:tcW w:type="dxa" w:w="2835"/>
          </w:tcPr>
          <w:p>
            <w:pPr>
              <w:spacing w:line="288" w:lineRule="auto" w:before="20" w:after="20"/>
              <w:jc w:val="left"/>
            </w:pPr>
            <w:r/>
            <w:r>
              <w:rPr>
                <w:rFonts w:ascii="Times New Roman" w:hAnsi="Times New Roman" w:eastAsia="HY신명조"/>
                <w:b w:val="0"/>
                <w:sz w:val="18"/>
              </w:rPr>
              <w:t>Raw injector parameter values (cn pixel σ, imn gyro σ,</w:t>
            </w:r>
          </w:p>
          <w:p>
            <w:pPr>
              <w:spacing w:line="288" w:lineRule="auto" w:before="20" w:after="20"/>
              <w:jc w:val="left"/>
            </w:pPr>
            <w:r>
              <w:rPr>
                <w:rFonts w:ascii="Times New Roman" w:hAnsi="Times New Roman" w:eastAsia="HY신명조"/>
                <w:b w:val="0"/>
                <w:sz w:val="18"/>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8"/>
              </w:rPr>
              <w:t>Simulator lifetime</w:t>
            </w:r>
          </w:p>
        </w:tc>
        <w:tc>
          <w:tcPr>
            <w:tcW w:type="dxa" w:w="2835"/>
          </w:tcPr>
          <w:p>
            <w:pPr>
              <w:spacing w:line="288" w:lineRule="auto" w:before="20" w:after="20"/>
              <w:jc w:val="left"/>
            </w:pPr>
            <w:r/>
            <w:r>
              <w:rPr>
                <w:rFonts w:ascii="Times New Roman" w:hAnsi="Times New Roman" w:eastAsia="HY신명조"/>
                <w:b w:val="0"/>
                <w:sz w:val="18"/>
              </w:rPr>
              <w:t>CARLA_RESTART_EVERY=1</w:t>
            </w:r>
          </w:p>
        </w:tc>
        <w:tc>
          <w:tcPr>
            <w:tcW w:type="dxa" w:w="2835"/>
          </w:tcPr>
          <w:p>
            <w:pPr>
              <w:spacing w:line="288" w:lineRule="auto" w:before="20" w:after="20"/>
              <w:jc w:val="left"/>
            </w:pPr>
            <w:r/>
            <w:r>
              <w:rPr>
                <w:rFonts w:ascii="Times New Roman" w:hAnsi="Times New Roman" w:eastAsia="HY신명조"/>
                <w:b w:val="0"/>
                <w:sz w:val="18"/>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8"/>
              </w:rPr>
              <w:t>Dose-response launch bands</w:t>
            </w:r>
          </w:p>
        </w:tc>
        <w:tc>
          <w:tcPr>
            <w:tcW w:type="dxa" w:w="2835"/>
          </w:tcPr>
          <w:p>
            <w:pPr>
              <w:spacing w:line="288" w:lineRule="auto" w:before="20" w:after="20"/>
              <w:jc w:val="left"/>
            </w:pPr>
            <w:r/>
            <w:r>
              <w:rPr>
                <w:rFonts w:ascii="Times New Roman" w:hAnsi="Times New Roman" w:eastAsia="HY신명조"/>
                <w:b w:val="0"/>
                <w:sz w:val="18"/>
              </w:rPr>
              <w:t>4.2→[3.85, 4.45] · 3.6→[3.25, 3.75] ·</w:t>
            </w:r>
          </w:p>
          <w:p>
            <w:pPr>
              <w:spacing w:line="288" w:lineRule="auto" w:before="20" w:after="20"/>
              <w:jc w:val="left"/>
            </w:pPr>
            <w:r>
              <w:rPr>
                <w:rFonts w:ascii="Times New Roman" w:hAnsi="Times New Roman" w:eastAsia="HY신명조"/>
                <w:b w:val="0"/>
                <w:sz w:val="18"/>
              </w:rPr>
              <w:t>3.0→[2.65, 3.15] m/s, 1.0 s continuous, spread ≤0.25</w:t>
            </w:r>
          </w:p>
        </w:tc>
        <w:tc>
          <w:tcPr>
            <w:tcW w:type="dxa" w:w="2835"/>
          </w:tcPr>
          <w:p>
            <w:pPr>
              <w:spacing w:line="288" w:lineRule="auto" w:before="20" w:after="20"/>
              <w:jc w:val="left"/>
            </w:pPr>
            <w:r/>
            <w:r>
              <w:rPr>
                <w:rFonts w:ascii="Times New Roman" w:hAnsi="Times New Roman" w:eastAsia="HY신명조"/>
                <w:b w:val="0"/>
                <w:sz w:val="18"/>
              </w:rPr>
              <w:t>Settlement trigger; reflects the smoother tracking offset (about −0.2), mutually disjoint (Chapter 5, Section 8)</w:t>
            </w:r>
          </w:p>
        </w:tc>
      </w:tr>
      <w:tr>
        <w:trPr>
          <w:cantSplit/>
        </w:trPr>
        <w:tc>
          <w:tcPr>
            <w:tcW w:type="dxa" w:w="2835"/>
          </w:tcPr>
          <w:p>
            <w:pPr>
              <w:spacing w:line="288" w:lineRule="auto" w:before="20" w:after="20"/>
              <w:jc w:val="left"/>
            </w:pPr>
            <w:r/>
            <w:r>
              <w:rPr>
                <w:rFonts w:ascii="Times New Roman" w:hAnsi="Times New Roman" w:eastAsia="HY신명조"/>
                <w:b w:val="0"/>
                <w:sz w:val="18"/>
              </w:rPr>
              <w:t>Traffic-light control</w:t>
            </w:r>
          </w:p>
        </w:tc>
        <w:tc>
          <w:tcPr>
            <w:tcW w:type="dxa" w:w="2835"/>
          </w:tcPr>
          <w:p>
            <w:pPr>
              <w:spacing w:line="288" w:lineRule="auto" w:before="20" w:after="20"/>
              <w:jc w:val="left"/>
            </w:pPr>
            <w:r/>
            <w:r>
              <w:rPr>
                <w:rFonts w:ascii="Times New Roman" w:hAnsi="Times New Roman" w:eastAsia="HY신명조"/>
                <w:b w:val="0"/>
                <w:sz w:val="18"/>
              </w:rPr>
              <w:t>All frozen green</w:t>
            </w:r>
          </w:p>
        </w:tc>
        <w:tc>
          <w:tcPr>
            <w:tcW w:type="dxa" w:w="2835"/>
          </w:tcPr>
          <w:p>
            <w:pPr>
              <w:spacing w:line="288" w:lineRule="auto" w:before="20" w:after="20"/>
              <w:jc w:val="left"/>
            </w:pPr>
            <w:r/>
            <w:r>
              <w:rPr>
                <w:rFonts w:ascii="Times New Roman" w:hAnsi="Times New Roman" w:eastAsia="HY신명조"/>
                <w:b w:val="0"/>
                <w:sz w:val="18"/>
              </w:rPr>
              <w:t>Removes signal-wait confounds in the encounter and ablation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simulation time) and 2.1–5.0 s for degradation faults (wall clock — different clock domains, not directly compared),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With the present data, however, "tolerance as designed" cannot be separated from "insensitivity of the quality channel," so the detection rate of Table 5-1 should be read as an indicator of intervention eligibility rather than of fault-existence detection.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supplementary campaign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8"/>
        </w:rPr>
        <w:t xml:space="preserve">Table 5-1. </w:t>
      </w:r>
      <w:r>
        <w:rPr>
          <w:rFonts w:ascii="Times New Roman" w:hAnsi="Times New Roman" w:eastAsia="HY신명조"/>
          <w:b w:val="0"/>
          <w:sz w:val="18"/>
        </w:rPr>
        <w:t>Detection performance: detection rate and median detection latency per fault condition (main and supplementary† campaigns,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Fault</w:t>
            </w:r>
          </w:p>
        </w:tc>
        <w:tc>
          <w:tcPr>
            <w:tcW w:type="dxa" w:w="1701"/>
          </w:tcPr>
          <w:p>
            <w:pPr>
              <w:spacing w:line="288" w:lineRule="auto" w:before="20" w:after="20"/>
              <w:jc w:val="center"/>
            </w:pPr>
            <w:r/>
            <w:r>
              <w:rPr>
                <w:rFonts w:ascii="Times New Roman" w:hAnsi="Times New Roman" w:eastAsia="HY신명조"/>
                <w:b/>
                <w:sz w:val="18"/>
              </w:rPr>
              <w:t>Severity</w:t>
            </w:r>
          </w:p>
        </w:tc>
        <w:tc>
          <w:tcPr>
            <w:tcW w:type="dxa" w:w="1701"/>
          </w:tcPr>
          <w:p>
            <w:pPr>
              <w:spacing w:line="288" w:lineRule="auto" w:before="20" w:after="20"/>
              <w:jc w:val="center"/>
            </w:pPr>
            <w:r/>
            <w:r>
              <w:rPr>
                <w:rFonts w:ascii="Times New Roman" w:hAnsi="Times New Roman" w:eastAsia="HY신명조"/>
                <w:b/>
                <w:sz w:val="18"/>
              </w:rPr>
              <w:t>n</w:t>
            </w:r>
          </w:p>
        </w:tc>
        <w:tc>
          <w:tcPr>
            <w:tcW w:type="dxa" w:w="1701"/>
          </w:tcPr>
          <w:p>
            <w:pPr>
              <w:spacing w:line="288" w:lineRule="auto" w:before="20" w:after="20"/>
              <w:jc w:val="center"/>
            </w:pPr>
            <w:r/>
            <w:r>
              <w:rPr>
                <w:rFonts w:ascii="Times New Roman" w:hAnsi="Times New Roman" w:eastAsia="HY신명조"/>
                <w:b/>
                <w:sz w:val="18"/>
              </w:rPr>
              <w:t>Detection rate</w:t>
            </w:r>
          </w:p>
        </w:tc>
        <w:tc>
          <w:tcPr>
            <w:tcW w:type="dxa" w:w="1701"/>
          </w:tcPr>
          <w:p>
            <w:pPr>
              <w:spacing w:line="288" w:lineRule="auto" w:before="20" w:after="20"/>
              <w:jc w:val="center"/>
            </w:pPr>
            <w:r/>
            <w:r>
              <w:rPr>
                <w:rFonts w:ascii="Times New Roman" w:hAnsi="Times New Roman" w:eastAsia="HY신명조"/>
                <w:b/>
                <w:sz w:val="18"/>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8"/>
              </w:rPr>
              <w:t>cf camera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0.98*</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3.3</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4.4</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2.1</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3.7</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26</w:t>
            </w:r>
          </w:p>
        </w:tc>
        <w:tc>
          <w:tcPr>
            <w:tcW w:type="dxa" w:w="1701"/>
          </w:tcPr>
          <w:p>
            <w:pPr>
              <w:spacing w:line="288" w:lineRule="auto" w:before="20" w:after="20"/>
              <w:jc w:val="left"/>
            </w:pPr>
            <w:r/>
            <w:r>
              <w:rPr>
                <w:rFonts w:ascii="Times New Roman" w:hAnsi="Times New Roman" w:eastAsia="HY신명조"/>
                <w:b w:val="0"/>
                <w:sz w:val="18"/>
              </w:rPr>
              <w:t>0.96</w:t>
            </w:r>
          </w:p>
        </w:tc>
        <w:tc>
          <w:tcPr>
            <w:tcW w:type="dxa" w:w="1701"/>
          </w:tcPr>
          <w:p>
            <w:pPr>
              <w:spacing w:line="288" w:lineRule="auto" w:before="20" w:after="20"/>
              <w:jc w:val="left"/>
            </w:pPr>
            <w:r/>
            <w:r>
              <w:rPr>
                <w:rFonts w:ascii="Times New Roman" w:hAnsi="Times New Roman" w:eastAsia="HY신명조"/>
                <w:b w:val="0"/>
                <w:sz w:val="18"/>
              </w:rPr>
              <w:t>4.5</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lf LiDAR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1.00*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5.0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0.02</w:t>
            </w:r>
          </w:p>
        </w:tc>
        <w:tc>
          <w:tcPr>
            <w:tcW w:type="dxa" w:w="1701"/>
          </w:tcPr>
          <w:p>
            <w:pPr>
              <w:spacing w:line="288" w:lineRule="auto" w:before="20" w:after="20"/>
              <w:jc w:val="left"/>
            </w:pPr>
            <w:r/>
            <w:r>
              <w:rPr>
                <w:rFonts w:ascii="Times New Roman" w:hAnsi="Times New Roman" w:eastAsia="HY신명조"/>
                <w:b w:val="0"/>
                <w:sz w:val="18"/>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2.3</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3.0</w:t>
            </w:r>
          </w:p>
        </w:tc>
      </w:tr>
      <w:tr>
        <w:trPr>
          <w:cantSplit/>
        </w:trPr>
        <w:tc>
          <w:tcPr>
            <w:tcW w:type="dxa" w:w="1701"/>
          </w:tcPr>
          <w:p>
            <w:pPr>
              <w:spacing w:line="288" w:lineRule="auto" w:before="20" w:after="20"/>
              <w:jc w:val="left"/>
            </w:pPr>
            <w:r/>
            <w:r>
              <w:rPr>
                <w:rFonts w:ascii="Times New Roman" w:hAnsi="Times New Roman" w:eastAsia="HY신명조"/>
                <w:b w:val="0"/>
                <w:sz w:val="18"/>
              </w:rPr>
              <w:t>gf† GNSS outage</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3.6</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44</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5.4</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8.6</w:t>
            </w:r>
          </w:p>
        </w:tc>
      </w:tr>
    </w:tbl>
    <w:p>
      <w:pPr>
        <w:spacing w:line="312" w:lineRule="auto" w:before="0" w:after="0"/>
      </w:pPr>
      <w:r>
        <w:rPr>
          <w:rFonts w:ascii="Times New Roman" w:hAnsi="Times New Roman" w:eastAsia="HY신명조"/>
          <w:b w:val="0"/>
          <w:sz w:val="18"/>
        </w:rPr>
        <w:t>Zero false activations in the 45 fault-free (nf) control cases (0/45). The "-" for lso-mid indicates that no median latency is reported due to an insufficient detection sample (1/45). †Supplementary campaign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5-9, Section 9.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5-1. </w:t>
      </w:r>
      <w:r>
        <w:rPr>
          <w:rFonts w:ascii="Times New Roman" w:hAnsi="Times New Roman" w:eastAsia="HY신명조"/>
          <w:b w:val="0"/>
          <w:sz w:val="18"/>
        </w:rPr>
        <w:t>Detection latency distributions per fault condition (proposed arm, measured from injection time). The upper panel shows the main campaign and the lower panel the supplementary campaign (navigation extension, Table 5-1 †); camera and LiDAR death (*) are ledger-based simulation-time re-measurements of the hard-fail fast path (Chapter 5, Section 9).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5-2. </w:t>
      </w:r>
      <w:r>
        <w:rPr>
          <w:rFonts w:ascii="Times New Roman" w:hAnsi="Times New Roman" w:eastAsia="HY신명조"/>
          <w:b w:val="0"/>
          <w:sz w:val="18"/>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are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8"/>
        </w:rPr>
        <w:t xml:space="preserve">Table 5-2. </w:t>
      </w:r>
      <w:r>
        <w:rPr>
          <w:rFonts w:ascii="Times New Roman" w:hAnsi="Times New Roman" w:eastAsia="HY신명조"/>
          <w:b w:val="0"/>
          <w:sz w:val="18"/>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Cases</w:t>
            </w:r>
          </w:p>
        </w:tc>
        <w:tc>
          <w:tcPr>
            <w:tcW w:type="dxa" w:w="2126"/>
          </w:tcPr>
          <w:p>
            <w:pPr>
              <w:keepNext/>
              <w:spacing w:line="288" w:lineRule="auto" w:before="20" w:after="20"/>
              <w:jc w:val="center"/>
            </w:pPr>
            <w:r/>
            <w:r>
              <w:rPr>
                <w:rFonts w:ascii="Times New Roman" w:hAnsi="Times New Roman" w:eastAsia="HY신명조"/>
                <w:b/>
                <w:sz w:val="18"/>
              </w:rPr>
              <w:t>Shoulder/parking reached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 camera death</w:t>
            </w:r>
          </w:p>
        </w:tc>
        <w:tc>
          <w:tcPr>
            <w:tcW w:type="dxa" w:w="2126"/>
          </w:tcPr>
          <w:p>
            <w:pPr>
              <w:keepNext/>
              <w:spacing w:line="288" w:lineRule="auto" w:before="20" w:after="20"/>
              <w:jc w:val="left"/>
            </w:pPr>
            <w:r/>
            <w:r>
              <w:rPr>
                <w:rFonts w:ascii="Times New Roman" w:hAnsi="Times New Roman" w:eastAsia="HY신명조"/>
                <w:b w:val="0"/>
                <w:sz w:val="18"/>
              </w:rPr>
              <w:t>45</w:t>
            </w:r>
          </w:p>
        </w:tc>
        <w:tc>
          <w:tcPr>
            <w:tcW w:type="dxa" w:w="2126"/>
          </w:tcPr>
          <w:p>
            <w:pPr>
              <w:keepNext/>
              <w:spacing w:line="288" w:lineRule="auto" w:before="20" w:after="20"/>
              <w:jc w:val="left"/>
            </w:pPr>
            <w:r/>
            <w:r>
              <w:rPr>
                <w:rFonts w:ascii="Times New Roman" w:hAnsi="Times New Roman" w:eastAsia="HY신명조"/>
                <w:b w:val="0"/>
                <w:sz w:val="18"/>
              </w:rPr>
              <w:t>Shoulder 16</w:t>
            </w:r>
          </w:p>
        </w:tc>
        <w:tc>
          <w:tcPr>
            <w:tcW w:type="dxa" w:w="2126"/>
          </w:tcPr>
          <w:p>
            <w:pPr>
              <w:keepNext/>
              <w:spacing w:line="288" w:lineRule="auto" w:before="20" w:after="20"/>
              <w:jc w:val="left"/>
            </w:pPr>
            <w:r/>
            <w:r>
              <w:rPr>
                <w:rFonts w:ascii="Times New Roman" w:hAnsi="Times New Roman" w:eastAsia="HY신명조"/>
                <w:b w:val="0"/>
                <w:sz w:val="18"/>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 camera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25</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gn GNSS position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41 + parking 1</w:t>
            </w:r>
          </w:p>
        </w:tc>
        <w:tc>
          <w:tcPr>
            <w:tcW w:type="dxa" w:w="2126"/>
          </w:tcPr>
          <w:p>
            <w:pPr>
              <w:keepNext/>
              <w:spacing w:line="288" w:lineRule="auto" w:before="20" w:after="20"/>
              <w:jc w:val="left"/>
            </w:pPr>
            <w:r/>
            <w:r>
              <w:rPr>
                <w:rFonts w:ascii="Times New Roman" w:hAnsi="Times New Roman" w:eastAsia="HY신명조"/>
                <w:b w:val="0"/>
                <w:sz w:val="18"/>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8"/>
              </w:rPr>
              <w:t>lso-mid LiDAR sparsification (mid)</w:t>
            </w:r>
          </w:p>
        </w:tc>
        <w:tc>
          <w:tcPr>
            <w:tcW w:type="dxa" w:w="2126"/>
          </w:tcPr>
          <w:p>
            <w:pPr>
              <w:spacing w:line="288" w:lineRule="auto" w:before="20" w:after="20"/>
              <w:jc w:val="left"/>
            </w:pPr>
            <w:r/>
            <w:r>
              <w:rPr>
                <w:rFonts w:ascii="Times New Roman" w:hAnsi="Times New Roman" w:eastAsia="HY신명조"/>
                <w:b w:val="0"/>
                <w:sz w:val="18"/>
              </w:rPr>
              <w:t>-</w:t>
            </w:r>
          </w:p>
        </w:tc>
        <w:tc>
          <w:tcPr>
            <w:tcW w:type="dxa" w:w="2126"/>
          </w:tcPr>
          <w:p>
            <w:pPr>
              <w:spacing w:line="288" w:lineRule="auto" w:before="20" w:after="20"/>
              <w:jc w:val="left"/>
            </w:pPr>
            <w:r/>
            <w:r>
              <w:rPr>
                <w:rFonts w:ascii="Times New Roman" w:hAnsi="Times New Roman" w:eastAsia="HY신명조"/>
                <w:b w:val="0"/>
                <w:sz w:val="18"/>
              </w:rPr>
              <w:t>Deliberate continued driving</w:t>
            </w:r>
          </w:p>
        </w:tc>
        <w:tc>
          <w:tcPr>
            <w:tcW w:type="dxa" w:w="2126"/>
          </w:tcPr>
          <w:p>
            <w:pPr>
              <w:spacing w:line="288" w:lineRule="auto" w:before="20" w:after="20"/>
              <w:jc w:val="left"/>
            </w:pPr>
            <w:r/>
            <w:r>
              <w:rPr>
                <w:rFonts w:ascii="Times New Roman" w:hAnsi="Times New Roman" w:eastAsia="HY신명조"/>
                <w:b w:val="0"/>
                <w:sz w:val="18"/>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(one run per fault type),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jc w:val="both"/>
      </w:pPr>
      <w:r>
        <w:rPr>
          <w:rFonts w:ascii="Times New Roman" w:hAnsi="Times New Roman" w:eastAsia="HY신명조"/>
          <w:b w:val="0"/>
          <w:sz w:val="22"/>
        </w:rPr>
        <w:t xml:space="preserve">   Distance-based exposure (deg_dist) is intuitive, but comparisons can be distorted when observation times differ between arms. The complementary metrics are the fixed-horizon exposure E20 of Chapter 4, Section 8 (movement exposure during the 20 s after the encounter) and the lane clearance time T_lat-clear. The structure of the two metrics is clear: the in-lane stop minimizes E20 but leaves T_lat-clear unobserved within the observation horizon (censored), whereas evacuation accepts an intermediate level of E20 and in return clears the driving lane within the observation horizon in about half of the collision-free cases (6/13). Aggregates of the two metrics, computed from the physics-tick records of the ablation study, are reported in Section 5 (Table 5-6).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8"/>
        </w:rPr>
        <w:t xml:space="preserve">Table 5-3. </w:t>
      </w:r>
      <w:r>
        <w:rPr>
          <w:rFonts w:ascii="Times New Roman" w:hAnsi="Times New Roman" w:eastAsia="HY신명조"/>
          <w:b w:val="0"/>
          <w:sz w:val="18"/>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8"/>
              </w:rPr>
              <w:t>Spawn distance</w:t>
            </w:r>
          </w:p>
        </w:tc>
        <w:tc>
          <w:tcPr>
            <w:tcW w:type="dxa" w:w="2835"/>
          </w:tcPr>
          <w:p>
            <w:pPr>
              <w:keepNext/>
              <w:spacing w:line="288" w:lineRule="auto" w:before="20" w:after="20"/>
              <w:jc w:val="center"/>
            </w:pPr>
            <w:r/>
            <w:r>
              <w:rPr>
                <w:rFonts w:ascii="Times New Roman" w:hAnsi="Times New Roman" w:eastAsia="HY신명조"/>
                <w:b/>
                <w:sz w:val="18"/>
              </w:rPr>
              <w:t>Fault-free stock 4.2 m/s (n=4/distance)</w:t>
            </w:r>
          </w:p>
        </w:tc>
        <w:tc>
          <w:tcPr>
            <w:tcW w:type="dxa" w:w="2835"/>
          </w:tcPr>
          <w:p>
            <w:pPr>
              <w:keepNext/>
              <w:spacing w:line="288" w:lineRule="auto" w:before="20" w:after="20"/>
              <w:jc w:val="center"/>
            </w:pPr>
            <w:r/>
            <w:r>
              <w:rPr>
                <w:rFonts w:ascii="Times New Roman" w:hAnsi="Times New Roman" w:eastAsia="HY신명조"/>
                <w:b/>
                <w:sz w:val="18"/>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14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11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8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8"/>
              </w:rPr>
              <w:t>6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spacing w:line="288" w:lineRule="auto" w:before="20" w:after="20"/>
              <w:jc w:val="left"/>
            </w:pPr>
            <w:r/>
            <w:r>
              <w:rPr>
                <w:rFonts w:ascii="Times New Roman" w:hAnsi="Times New Roman" w:eastAsia="HY신명조"/>
                <w:b w:val="0"/>
                <w:sz w:val="18"/>
              </w:rPr>
              <w:t>5 m</w:t>
            </w:r>
          </w:p>
        </w:tc>
        <w:tc>
          <w:tcPr>
            <w:tcW w:type="dxa" w:w="2835"/>
          </w:tcPr>
          <w:p>
            <w:pPr>
              <w:spacing w:line="288" w:lineRule="auto" w:before="20" w:after="20"/>
              <w:jc w:val="left"/>
            </w:pPr>
            <w:r/>
            <w:r>
              <w:rPr>
                <w:rFonts w:ascii="Times New Roman" w:hAnsi="Times New Roman" w:eastAsia="HY신명조"/>
                <w:b w:val="0"/>
                <w:sz w:val="18"/>
              </w:rPr>
              <w:t>Collision 4/4</w:t>
            </w:r>
          </w:p>
        </w:tc>
        <w:tc>
          <w:tcPr>
            <w:tcW w:type="dxa" w:w="2835"/>
          </w:tcPr>
          <w:p>
            <w:pPr>
              <w:spacing w:line="288" w:lineRule="auto" w:before="20" w:after="20"/>
              <w:jc w:val="left"/>
            </w:pPr>
            <w:r/>
            <w:r>
              <w:rPr>
                <w:rFonts w:ascii="Times New Roman" w:hAnsi="Times New Roman" w:eastAsia="HY신명조"/>
                <w:b w:val="0"/>
                <w:sz w:val="18"/>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5-3. </w:t>
      </w:r>
      <w:r>
        <w:rPr>
          <w:rFonts w:ascii="Times New Roman" w:hAnsi="Times New Roman" w:eastAsia="HY신명조"/>
          <w:b w:val="0"/>
          <w:sz w:val="18"/>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low-speed settled cruise (measured encounter speed about 3.0 m/s; Section 8) avoided the pedestrian in all 8 runs and subsequently completed shoulder evacuation (8/8; auxiliary Fisher's exact test p=2.3×10⁻⁵). Because 8 m is shorter than the required stopping distance at 4.2 m/s (8.8 m) — an unavoidable region — but longer than that at 3.0 m/s (5.79 m) — an avoidable region —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observation is the starting point of the two-regime analysis in Section 6.</w:t>
      </w:r>
    </w:p>
    <w:p>
      <w:pPr>
        <w:spacing w:line="501" w:lineRule="exact" w:before="0" w:after="0"/>
      </w:pPr>
    </w:p>
    <w:p>
      <w:pPr>
        <w:spacing w:line="501" w:lineRule="exact" w:before="0" w:after="0"/>
      </w:pPr>
      <w:r>
        <w:rPr>
          <w:rFonts w:ascii="Times New Roman" w:hAnsi="Times New Roman" w:eastAsia="HY신명조"/>
          <w:b/>
          <w:sz w:val="28"/>
        </w:rPr>
        <w:t>5. Ablation Study: Ablating Non-intervention, Stop, Evacuation, and the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5-4 shows the results of the same-seed paired four-arm ablation (the first round S02–S11 plus the new-seed extension S12–S21 under the same harness and rules, giving n=20 per arm). In all arms the launch is at detection+3.0 s — the deceleration transient of the evacuation arms.</w:t>
      </w:r>
    </w:p>
    <w:p>
      <w:pPr>
        <w:keepNext/>
        <w:spacing w:line="312" w:lineRule="auto" w:before="40" w:after="0"/>
      </w:pPr>
      <w:r>
        <w:rPr>
          <w:rFonts w:ascii="Times New Roman" w:hAnsi="Times New Roman" w:eastAsia="HY신명조"/>
          <w:b/>
          <w:sz w:val="18"/>
        </w:rPr>
        <w:t xml:space="preserve">Table 5-4. </w:t>
      </w:r>
      <w:r>
        <w:rPr>
          <w:rFonts w:ascii="Times New Roman" w:hAnsi="Times New Roman" w:eastAsia="HY신명조"/>
          <w:b w:val="0"/>
          <w:sz w:val="18"/>
        </w:rPr>
        <w:t>Ablation study results — 8 m dart-out @ detection+3 s (transient), ledger adjudication (n=20 per arm: first round S02–S11 + extension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Collisions</w:t>
            </w:r>
          </w:p>
        </w:tc>
        <w:tc>
          <w:tcPr>
            <w:tcW w:type="dxa" w:w="2126"/>
          </w:tcPr>
          <w:p>
            <w:pPr>
              <w:keepNext/>
              <w:spacing w:line="288" w:lineRule="auto" w:before="20" w:after="20"/>
              <w:jc w:val="center"/>
            </w:pPr>
            <w:r/>
            <w:r>
              <w:rPr>
                <w:rFonts w:ascii="Times New Roman" w:hAnsi="Times New Roman" w:eastAsia="HY신명조"/>
                <w:b/>
                <w:sz w:val="18"/>
              </w:rPr>
              <w:t>Collision rate [Wilson 95% CI]</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14/20</w:t>
            </w:r>
          </w:p>
        </w:tc>
        <w:tc>
          <w:tcPr>
            <w:tcW w:type="dxa" w:w="2126"/>
          </w:tcPr>
          <w:p>
            <w:pPr>
              <w:keepNext/>
              <w:spacing w:line="288" w:lineRule="auto" w:before="20" w:after="20"/>
              <w:jc w:val="left"/>
            </w:pPr>
            <w:r/>
            <w:r>
              <w:rPr>
                <w:rFonts w:ascii="Times New Roman" w:hAnsi="Times New Roman" w:eastAsia="HY신명조"/>
                <w:b w:val="0"/>
                <w:sz w:val="18"/>
              </w:rPr>
              <w:t>70% [48.1, 85.5]</w:t>
            </w:r>
          </w:p>
        </w:tc>
        <w:tc>
          <w:tcPr>
            <w:tcW w:type="dxa" w:w="2126"/>
          </w:tcPr>
          <w:p>
            <w:pPr>
              <w:keepNext/>
              <w:spacing w:line="288" w:lineRule="auto" w:before="20" w:after="20"/>
              <w:jc w:val="left"/>
            </w:pPr>
            <w:r/>
            <w:r>
              <w:rPr>
                <w:rFonts w:ascii="Times New Roman" w:hAnsi="Times New Roman" w:eastAsia="HY신명조"/>
                <w:b w:val="0"/>
                <w:sz w:val="18"/>
              </w:rPr>
              <w:t>Maintains 4.2 m/s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0/20</w:t>
            </w:r>
          </w:p>
        </w:tc>
        <w:tc>
          <w:tcPr>
            <w:tcW w:type="dxa" w:w="2126"/>
          </w:tcPr>
          <w:p>
            <w:pPr>
              <w:keepNext/>
              <w:spacing w:line="288" w:lineRule="auto" w:before="20" w:after="20"/>
              <w:jc w:val="left"/>
            </w:pPr>
            <w:r/>
            <w:r>
              <w:rPr>
                <w:rFonts w:ascii="Times New Roman" w:hAnsi="Times New Roman" w:eastAsia="HY신명조"/>
                <w:b w:val="0"/>
                <w:sz w:val="18"/>
              </w:rPr>
              <w:t>0% [0.0, 16.1]</w:t>
            </w:r>
          </w:p>
        </w:tc>
        <w:tc>
          <w:tcPr>
            <w:tcW w:type="dxa" w:w="2126"/>
          </w:tcPr>
          <w:p>
            <w:pPr>
              <w:keepNext/>
              <w:spacing w:line="288" w:lineRule="auto" w:before="20" w:after="20"/>
              <w:jc w:val="left"/>
            </w:pPr>
            <w:r/>
            <w:r>
              <w:rPr>
                <w:rFonts w:ascii="Times New Roman" w:hAnsi="Times New Roman" w:eastAsia="HY신명조"/>
                <w:b w:val="0"/>
                <w:sz w:val="18"/>
              </w:rPr>
              <w:t>Lowest collision rate in this sample (0/20); lane occupancy persists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A3 uncapped evacuation</w:t>
            </w:r>
          </w:p>
        </w:tc>
        <w:tc>
          <w:tcPr>
            <w:tcW w:type="dxa" w:w="2126"/>
          </w:tcPr>
          <w:p>
            <w:pPr>
              <w:keepNext/>
              <w:spacing w:line="288" w:lineRule="auto" w:before="20" w:after="20"/>
              <w:jc w:val="left"/>
            </w:pPr>
            <w:r/>
            <w:r>
              <w:rPr>
                <w:rFonts w:ascii="Times New Roman" w:hAnsi="Times New Roman" w:eastAsia="HY신명조"/>
                <w:b w:val="0"/>
                <w:sz w:val="18"/>
              </w:rPr>
              <w:t>10/20</w:t>
            </w:r>
          </w:p>
        </w:tc>
        <w:tc>
          <w:tcPr>
            <w:tcW w:type="dxa" w:w="2126"/>
          </w:tcPr>
          <w:p>
            <w:pPr>
              <w:keepNext/>
              <w:spacing w:line="288" w:lineRule="auto" w:before="20" w:after="20"/>
              <w:jc w:val="left"/>
            </w:pPr>
            <w:r/>
            <w:r>
              <w:rPr>
                <w:rFonts w:ascii="Times New Roman" w:hAnsi="Times New Roman" w:eastAsia="HY신명조"/>
                <w:b w:val="0"/>
                <w:sz w:val="18"/>
              </w:rPr>
              <w:t>50% [29.9, 70.1]</w:t>
            </w:r>
          </w:p>
        </w:tc>
        <w:tc>
          <w:tcPr>
            <w:tcW w:type="dxa" w:w="2126"/>
          </w:tcPr>
          <w:p>
            <w:pPr>
              <w:keepNext/>
              <w:spacing w:line="288" w:lineRule="auto" w:before="20" w:after="20"/>
              <w:jc w:val="left"/>
            </w:pPr>
            <w:r/>
            <w:r>
              <w:rPr>
                <w:rFonts w:ascii="Times New Roman" w:hAnsi="Times New Roman" w:eastAsia="HY신명조"/>
                <w:b w:val="0"/>
                <w:sz w:val="18"/>
              </w:rPr>
              <w:t>All collisions in the transient</w:t>
            </w:r>
          </w:p>
        </w:tc>
      </w:tr>
      <w:tr>
        <w:trPr>
          <w:cantSplit/>
        </w:trPr>
        <w:tc>
          <w:tcPr>
            <w:tcW w:type="dxa" w:w="2126"/>
          </w:tcPr>
          <w:p>
            <w:pPr>
              <w:spacing w:line="288" w:lineRule="auto" w:before="20" w:after="20"/>
              <w:jc w:val="left"/>
            </w:pPr>
            <w:r/>
            <w:r>
              <w:rPr>
                <w:rFonts w:ascii="Times New Roman" w:hAnsi="Times New Roman" w:eastAsia="HY신명조"/>
                <w:b w:val="0"/>
                <w:sz w:val="18"/>
              </w:rPr>
              <w:t>A4 nominally capped(3.0) evacuation</w:t>
            </w:r>
          </w:p>
        </w:tc>
        <w:tc>
          <w:tcPr>
            <w:tcW w:type="dxa" w:w="2126"/>
          </w:tcPr>
          <w:p>
            <w:pPr>
              <w:spacing w:line="288" w:lineRule="auto" w:before="20" w:after="20"/>
              <w:jc w:val="left"/>
            </w:pPr>
            <w:r/>
            <w:r>
              <w:rPr>
                <w:rFonts w:ascii="Times New Roman" w:hAnsi="Times New Roman" w:eastAsia="HY신명조"/>
                <w:b w:val="0"/>
                <w:sz w:val="18"/>
              </w:rPr>
              <w:t>11/20</w:t>
            </w:r>
          </w:p>
        </w:tc>
        <w:tc>
          <w:tcPr>
            <w:tcW w:type="dxa" w:w="2126"/>
          </w:tcPr>
          <w:p>
            <w:pPr>
              <w:spacing w:line="288" w:lineRule="auto" w:before="20" w:after="20"/>
              <w:jc w:val="left"/>
            </w:pPr>
            <w:r/>
            <w:r>
              <w:rPr>
                <w:rFonts w:ascii="Times New Roman" w:hAnsi="Times New Roman" w:eastAsia="HY신명조"/>
                <w:b w:val="0"/>
                <w:sz w:val="18"/>
              </w:rPr>
              <w:t>55% [34.2, 74.2]</w:t>
            </w:r>
          </w:p>
        </w:tc>
        <w:tc>
          <w:tcPr>
            <w:tcW w:type="dxa" w:w="2126"/>
          </w:tcPr>
          <w:p>
            <w:pPr>
              <w:spacing w:line="288" w:lineRule="auto" w:before="20" w:after="20"/>
              <w:jc w:val="left"/>
            </w:pPr>
            <w:r/>
            <w:r>
              <w:rPr>
                <w:rFonts w:ascii="Times New Roman" w:hAnsi="Times New Roman" w:eastAsia="HY신명조"/>
                <w:b w:val="0"/>
                <w:sz w:val="18"/>
              </w:rPr>
              <w:t>All collisions in the transient</w:t>
            </w:r>
          </w:p>
        </w:tc>
      </w:tr>
    </w:tbl>
    <w:p>
      <w:pPr>
        <w:spacing w:line="312" w:lineRule="auto" w:before="0" w:after="0"/>
      </w:pPr>
      <w:r>
        <w:rPr>
          <w:rFonts w:ascii="Times New Roman" w:hAnsi="Times New Roman" w:eastAsia="HY신명조"/>
          <w:b w:val="0"/>
          <w:sz w:val="18"/>
        </w:rPr>
        <w:t>The explicit cap of A4 was not delivered, so A3 and A4 are de facto the same policy (Section 8).</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per-seed results are disclosed in full in Table 5-5. In the extension round (S12–S21), A1 (7/10) and A2 (0/10) reproduced the first round exactly, demonstrating the reproducibility of the experimental framework, whereas the evacuation arms had more collisions (7/10 each) than in the first round (3–4/10) — the difference between the two rounds is not significant, so we report the pooled estimate (Table 5-4), while stating this explicitly as a case showing that small-sample point estimates can shift as the sample is enlarged. Heterogeneity across seeds is pronounced: S06, S09, S11, S16, and S17 avoided collision in all four arms (lenient encounter geometry), while S05, S07, S08, S12, S13, S15, S19, S20, and S21 were harsh realizations in which the three arms other than A2 (stop) collided. In seeds where A2 avoided collision, every case in which an evacuation arm collided was a transient collision caused by continued movement, consistent with the mechanism analysis.</w:t>
      </w:r>
    </w:p>
    <w:p>
      <w:pPr>
        <w:keepNext/>
        <w:spacing w:line="312" w:lineRule="auto" w:before="40" w:after="0"/>
      </w:pPr>
      <w:r>
        <w:rPr>
          <w:rFonts w:ascii="Times New Roman" w:hAnsi="Times New Roman" w:eastAsia="HY신명조"/>
          <w:b/>
          <w:sz w:val="18"/>
        </w:rPr>
        <w:t xml:space="preserve">Table 5-5. </w:t>
      </w:r>
      <w:r>
        <w:rPr>
          <w:rFonts w:ascii="Times New Roman" w:hAnsi="Times New Roman" w:eastAsia="HY신명조"/>
          <w:b w:val="0"/>
          <w:sz w:val="18"/>
        </w:rPr>
        <w:t>Per-seed adjudication of the ablation study, S02–S21 (ledger basis; C collision / A avoidance)</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Seed</w:t>
            </w:r>
          </w:p>
        </w:tc>
        <w:tc>
          <w:tcPr>
            <w:tcW w:type="dxa" w:w="1701"/>
          </w:tcPr>
          <w:p>
            <w:pPr>
              <w:spacing w:line="288" w:lineRule="auto" w:before="20" w:after="20"/>
              <w:jc w:val="center"/>
            </w:pPr>
            <w:r/>
            <w:r>
              <w:rPr>
                <w:rFonts w:ascii="Times New Roman" w:hAnsi="Times New Roman" w:eastAsia="HY신명조"/>
                <w:b/>
                <w:sz w:val="18"/>
              </w:rPr>
              <w:t>A1 stock</w:t>
            </w:r>
          </w:p>
        </w:tc>
        <w:tc>
          <w:tcPr>
            <w:tcW w:type="dxa" w:w="1701"/>
          </w:tcPr>
          <w:p>
            <w:pPr>
              <w:spacing w:line="288" w:lineRule="auto" w:before="20" w:after="20"/>
              <w:jc w:val="center"/>
            </w:pPr>
            <w:r/>
            <w:r>
              <w:rPr>
                <w:rFonts w:ascii="Times New Roman" w:hAnsi="Times New Roman" w:eastAsia="HY신명조"/>
                <w:b/>
                <w:sz w:val="18"/>
              </w:rPr>
              <w:t>A2 stop</w:t>
            </w:r>
          </w:p>
        </w:tc>
        <w:tc>
          <w:tcPr>
            <w:tcW w:type="dxa" w:w="1701"/>
          </w:tcPr>
          <w:p>
            <w:pPr>
              <w:spacing w:line="288" w:lineRule="auto" w:before="20" w:after="20"/>
              <w:jc w:val="center"/>
            </w:pPr>
            <w:r/>
            <w:r>
              <w:rPr>
                <w:rFonts w:ascii="Times New Roman" w:hAnsi="Times New Roman" w:eastAsia="HY신명조"/>
                <w:b/>
                <w:sz w:val="18"/>
              </w:rPr>
              <w:t>A3 uncapped evacuation</w:t>
            </w:r>
          </w:p>
        </w:tc>
        <w:tc>
          <w:tcPr>
            <w:tcW w:type="dxa" w:w="1701"/>
          </w:tcPr>
          <w:p>
            <w:pPr>
              <w:spacing w:line="288" w:lineRule="auto" w:before="20" w:after="20"/>
              <w:jc w:val="center"/>
            </w:pPr>
            <w:r/>
            <w:r>
              <w:rPr>
                <w:rFonts w:ascii="Times New Roman" w:hAnsi="Times New Roman" w:eastAsia="HY신명조"/>
                <w:b/>
                <w:sz w:val="18"/>
              </w:rPr>
              <w:t>A4 capped evacuation</w:t>
            </w:r>
          </w:p>
        </w:tc>
      </w:tr>
      <w:tr>
        <w:trPr>
          <w:cantSplit/>
        </w:trPr>
        <w:tc>
          <w:tcPr>
            <w:tcW w:type="dxa" w:w="1701"/>
          </w:tcPr>
          <w:p>
            <w:pPr>
              <w:spacing w:line="288" w:lineRule="auto" w:before="20" w:after="20"/>
              <w:jc w:val="left"/>
            </w:pPr>
            <w:r/>
            <w:r>
              <w:rPr>
                <w:rFonts w:ascii="Times New Roman" w:hAnsi="Times New Roman" w:eastAsia="HY신명조"/>
                <w:b w:val="0"/>
                <w:sz w:val="18"/>
              </w:rPr>
              <w:t>S02</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S03</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S04</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S05*</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S06</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S07</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S08</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S09</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S10</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S11</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S12</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S13</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S14</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S15</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S16</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S17</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S18</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S19</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S20</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S21</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Total (collisions)</w:t>
            </w:r>
          </w:p>
        </w:tc>
        <w:tc>
          <w:tcPr>
            <w:tcW w:type="dxa" w:w="1701"/>
          </w:tcPr>
          <w:p>
            <w:pPr>
              <w:spacing w:line="288" w:lineRule="auto" w:before="20" w:after="20"/>
              <w:jc w:val="left"/>
            </w:pPr>
            <w:r/>
            <w:r>
              <w:rPr>
                <w:rFonts w:ascii="Times New Roman" w:hAnsi="Times New Roman" w:eastAsia="HY신명조"/>
                <w:b w:val="0"/>
                <w:sz w:val="18"/>
              </w:rPr>
              <w:t>14/20</w:t>
            </w:r>
          </w:p>
        </w:tc>
        <w:tc>
          <w:tcPr>
            <w:tcW w:type="dxa" w:w="1701"/>
          </w:tcPr>
          <w:p>
            <w:pPr>
              <w:spacing w:line="288" w:lineRule="auto" w:before="20" w:after="20"/>
              <w:jc w:val="left"/>
            </w:pPr>
            <w:r/>
            <w:r>
              <w:rPr>
                <w:rFonts w:ascii="Times New Roman" w:hAnsi="Times New Roman" w:eastAsia="HY신명조"/>
                <w:b w:val="0"/>
                <w:sz w:val="18"/>
              </w:rPr>
              <w:t>0/20</w:t>
            </w:r>
          </w:p>
        </w:tc>
        <w:tc>
          <w:tcPr>
            <w:tcW w:type="dxa" w:w="1701"/>
          </w:tcPr>
          <w:p>
            <w:pPr>
              <w:spacing w:line="288" w:lineRule="auto" w:before="20" w:after="20"/>
              <w:jc w:val="left"/>
            </w:pPr>
            <w:r/>
            <w:r>
              <w:rPr>
                <w:rFonts w:ascii="Times New Roman" w:hAnsi="Times New Roman" w:eastAsia="HY신명조"/>
                <w:b w:val="0"/>
                <w:sz w:val="18"/>
              </w:rPr>
              <w:t>10/20</w:t>
            </w:r>
          </w:p>
        </w:tc>
        <w:tc>
          <w:tcPr>
            <w:tcW w:type="dxa" w:w="1701"/>
          </w:tcPr>
          <w:p>
            <w:pPr>
              <w:spacing w:line="288" w:lineRule="auto" w:before="20" w:after="20"/>
              <w:jc w:val="left"/>
            </w:pPr>
            <w:r/>
            <w:r>
              <w:rPr>
                <w:rFonts w:ascii="Times New Roman" w:hAnsi="Times New Roman" w:eastAsia="HY신명조"/>
                <w:b w:val="0"/>
                <w:sz w:val="18"/>
              </w:rPr>
              <w:t>11/20</w:t>
            </w:r>
          </w:p>
        </w:tc>
      </w:tr>
    </w:tbl>
    <w:p>
      <w:pPr>
        <w:spacing w:line="312" w:lineRule="auto" w:before="0" w:after="0"/>
      </w:pPr>
      <w:r>
        <w:rPr>
          <w:rFonts w:ascii="Times New Roman" w:hAnsi="Times New Roman" w:eastAsia="HY신명조"/>
          <w:b w:val="0"/>
          <w:sz w:val="18"/>
        </w:rPr>
        <w:t>* For S05, the A2 and A4 entries are results from a same-seed rerun (S05R) after a simulator failure. The A2 runs of S12 and S15 in the extension round were likewise filled in by reruns of the same kind.</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divergence between runner termination labels and ledger adjudication was also demonstrated in this sample. For example, A1 of S02 was labeled "HAZARD_STOPPED" but was in fact a post-collision stop case with pedestrian contact recorded in the ledger; conversely, some avoidance cases in the evacuation arms retained the label "stalled during evacuation" although both the ledger and visual inspection showed no contact. Under label-based aggregation, the former would have been a missed collision and the latter an overcount of failures — showing that the adjudication framework of Chapter 4, Section 5 is a prerequisite for the reported numbers.</w:t>
      </w:r>
    </w:p>
    <w:p>
      <w:pPr>
        <w:spacing w:line="501" w:lineRule="exact" w:before="0" w:after="0"/>
        <w:jc w:val="both"/>
      </w:pPr>
      <w:r>
        <w:rPr>
          <w:rFonts w:ascii="Times New Roman" w:hAnsi="Times New Roman" w:eastAsia="HY신명조"/>
          <w:b w:val="0"/>
          <w:sz w:val="22"/>
        </w:rPr>
        <w:t xml:space="preserve">   The mechanism decomposes as follows. Effect of the detection-based stop intervention (A1→A2): the 14/20 collisions of stock continued driving drop to 0/20 under detection + immediate stop — since the shadow detector operates identically in A1 as well (transitions recorded only, actions blocked), this difference is produced not by detector accuracy but by the presence or absence of a detection-based stop intervention, and the reduction was observed in the worst-case time window of a transient launch. Because the encounter instant was fixed at a single point (detection + 3 s), this comparison is restricted to that transient — it is not a general stop-versus-evacuate comparison over the distribution of hazard-onset times; the settled-cruise 0/8 is a complementary observation at a different instant with a small sample. However, since A2 is an in-lane stop, lane occupancy is not resolved within the observation horizon. The cost of evacuation (A2→A3/A4): the evacuation arms continue moving, so transient collisions remain (A3 10/20, A4 11/20 — all collisions in both arms occurred in the segment where deceleration was incomplete). For the pre-specified primary contrast, the exact McNemar test gave discordant pairs of 4:1 for A1↔A4 (4 collisions only in A1, 1 only in A4) with p=0.375, and 0:1 for A3↔A4 with p=1.0. A post-hoc implementation audit, however, found that the explicit cap of A4 was not delivered to the planning layer (Chapter 3, Section 6), so A3 and A4 are de facto repeated measurements of the same policy (naturally decelerating evacuation), consistent with p=1.0. As a post-hoc secondary analysis not included in the pre-specification, testing A2↔A4 in the same way gives discordant pairs of 11:0 with an exact two-sided p=9.8×10⁻⁴ — restricted to this 8 m/transient collision endpoint, the in-lane stop clearly dominates evacuation, quantifying the collision-side cost of the RQ2 trade-off (flagged as exploratory since it was not pre-specified). The ablation therefore cannot test the increment of the explicit cap, and its causal effect is verified in a separate dose-response experiment (Section 8). That the collisions of uncapped evacuation (A3) under identical conditions remained at 10/20, lower than A1 (14/20), is interpreted as due to the natural deceleration of the evacuation maneuver itself, to which the speed cap adds an explicit upper bound (Chapter 6, Section 3).</w:t>
      </w:r>
    </w:p>
    <w:p>
      <w:pPr>
        <w:spacing w:line="501" w:lineRule="exact" w:before="0" w:after="0"/>
        <w:jc w:val="both"/>
      </w:pPr>
      <w:r>
        <w:rPr>
          <w:rFonts w:ascii="Times New Roman" w:hAnsi="Times New Roman" w:eastAsia="HY신명조"/>
          <w:b w:val="0"/>
          <w:sz w:val="22"/>
        </w:rPr>
        <w:t xml:space="preserve">   The other axis of the stop–evacuation trade-off — lane clearance — is aggregated from the physics-tick records of the same ablation sample (Table 5-6). The median 20 s post-encounter movement exposure E20 was 0.0 m for the A2 stop, 37.2 m for the evacuation arms (A3/A4), and 50.0 m for the A1 stock. The lane clearance time T_lat-clear follows the definition of Chapter 4, Section 8, and the sample comprises all evacuation arms of the main ablation campaign (the 20 A3/A4 cases of S02–S11; the A4 of S05 is replaced by its same-seed rerun, and non-ablation cases and post-collision departure records are excluded). The outcomes divide into 7 collisions (clearance failure), 6 no-collision cases with departure observed within the horizon, and 7 no-collision cases without departure within the horizon (right-censored); as a check, 7+6+7=20, and the 7 collisions arithmetically match the per-arm collision totals of Table 5-5 (A3 3 + A4 4). In the time distribution computed conditionally on the 13 no-collision cases (Figure 5-4), the observed median of the 6 observed departures is 11.0 s, and with an in-horizon clearance observation proportion of 6/13 the Kaplan–Meier survival curve does not drop below 0.5 (final survival 0.538), so the KM-estimated median exceeds the observation horizon (not reached). Stop (A2) and stock (A1) had 0 in-horizon lane departures and are recorded as right-censored ("not cleared within the horizon") without averaging. The figures of Figure 5-4 must therefore be read only as clearance times conditional on collision-free evacuations; a policy-level comparison including collisions as competing events (cumulative incidence analysis) was not performed.</w:t>
      </w:r>
    </w:p>
    <w:p>
      <w:pPr>
        <w:keepNext/>
        <w:spacing w:line="312" w:lineRule="auto" w:before="40" w:after="0"/>
      </w:pPr>
      <w:r>
        <w:rPr>
          <w:rFonts w:ascii="Times New Roman" w:hAnsi="Times New Roman" w:eastAsia="HY신명조"/>
          <w:b/>
          <w:sz w:val="18"/>
        </w:rPr>
        <w:t xml:space="preserve">Table 5-6. </w:t>
      </w:r>
      <w:r>
        <w:rPr>
          <w:rFonts w:ascii="Times New Roman" w:hAnsi="Times New Roman" w:eastAsia="HY신명조"/>
          <w:b w:val="0"/>
          <w:sz w:val="18"/>
        </w:rPr>
        <w:t>Lane clearance axis aggregation (ablation sample, physics-tick basis)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Metric</w:t>
            </w:r>
          </w:p>
        </w:tc>
        <w:tc>
          <w:tcPr>
            <w:tcW w:type="dxa" w:w="2126"/>
          </w:tcPr>
          <w:p>
            <w:pPr>
              <w:keepNext/>
              <w:spacing w:line="288" w:lineRule="auto" w:before="20" w:after="20"/>
              <w:jc w:val="center"/>
            </w:pPr>
            <w:r/>
            <w:r>
              <w:rPr>
                <w:rFonts w:ascii="Times New Roman" w:hAnsi="Times New Roman" w:eastAsia="HY신명조"/>
                <w:b/>
                <w:sz w:val="18"/>
              </w:rPr>
              <w:t>A1 stock</w:t>
            </w:r>
          </w:p>
        </w:tc>
        <w:tc>
          <w:tcPr>
            <w:tcW w:type="dxa" w:w="2126"/>
          </w:tcPr>
          <w:p>
            <w:pPr>
              <w:keepNext/>
              <w:spacing w:line="288" w:lineRule="auto" w:before="20" w:after="20"/>
              <w:jc w:val="center"/>
            </w:pPr>
            <w:r/>
            <w:r>
              <w:rPr>
                <w:rFonts w:ascii="Times New Roman" w:hAnsi="Times New Roman" w:eastAsia="HY신명조"/>
                <w:b/>
                <w:sz w:val="18"/>
              </w:rPr>
              <w:t>A2 stop</w:t>
            </w:r>
          </w:p>
        </w:tc>
        <w:tc>
          <w:tcPr>
            <w:tcW w:type="dxa" w:w="2126"/>
          </w:tcPr>
          <w:p>
            <w:pPr>
              <w:keepNext/>
              <w:spacing w:line="288" w:lineRule="auto" w:before="20" w:after="20"/>
              <w:jc w:val="center"/>
            </w:pPr>
            <w:r/>
            <w:r>
              <w:rPr>
                <w:rFonts w:ascii="Times New Roman" w:hAnsi="Times New Roman" w:eastAsia="HY신명조"/>
                <w:b/>
                <w:sz w:val="18"/>
              </w:rPr>
              <w:t>Evacuation arms (A3/A4, n=20)</w:t>
            </w:r>
          </w:p>
        </w:tc>
      </w:tr>
      <w:tr>
        <w:trPr>
          <w:cantSplit/>
        </w:trPr>
        <w:tc>
          <w:tcPr>
            <w:tcW w:type="dxa" w:w="2126"/>
          </w:tcPr>
          <w:p>
            <w:pPr>
              <w:keepNext/>
              <w:spacing w:line="288" w:lineRule="auto" w:before="20" w:after="20"/>
              <w:jc w:val="left"/>
            </w:pPr>
            <w:r/>
            <w:r>
              <w:rPr>
                <w:rFonts w:ascii="Times New Roman" w:hAnsi="Times New Roman" w:eastAsia="HY신명조"/>
                <w:b w:val="0"/>
                <w:sz w:val="18"/>
              </w:rPr>
              <w:t>E20: 20 s post-encounter movement exposure (median)</w:t>
            </w:r>
          </w:p>
        </w:tc>
        <w:tc>
          <w:tcPr>
            <w:tcW w:type="dxa" w:w="2126"/>
          </w:tcPr>
          <w:p>
            <w:pPr>
              <w:keepNext/>
              <w:spacing w:line="288" w:lineRule="auto" w:before="20" w:after="20"/>
              <w:jc w:val="left"/>
            </w:pPr>
            <w:r/>
            <w:r>
              <w:rPr>
                <w:rFonts w:ascii="Times New Roman" w:hAnsi="Times New Roman" w:eastAsia="HY신명조"/>
                <w:b w:val="0"/>
                <w:sz w:val="18"/>
              </w:rPr>
              <w:t>50.0 m</w:t>
            </w:r>
          </w:p>
        </w:tc>
        <w:tc>
          <w:tcPr>
            <w:tcW w:type="dxa" w:w="2126"/>
          </w:tcPr>
          <w:p>
            <w:pPr>
              <w:keepNext/>
              <w:spacing w:line="288" w:lineRule="auto" w:before="20" w:after="20"/>
              <w:jc w:val="left"/>
            </w:pPr>
            <w:r/>
            <w:r>
              <w:rPr>
                <w:rFonts w:ascii="Times New Roman" w:hAnsi="Times New Roman" w:eastAsia="HY신명조"/>
                <w:b w:val="0"/>
                <w:sz w:val="18"/>
              </w:rPr>
              <w:t>0.0 m</w:t>
            </w:r>
          </w:p>
        </w:tc>
        <w:tc>
          <w:tcPr>
            <w:tcW w:type="dxa" w:w="2126"/>
          </w:tcPr>
          <w:p>
            <w:pPr>
              <w:keepNext/>
              <w:spacing w:line="288" w:lineRule="auto" w:before="20" w:after="20"/>
              <w:jc w:val="left"/>
            </w:pPr>
            <w:r/>
            <w:r>
              <w:rPr>
                <w:rFonts w:ascii="Times New Roman" w:hAnsi="Times New Roman" w:eastAsia="HY신명조"/>
                <w:b w:val="0"/>
                <w:sz w:val="18"/>
              </w:rPr>
              <w:t>37.2 m</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① Collision — clearance failure</w:t>
            </w:r>
          </w:p>
          <w:p>
            <w:pPr>
              <w:keepNext/>
              <w:spacing w:line="288" w:lineRule="auto" w:before="20" w:after="20"/>
              <w:jc w:val="left"/>
            </w:pPr>
            <w:r>
              <w:rPr>
                <w:rFonts w:ascii="Times New Roman" w:hAnsi="Times New Roman" w:eastAsia="HY신명조"/>
                <w:b w:val="0"/>
                <w:sz w:val="18"/>
              </w:rPr>
              <w:t>(competing event, excluded from time distribution)</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7 cases</w:t>
            </w:r>
          </w:p>
          <w:p>
            <w:pPr>
              <w:keepNext/>
              <w:spacing w:line="288" w:lineRule="auto" w:before="20" w:after="20"/>
              <w:jc w:val="left"/>
            </w:pPr>
            <w:r>
              <w:rPr>
                <w:rFonts w:ascii="Times New Roman" w:hAnsi="Times New Roman" w:eastAsia="HY신명조"/>
                <w:b w:val="0"/>
                <w:sz w:val="18"/>
              </w:rPr>
              <w:t>(A3 3 + A4 4)</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② No collision, departure</w:t>
            </w:r>
          </w:p>
          <w:p>
            <w:pPr>
              <w:keepNext/>
              <w:spacing w:line="288" w:lineRule="auto" w:before="20" w:after="20"/>
              <w:jc w:val="left"/>
            </w:pPr>
            <w:r>
              <w:rPr>
                <w:rFonts w:ascii="Times New Roman" w:hAnsi="Times New Roman" w:eastAsia="HY신명조"/>
                <w:b w:val="0"/>
                <w:sz w:val="18"/>
              </w:rPr>
              <w:t>observed within horizon</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6 cases</w:t>
            </w:r>
          </w:p>
          <w:p>
            <w:pPr>
              <w:keepNext/>
              <w:spacing w:line="288" w:lineRule="auto" w:before="20" w:after="20"/>
              <w:jc w:val="left"/>
            </w:pPr>
            <w:r>
              <w:rPr>
                <w:rFonts w:ascii="Times New Roman" w:hAnsi="Times New Roman" w:eastAsia="HY신명조"/>
                <w:b w:val="0"/>
                <w:sz w:val="18"/>
              </w:rPr>
              <w:t>(observed median 11.0 s)</w:t>
            </w:r>
          </w:p>
        </w:tc>
      </w:tr>
      <w:tr>
        <w:trPr>
          <w:cantSplit/>
        </w:trPr>
        <w:tc>
          <w:tcPr>
            <w:tcW w:type="dxa" w:w="2126"/>
          </w:tcPr>
          <w:p>
            <w:pPr>
              <w:spacing w:line="288" w:lineRule="auto" w:before="20" w:after="20"/>
              <w:jc w:val="left"/>
            </w:pPr>
            <w:r/>
            <w:r>
              <w:rPr>
                <w:rFonts w:ascii="Times New Roman" w:hAnsi="Times New Roman" w:eastAsia="HY신명조"/>
                <w:b w:val="0"/>
                <w:sz w:val="18"/>
              </w:rPr>
              <w:t>T_lat-clear ③ No collision, no departure within horizon</w:t>
            </w:r>
          </w:p>
          <w:p>
            <w:pPr>
              <w:spacing w:line="288" w:lineRule="auto" w:before="20" w:after="20"/>
              <w:jc w:val="left"/>
            </w:pPr>
            <w:r>
              <w:rPr>
                <w:rFonts w:ascii="Times New Roman" w:hAnsi="Times New Roman" w:eastAsia="HY신명조"/>
                <w:b w:val="0"/>
                <w:sz w:val="18"/>
              </w:rPr>
              <w:t>(right-censored)</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7 cases</w:t>
            </w:r>
          </w:p>
        </w:tc>
      </w:tr>
    </w:tbl>
    <w:p>
      <w:pPr>
        <w:spacing w:line="312" w:lineRule="auto" w:before="0" w:after="0"/>
      </w:pPr>
      <w:r>
        <w:rPr>
          <w:rFonts w:ascii="Times New Roman" w:hAnsi="Times New Roman" w:eastAsia="HY신명조"/>
          <w:b w:val="0"/>
          <w:sz w:val="18"/>
        </w:rPr>
        <w:t>The definition of T_lat-clear and the analysis rules (competing-event separation, conditional time distribution, right censoring) follow Chapter 4, Section 8; the checks and the KM interpretation follow the main text (Section 5). "Not cleared within the horizon" is not subject to averaging. The lane clearance axis is based on the first-round sample; unlike the extended pooling on the collision axis (Tables 5-4 and 5-5), no re-aggregation over the extension round was performed.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5-4. </w:t>
      </w:r>
      <w:r>
        <w:rPr>
          <w:rFonts w:ascii="Times New Roman" w:hAnsi="Times New Roman" w:eastAsia="HY신명조"/>
          <w:b w:val="0"/>
          <w:sz w:val="18"/>
        </w:rPr>
        <w:t>Kaplan–Meier curve of lane clearance for no-collision evacuation cases (exploratory analysis on the first-round ablation subset, A3/A4 pooled; conditional n=13). With 6 observed departures (median 11.0 s) and 7 right-censored cases (|), the final survival is 0.538, so the median exceeds the observation horizon (20 s). Computed identically to the time-distribution rules of Table 5-6.</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Two-Regime Analysis: Temporal Trade-off</w:t>
      </w:r>
    </w:p>
    <w:p>
      <w:pPr>
        <w:spacing w:line="501" w:lineRule="exact" w:before="0" w:after="0"/>
      </w:pPr>
    </w:p>
    <w:p>
      <w:pPr>
        <w:spacing w:line="501" w:lineRule="exact" w:before="0" w:after="0"/>
        <w:jc w:val="both"/>
      </w:pPr>
      <w:r>
        <w:rPr>
          <w:rFonts w:ascii="Times New Roman" w:hAnsi="Times New Roman" w:eastAsia="HY신명조"/>
          <w:b w:val="0"/>
          <w:sz w:val="22"/>
        </w:rPr>
        <w:t xml:space="preserve">   Splitting the encounter outcomes of the same low-speed evacuation policy by time regime yields a sharp contrast (Figure 5-5): launches in the detection+3 s transient (deceleration incomplete) collided in 11/20, whereas launches in low-speed settled cruise with deceleration complete (restart cruise, 8 m encounter; measured encounter speed about 3.0 m/s) had 0/8 collisions.</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5-5. </w:t>
      </w:r>
      <w:r>
        <w:rPr>
          <w:rFonts w:ascii="Times New Roman" w:hAnsi="Times New Roman" w:eastAsia="HY신명조"/>
          <w:b w:val="0"/>
          <w:sz w:val="18"/>
        </w:rPr>
        <w:t>Ablation results (ledger verdicts, pooled n = 20). (a) Collision/avoidance decomposition of the four arms — launched in the detection + 3 s transient. (b) The same low-speed evacuation policy in two regimes — 11/20 in the transient versus 0/8 in low-speed settled cruise.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this result exhibits is as follows: the residual risk of evacuation concentrates in the post-detection transient — from the moment of detection until the settled speed is reached, its length set by the deceleration time (transient 11/20 vs. settled 0/8). However, this contrast is not a causal experiment that independently manipulated the detection time but an observational comparison partitioning the encounter-time regimes of the same policy, so it is not to be read as an estimate of a causal effect size — the interpretation is addressed in Chapter 6, Sections 1–2.</w:t>
      </w:r>
    </w:p>
    <w:p>
      <w:pPr>
        <w:spacing w:line="501" w:lineRule="exact" w:before="0" w:after="0"/>
      </w:pPr>
    </w:p>
    <w:p>
      <w:pPr>
        <w:spacing w:line="501" w:lineRule="exact" w:before="0" w:after="0"/>
      </w:pPr>
      <w:r>
        <w:rPr>
          <w:rFonts w:ascii="Times New Roman" w:hAnsi="Times New Roman" w:eastAsia="HY신명조"/>
          <w:b/>
          <w:sz w:val="28"/>
        </w:rPr>
        <w:t>7.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low-speed settled cruise (nominal 3.0 m/s cap configured), the boundary was measured empirically by lowering the spawn distance (Table 5-7). At 8 m the outcome was 8/8 avoidance (Section 6), while at 7, 6, and 5 m the vehicle collided in 2/2 runs at each distance, so the avoidance/collision boundary at 3.0 m/s lies in the 7–8 m interval. Compared with the 8–11 m boundary at 4.2 m/s, the measurements confirm that the reduction of encounter speed moved the boundary inward. Three points are stated explicitly, however. First, the low speed of this ladder stems from the restart profile rather than the explicit cap (Section 8), and the comparison axis is the measured encounter speed. Second, the launch protocols differ — the 4.2 ladder launches into the path of normal driving, whereas the 3.0 ladder launches during restart cruise, and the axis of comparison is the encounter speed of an "encounter during constant-speed cruise." Third,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low-speed encounters physically narrow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8"/>
        </w:rPr>
        <w:t xml:space="preserve">Table 5-7. </w:t>
      </w:r>
      <w:r>
        <w:rPr>
          <w:rFonts w:ascii="Times New Roman" w:hAnsi="Times New Roman" w:eastAsia="HY신명조"/>
          <w:b w:val="0"/>
          <w:sz w:val="18"/>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Spawn distance</w:t>
            </w:r>
          </w:p>
        </w:tc>
        <w:tc>
          <w:tcPr>
            <w:tcW w:type="dxa" w:w="4252"/>
          </w:tcPr>
          <w:p>
            <w:pPr>
              <w:keepNext/>
              <w:spacing w:line="288" w:lineRule="auto" w:before="20" w:after="20"/>
              <w:jc w:val="center"/>
            </w:pPr>
            <w:r/>
            <w:r>
              <w:rPr>
                <w:rFonts w:ascii="Times New Roman" w:hAnsi="Times New Roman" w:eastAsia="HY신명조"/>
                <w:b/>
                <w:sz w:val="18"/>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8"/>
              </w:rPr>
              <w:t>8 m</w:t>
            </w:r>
          </w:p>
        </w:tc>
        <w:tc>
          <w:tcPr>
            <w:tcW w:type="dxa" w:w="4252"/>
          </w:tcPr>
          <w:p>
            <w:pPr>
              <w:keepNext/>
              <w:spacing w:line="288" w:lineRule="auto" w:before="20" w:after="20"/>
              <w:jc w:val="left"/>
            </w:pPr>
            <w:r/>
            <w:r>
              <w:rPr>
                <w:rFonts w:ascii="Times New Roman" w:hAnsi="Times New Roman" w:eastAsia="HY신명조"/>
                <w:b w:val="0"/>
                <w:sz w:val="18"/>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8"/>
              </w:rPr>
              <w:t>7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8"/>
              </w:rPr>
              <w:t>6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8"/>
              </w:rPr>
              <w:t>5 m</w:t>
            </w:r>
          </w:p>
        </w:tc>
        <w:tc>
          <w:tcPr>
            <w:tcW w:type="dxa" w:w="4252"/>
          </w:tcPr>
          <w:p>
            <w:pPr>
              <w:spacing w:line="288" w:lineRule="auto" w:before="20" w:after="20"/>
              <w:jc w:val="left"/>
            </w:pPr>
            <w:r/>
            <w:r>
              <w:rPr>
                <w:rFonts w:ascii="Times New Roman" w:hAnsi="Times New Roman" w:eastAsia="HY신명조"/>
                <w:b w:val="0"/>
                <w:sz w:val="18"/>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8. Causal Verification of the Speed Cap: A Dose-Response Experiment on Settled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ablation of Section 5 cannot test the increment of the explicit cap because the cap was not delivered (Chapter 3, Section 6), and the two ladders of Sections 3 and 7 used different launch protocols. A controlled dose-response experiment was therefore performed, on the corrected implementation, exclusively on settled-state encounters in which the cap actually held.</w:t>
      </w:r>
    </w:p>
    <w:p>
      <w:pPr>
        <w:spacing w:line="501" w:lineRule="exact" w:before="0" w:after="0"/>
        <w:jc w:val="both"/>
      </w:pPr>
      <w:r>
        <w:rPr>
          <w:rFonts w:ascii="Times New Roman" w:hAnsi="Times New Roman" w:eastAsia="HY신명조"/>
          <w:b w:val="0"/>
          <w:sz w:val="22"/>
        </w:rPr>
        <w:t xml:space="preserve">   The design is a paired matrix of caps {4.2, 3.6, 3.0} m/s × spawn distances {6, 7, 8, 9} m × 10 seeds = 120 runs (Chapter 4, Sections 6 (v) and 7). The 4.2 m/s arm is a high-cap control practically equivalent to the road speed limit (15 km/h ≈ 4.17 m/s), and the three arms use the identical external velocity-limit interface differing only in the value, so there is no software-path difference. Launch uses the settlement trigger — the pedestrian is spawned D m ahead at the moment the supervisor is in MRM_MOVE and the measured speed has stayed within the cap-specific band for 1.0 s continuously (spread ≤ 0.25 m/s) — which, unlike the time trigger of the Section 5 ablation (detection + 3 s, transient), guarantees at the trigger level that the cap holds at the encounter. The primary endpoint (8 m, paired 4.2 vs 3.0 exact McNemar) and the manipulation-check adoption rule were pre-specified in a plan before data collection (Chapter 4, Section 8). The 120 runs passing the manipulation check are analyzed (5 failing runs were rejected before their outcomes were examined and replaced by identical-condition re-runs); adjudication is based on the ego ledger (RAW-HIT).</w:t>
      </w:r>
    </w:p>
    <w:p>
      <w:pPr>
        <w:keepNext/>
        <w:spacing w:line="312" w:lineRule="auto" w:before="40" w:after="0"/>
      </w:pPr>
      <w:r>
        <w:rPr>
          <w:rFonts w:ascii="Times New Roman" w:hAnsi="Times New Roman" w:eastAsia="HY신명조"/>
          <w:b/>
          <w:sz w:val="18"/>
        </w:rPr>
        <w:t xml:space="preserve">Table 5-8. </w:t>
      </w:r>
      <w:r>
        <w:rPr>
          <w:rFonts w:ascii="Times New Roman" w:hAnsi="Times New Roman" w:eastAsia="HY신명조"/>
          <w:b w:val="0"/>
          <w:sz w:val="18"/>
        </w:rPr>
        <w:t>Dose-response experiment — collisions in settled encounters (n=10 seeds per cell, ledger adjudication)</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Times New Roman" w:hAnsi="Times New Roman" w:eastAsia="HY신명조"/>
                <w:b/>
                <w:sz w:val="18"/>
              </w:rPr>
              <w:t>Speed cap</w:t>
            </w:r>
          </w:p>
        </w:tc>
        <w:tc>
          <w:tcPr>
            <w:tcW w:type="dxa" w:w="1417"/>
          </w:tcPr>
          <w:p>
            <w:pPr>
              <w:keepNext/>
              <w:spacing w:line="288" w:lineRule="auto" w:before="20" w:after="20"/>
              <w:jc w:val="center"/>
            </w:pPr>
            <w:r/>
            <w:r>
              <w:rPr>
                <w:rFonts w:ascii="Times New Roman" w:hAnsi="Times New Roman" w:eastAsia="HY신명조"/>
                <w:b/>
                <w:sz w:val="18"/>
              </w:rPr>
              <w:t>6 m</w:t>
            </w:r>
          </w:p>
        </w:tc>
        <w:tc>
          <w:tcPr>
            <w:tcW w:type="dxa" w:w="1417"/>
          </w:tcPr>
          <w:p>
            <w:pPr>
              <w:keepNext/>
              <w:spacing w:line="288" w:lineRule="auto" w:before="20" w:after="20"/>
              <w:jc w:val="center"/>
            </w:pPr>
            <w:r/>
            <w:r>
              <w:rPr>
                <w:rFonts w:ascii="Times New Roman" w:hAnsi="Times New Roman" w:eastAsia="HY신명조"/>
                <w:b/>
                <w:sz w:val="18"/>
              </w:rPr>
              <w:t>7 m</w:t>
            </w:r>
          </w:p>
        </w:tc>
        <w:tc>
          <w:tcPr>
            <w:tcW w:type="dxa" w:w="1417"/>
          </w:tcPr>
          <w:p>
            <w:pPr>
              <w:keepNext/>
              <w:spacing w:line="288" w:lineRule="auto" w:before="20" w:after="20"/>
              <w:jc w:val="center"/>
            </w:pPr>
            <w:r/>
            <w:r>
              <w:rPr>
                <w:rFonts w:ascii="Times New Roman" w:hAnsi="Times New Roman" w:eastAsia="HY신명조"/>
                <w:b/>
                <w:sz w:val="18"/>
              </w:rPr>
              <w:t>8 m</w:t>
            </w:r>
          </w:p>
        </w:tc>
        <w:tc>
          <w:tcPr>
            <w:tcW w:type="dxa" w:w="1417"/>
          </w:tcPr>
          <w:p>
            <w:pPr>
              <w:keepNext/>
              <w:spacing w:line="288" w:lineRule="auto" w:before="20" w:after="20"/>
              <w:jc w:val="center"/>
            </w:pPr>
            <w:r/>
            <w:r>
              <w:rPr>
                <w:rFonts w:ascii="Times New Roman" w:hAnsi="Times New Roman" w:eastAsia="HY신명조"/>
                <w:b/>
                <w:sz w:val="18"/>
              </w:rPr>
              <w:t>9 m</w:t>
            </w:r>
          </w:p>
        </w:tc>
        <w:tc>
          <w:tcPr>
            <w:tcW w:type="dxa" w:w="1417"/>
          </w:tcPr>
          <w:p>
            <w:pPr>
              <w:keepNext/>
              <w:spacing w:line="288" w:lineRule="auto" w:before="20" w:after="20"/>
              <w:jc w:val="center"/>
            </w:pPr>
            <w:r/>
            <w:r>
              <w:rPr>
                <w:rFonts w:ascii="Times New Roman" w:hAnsi="Times New Roman" w:eastAsia="HY신명조"/>
                <w:b/>
                <w:sz w:val="18"/>
              </w:rPr>
              <w:t>Estimated boundary</w:t>
            </w:r>
          </w:p>
        </w:tc>
      </w:tr>
      <w:tr>
        <w:trPr>
          <w:cantSplit/>
        </w:trPr>
        <w:tc>
          <w:tcPr>
            <w:tcW w:type="dxa" w:w="1417"/>
          </w:tcPr>
          <w:p>
            <w:pPr>
              <w:keepNext/>
              <w:spacing w:line="288" w:lineRule="auto" w:before="20" w:after="20"/>
              <w:jc w:val="left"/>
            </w:pPr>
            <w:r/>
            <w:r>
              <w:rPr>
                <w:rFonts w:ascii="Times New Roman" w:hAnsi="Times New Roman" w:eastAsia="HY신명조"/>
                <w:b w:val="0"/>
                <w:sz w:val="18"/>
              </w:rPr>
              <w:t>4.2 m/s (high-cap control)</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beyond 9 m</w:t>
            </w:r>
          </w:p>
        </w:tc>
      </w:tr>
      <w:tr>
        <w:trPr>
          <w:cantSplit/>
        </w:trPr>
        <w:tc>
          <w:tcPr>
            <w:tcW w:type="dxa" w:w="1417"/>
          </w:tcPr>
          <w:p>
            <w:pPr>
              <w:keepNext/>
              <w:spacing w:line="288" w:lineRule="auto" w:before="20" w:after="20"/>
              <w:jc w:val="left"/>
            </w:pPr>
            <w:r/>
            <w:r>
              <w:rPr>
                <w:rFonts w:ascii="Times New Roman" w:hAnsi="Times New Roman" w:eastAsia="HY신명조"/>
                <w:b w:val="0"/>
                <w:sz w:val="18"/>
              </w:rPr>
              <w:t>3.6 m/s</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2/10</w:t>
            </w:r>
          </w:p>
        </w:tc>
        <w:tc>
          <w:tcPr>
            <w:tcW w:type="dxa" w:w="1417"/>
          </w:tcPr>
          <w:p>
            <w:pPr>
              <w:keepNext/>
              <w:spacing w:line="288" w:lineRule="auto" w:before="20" w:after="20"/>
              <w:jc w:val="left"/>
            </w:pPr>
            <w:r/>
            <w:r>
              <w:rPr>
                <w:rFonts w:ascii="Times New Roman" w:hAnsi="Times New Roman" w:eastAsia="HY신명조"/>
                <w:b w:val="0"/>
                <w:sz w:val="18"/>
              </w:rPr>
              <w:t>about 9 m</w:t>
            </w:r>
          </w:p>
        </w:tc>
      </w:tr>
      <w:tr>
        <w:trPr>
          <w:cantSplit/>
        </w:trPr>
        <w:tc>
          <w:tcPr>
            <w:tcW w:type="dxa" w:w="1417"/>
          </w:tcPr>
          <w:p>
            <w:pPr>
              <w:spacing w:line="288" w:lineRule="auto" w:before="20" w:after="20"/>
              <w:jc w:val="left"/>
            </w:pPr>
            <w:r/>
            <w:r>
              <w:rPr>
                <w:rFonts w:ascii="Times New Roman" w:hAnsi="Times New Roman" w:eastAsia="HY신명조"/>
                <w:b w:val="0"/>
                <w:sz w:val="18"/>
              </w:rPr>
              <w:t>3.0 m/s (policy value)</w:t>
            </w:r>
          </w:p>
        </w:tc>
        <w:tc>
          <w:tcPr>
            <w:tcW w:type="dxa" w:w="1417"/>
          </w:tcPr>
          <w:p>
            <w:pPr>
              <w:spacing w:line="288" w:lineRule="auto" w:before="20" w:after="20"/>
              <w:jc w:val="left"/>
            </w:pPr>
            <w:r/>
            <w:r>
              <w:rPr>
                <w:rFonts w:ascii="Times New Roman" w:hAnsi="Times New Roman" w:eastAsia="HY신명조"/>
                <w:b w:val="0"/>
                <w:sz w:val="18"/>
              </w:rPr>
              <w:t>8/10</w:t>
            </w:r>
          </w:p>
        </w:tc>
        <w:tc>
          <w:tcPr>
            <w:tcW w:type="dxa" w:w="1417"/>
          </w:tcPr>
          <w:p>
            <w:pPr>
              <w:spacing w:line="288" w:lineRule="auto" w:before="20" w:after="20"/>
              <w:jc w:val="left"/>
            </w:pPr>
            <w:r/>
            <w:r>
              <w:rPr>
                <w:rFonts w:ascii="Times New Roman" w:hAnsi="Times New Roman" w:eastAsia="HY신명조"/>
                <w:b w:val="0"/>
                <w:sz w:val="18"/>
              </w:rPr>
              <w:t>5/10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about 7 m</w:t>
            </w:r>
          </w:p>
        </w:tc>
      </w:tr>
    </w:tbl>
    <w:p>
      <w:pPr>
        <w:spacing w:line="312" w:lineRule="auto" w:before="0" w:after="0"/>
      </w:pPr>
      <w:r>
        <w:rPr>
          <w:rFonts w:ascii="Times New Roman" w:hAnsi="Times New Roman" w:eastAsia="HY신명조"/>
          <w:b w:val="0"/>
          <w:sz w:val="18"/>
        </w:rPr>
        <w:t>Manipulation check (measured speed at the first encounter tick): 4.2 arm 4.05–4.13 (median 4.08), 3.6 arm 3.37–3.58 (median 3.52), 3.0 arm 2.60–3.07 (median 2.81) m/s — every run within the required band ± 0.15 m/s tolerance. Minimum pedestrian gaps in avoidance runs are 1.8–5.4 m, i.e., all genuine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results are monotone along both axes (Table 5-8, Figure 5-6). At the pre-specified primary endpoint — the 8 m encounter — cap 4.2 collided in all ten seeds and cap 3.0 avoided in all ten, giving discordant pairs 10:0 and an exact McNemar two-sided p=0.002: the collision-reduction effect of the explicit cap, untestable in Section 5, is detected with unanimous seed-level directionality once the cap actually holds at the encounter. In the boundary characterization, the avoid/collide boundary is beyond 9 m at 4.2 m/s (consistent with the 8–11 m ladder of Section 3), about 9 m at 3.6 m/s (2/10 at 9 m), and about 7 m at 3.0 m/s (5/10 at 7 m, 0/10 at 8 m and beyond) — moving inward monotonically as the cap is lowered. In particular, the 5/10 of the 3.0 arm at 7 m falls at the lower end of the boundary interval (7–8 m) estimated by the Section 7 low-speed ladder (about 7 m as the 50% collision point), a mutual corroboration.</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5-6. </w:t>
      </w:r>
      <w:r>
        <w:rPr>
          <w:rFonts w:ascii="Times New Roman" w:hAnsi="Times New Roman" w:eastAsia="HY신명조"/>
          <w:b w:val="0"/>
          <w:sz w:val="18"/>
        </w:rPr>
        <w:t>Dose-response experiment (120 runs, ledger adjudication). (a) Collision rate vs spawn distance per cap (Wilson 95% CI) — the avoid/collide boundary moves inward monotonically as the cap is lowered. (b) Pre-specified primary contrast (8 m): cap 4.2 m/s collided in 10/10, cap 3.0 m/s in 0/10 — discordant pairs 10:0, exact McNemar p=0.002.</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limits of interpretation are stated explicitly. This causal conclusion is restricted to the settled regime in which the cap holds; the transient risk before deceleration completes (Sections 5–6, 11/20) is outside the scope of this experiment — the cap does not remove the transient, it creates the physical safety margin after settling. No optimality claim is made for the 3.0 m/s value (the onset of collapse of the 3.6 arm at 9 m only locates the boundary of an intermediate dose), and the restrictions of n=10 per cell and a single fault (gn-mid) on a single evacuation corridor also remain.</w:t>
      </w:r>
    </w:p>
    <w:p>
      <w:pPr>
        <w:spacing w:line="501" w:lineRule="exact" w:before="0" w:after="0"/>
      </w:pPr>
    </w:p>
    <w:p>
      <w:pPr>
        <w:spacing w:line="501" w:lineRule="exact" w:before="0" w:after="0"/>
      </w:pPr>
      <w:r>
        <w:rPr>
          <w:rFonts w:ascii="Times New Roman" w:hAnsi="Times New Roman" w:eastAsia="HY신명조"/>
          <w:b/>
          <w:sz w:val="28"/>
        </w:rPr>
        <w:t>9.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design specification (an internal requirement) — not a claim of FTTI compliance for a specific safety goal (Chapter 3, Section 4).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5-9,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8"/>
        </w:rPr>
        <w:t xml:space="preserve">Table 5-9. </w:t>
      </w:r>
      <w:r>
        <w:rPr>
          <w:rFonts w:ascii="Times New Roman" w:hAnsi="Times New Roman" w:eastAsia="HY신명조"/>
          <w:b w:val="0"/>
          <w:sz w:val="18"/>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8"/>
              </w:rPr>
              <w:t>Subtype</w:t>
            </w:r>
          </w:p>
        </w:tc>
        <w:tc>
          <w:tcPr>
            <w:tcW w:type="dxa" w:w="1215"/>
          </w:tcPr>
          <w:p>
            <w:pPr>
              <w:keepNext/>
              <w:spacing w:line="288" w:lineRule="auto" w:before="20" w:after="20"/>
              <w:jc w:val="center"/>
            </w:pPr>
            <w:r/>
            <w:r>
              <w:rPr>
                <w:rFonts w:ascii="Times New Roman" w:hAnsi="Times New Roman" w:eastAsia="HY신명조"/>
                <w:b/>
                <w:sz w:val="18"/>
              </w:rPr>
              <w:t>n</w:t>
            </w:r>
          </w:p>
        </w:tc>
        <w:tc>
          <w:tcPr>
            <w:tcW w:type="dxa" w:w="1215"/>
          </w:tcPr>
          <w:p>
            <w:pPr>
              <w:keepNext/>
              <w:spacing w:line="288" w:lineRule="auto" w:before="20" w:after="20"/>
              <w:jc w:val="center"/>
            </w:pPr>
            <w:r/>
            <w:r>
              <w:rPr>
                <w:rFonts w:ascii="Times New Roman" w:hAnsi="Times New Roman" w:eastAsia="HY신명조"/>
                <w:b/>
                <w:sz w:val="18"/>
              </w:rPr>
              <w:t>Median [s]</w:t>
            </w:r>
          </w:p>
        </w:tc>
        <w:tc>
          <w:tcPr>
            <w:tcW w:type="dxa" w:w="1215"/>
          </w:tcPr>
          <w:p>
            <w:pPr>
              <w:keepNext/>
              <w:spacing w:line="288" w:lineRule="auto" w:before="20" w:after="20"/>
              <w:jc w:val="center"/>
            </w:pPr>
            <w:r/>
            <w:r>
              <w:rPr>
                <w:rFonts w:ascii="Times New Roman" w:hAnsi="Times New Roman" w:eastAsia="HY신명조"/>
                <w:b/>
                <w:sz w:val="18"/>
              </w:rPr>
              <w:t>P95 [s]</w:t>
            </w:r>
          </w:p>
        </w:tc>
        <w:tc>
          <w:tcPr>
            <w:tcW w:type="dxa" w:w="1215"/>
          </w:tcPr>
          <w:p>
            <w:pPr>
              <w:keepNext/>
              <w:spacing w:line="288" w:lineRule="auto" w:before="20" w:after="20"/>
              <w:jc w:val="center"/>
            </w:pPr>
            <w:r/>
            <w:r>
              <w:rPr>
                <w:rFonts w:ascii="Times New Roman" w:hAnsi="Times New Roman" w:eastAsia="HY신명조"/>
                <w:b/>
                <w:sz w:val="18"/>
              </w:rPr>
              <w:t>Max [s]</w:t>
            </w:r>
          </w:p>
        </w:tc>
        <w:tc>
          <w:tcPr>
            <w:tcW w:type="dxa" w:w="1215"/>
          </w:tcPr>
          <w:p>
            <w:pPr>
              <w:keepNext/>
              <w:spacing w:line="288" w:lineRule="auto" w:before="20" w:after="20"/>
              <w:jc w:val="center"/>
            </w:pPr>
            <w:r/>
            <w:r>
              <w:rPr>
                <w:rFonts w:ascii="Times New Roman" w:hAnsi="Times New Roman" w:eastAsia="HY신명조"/>
                <w:b/>
                <w:sz w:val="18"/>
              </w:rPr>
              <w:t>&gt;1.5 s</w:t>
            </w:r>
          </w:p>
        </w:tc>
        <w:tc>
          <w:tcPr>
            <w:tcW w:type="dxa" w:w="1215"/>
          </w:tcPr>
          <w:p>
            <w:pPr>
              <w:keepNext/>
              <w:spacing w:line="288" w:lineRule="auto" w:before="20" w:after="20"/>
              <w:jc w:val="center"/>
            </w:pPr>
            <w:r/>
            <w:r>
              <w:rPr>
                <w:rFonts w:ascii="Times New Roman" w:hAnsi="Times New Roman" w:eastAsia="HY신명조"/>
                <w:b/>
                <w:sz w:val="18"/>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cf-proposed</w:t>
            </w:r>
          </w:p>
        </w:tc>
        <w:tc>
          <w:tcPr>
            <w:tcW w:type="dxa" w:w="1215"/>
          </w:tcPr>
          <w:p>
            <w:pPr>
              <w:keepNext/>
              <w:spacing w:line="288" w:lineRule="auto" w:before="20" w:after="20"/>
              <w:jc w:val="left"/>
            </w:pPr>
            <w:r/>
            <w:r>
              <w:rPr>
                <w:rFonts w:ascii="Times New Roman" w:hAnsi="Times New Roman" w:eastAsia="HY신명조"/>
                <w:b w:val="0"/>
                <w:sz w:val="18"/>
              </w:rPr>
              <w:t>38</w:t>
            </w:r>
          </w:p>
        </w:tc>
        <w:tc>
          <w:tcPr>
            <w:tcW w:type="dxa" w:w="1215"/>
          </w:tcPr>
          <w:p>
            <w:pPr>
              <w:keepNext/>
              <w:spacing w:line="288" w:lineRule="auto" w:before="20" w:after="20"/>
              <w:jc w:val="left"/>
            </w:pPr>
            <w:r/>
            <w:r>
              <w:rPr>
                <w:rFonts w:ascii="Times New Roman" w:hAnsi="Times New Roman" w:eastAsia="HY신명조"/>
                <w:b w:val="0"/>
                <w:sz w:val="18"/>
              </w:rPr>
              <w:t>0.98</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cf-baseline</w:t>
            </w:r>
          </w:p>
        </w:tc>
        <w:tc>
          <w:tcPr>
            <w:tcW w:type="dxa" w:w="1215"/>
          </w:tcPr>
          <w:p>
            <w:pPr>
              <w:keepNext/>
              <w:spacing w:line="288" w:lineRule="auto" w:before="20" w:after="20"/>
              <w:jc w:val="left"/>
            </w:pPr>
            <w:r/>
            <w:r>
              <w:rPr>
                <w:rFonts w:ascii="Times New Roman" w:hAnsi="Times New Roman" w:eastAsia="HY신명조"/>
                <w:b w:val="0"/>
                <w:sz w:val="18"/>
              </w:rPr>
              <w:t>40</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lf-proposed</w:t>
            </w:r>
          </w:p>
        </w:tc>
        <w:tc>
          <w:tcPr>
            <w:tcW w:type="dxa" w:w="1215"/>
          </w:tcPr>
          <w:p>
            <w:pPr>
              <w:keepNext/>
              <w:spacing w:line="288" w:lineRule="auto" w:before="20" w:after="20"/>
              <w:jc w:val="left"/>
            </w:pPr>
            <w:r/>
            <w:r>
              <w:rPr>
                <w:rFonts w:ascii="Times New Roman" w:hAnsi="Times New Roman" w:eastAsia="HY신명조"/>
                <w:b w:val="0"/>
                <w:sz w:val="18"/>
              </w:rPr>
              <w:t>41</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1.15</w:t>
            </w:r>
          </w:p>
        </w:tc>
        <w:tc>
          <w:tcPr>
            <w:tcW w:type="dxa" w:w="1215"/>
          </w:tcPr>
          <w:p>
            <w:pPr>
              <w:keepNext/>
              <w:spacing w:line="288" w:lineRule="auto" w:before="20" w:after="20"/>
              <w:jc w:val="left"/>
            </w:pPr>
            <w:r/>
            <w:r>
              <w:rPr>
                <w:rFonts w:ascii="Times New Roman" w:hAnsi="Times New Roman" w:eastAsia="HY신명조"/>
                <w:b w:val="0"/>
                <w:sz w:val="18"/>
              </w:rPr>
              <w:t>1.20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33/33</w:t>
            </w:r>
          </w:p>
        </w:tc>
      </w:tr>
      <w:tr>
        <w:trPr>
          <w:cantSplit/>
        </w:trPr>
        <w:tc>
          <w:tcPr>
            <w:tcW w:type="dxa" w:w="1215"/>
          </w:tcPr>
          <w:p>
            <w:pPr>
              <w:spacing w:line="288" w:lineRule="auto" w:before="20" w:after="20"/>
              <w:jc w:val="left"/>
            </w:pPr>
            <w:r/>
            <w:r>
              <w:rPr>
                <w:rFonts w:ascii="Times New Roman" w:hAnsi="Times New Roman" w:eastAsia="HY신명조"/>
                <w:b w:val="0"/>
                <w:sz w:val="18"/>
              </w:rPr>
              <w:t>lf-baseline</w:t>
            </w:r>
          </w:p>
        </w:tc>
        <w:tc>
          <w:tcPr>
            <w:tcW w:type="dxa" w:w="1215"/>
          </w:tcPr>
          <w:p>
            <w:pPr>
              <w:spacing w:line="288" w:lineRule="auto" w:before="20" w:after="20"/>
              <w:jc w:val="left"/>
            </w:pPr>
            <w:r/>
            <w:r>
              <w:rPr>
                <w:rFonts w:ascii="Times New Roman" w:hAnsi="Times New Roman" w:eastAsia="HY신명조"/>
                <w:b w:val="0"/>
                <w:sz w:val="18"/>
              </w:rPr>
              <w:t>40</w:t>
            </w:r>
          </w:p>
        </w:tc>
        <w:tc>
          <w:tcPr>
            <w:tcW w:type="dxa" w:w="1215"/>
          </w:tcPr>
          <w:p>
            <w:pPr>
              <w:spacing w:line="288" w:lineRule="auto" w:before="20" w:after="20"/>
              <w:jc w:val="left"/>
            </w:pPr>
            <w:r/>
            <w:r>
              <w:rPr>
                <w:rFonts w:ascii="Times New Roman" w:hAnsi="Times New Roman" w:eastAsia="HY신명조"/>
                <w:b w:val="0"/>
                <w:sz w:val="18"/>
              </w:rPr>
              <w:t>1.00</w:t>
            </w:r>
          </w:p>
        </w:tc>
        <w:tc>
          <w:tcPr>
            <w:tcW w:type="dxa" w:w="1215"/>
          </w:tcPr>
          <w:p>
            <w:pPr>
              <w:spacing w:line="288" w:lineRule="auto" w:before="20" w:after="20"/>
              <w:jc w:val="left"/>
            </w:pPr>
            <w:r/>
            <w:r>
              <w:rPr>
                <w:rFonts w:ascii="Times New Roman" w:hAnsi="Times New Roman" w:eastAsia="HY신명조"/>
                <w:b w:val="0"/>
                <w:sz w:val="18"/>
              </w:rPr>
              <w:t>1.15</w:t>
            </w:r>
          </w:p>
        </w:tc>
        <w:tc>
          <w:tcPr>
            <w:tcW w:type="dxa" w:w="1215"/>
          </w:tcPr>
          <w:p>
            <w:pPr>
              <w:spacing w:line="288" w:lineRule="auto" w:before="20" w:after="20"/>
              <w:jc w:val="left"/>
            </w:pPr>
            <w:r/>
            <w:r>
              <w:rPr>
                <w:rFonts w:ascii="Times New Roman" w:hAnsi="Times New Roman" w:eastAsia="HY신명조"/>
                <w:b w:val="0"/>
                <w:sz w:val="18"/>
              </w:rPr>
              <w:t>1.20</w:t>
            </w:r>
          </w:p>
        </w:tc>
        <w:tc>
          <w:tcPr>
            <w:tcW w:type="dxa" w:w="1215"/>
          </w:tcPr>
          <w:p>
            <w:pPr>
              <w:spacing w:line="288" w:lineRule="auto" w:before="20" w:after="20"/>
              <w:jc w:val="left"/>
            </w:pPr>
            <w:r/>
            <w:r>
              <w:rPr>
                <w:rFonts w:ascii="Times New Roman" w:hAnsi="Times New Roman" w:eastAsia="HY신명조"/>
                <w:b w:val="0"/>
                <w:sz w:val="18"/>
              </w:rPr>
              <w:t>0 cases</w:t>
            </w:r>
          </w:p>
        </w:tc>
        <w:tc>
          <w:tcPr>
            <w:tcW w:type="dxa" w:w="1215"/>
          </w:tcPr>
          <w:p>
            <w:pPr>
              <w:spacing w:line="288" w:lineRule="auto" w:before="20" w:after="20"/>
              <w:jc w:val="left"/>
            </w:pPr>
            <w:r/>
            <w:r>
              <w:rPr>
                <w:rFonts w:ascii="Times New Roman" w:hAnsi="Times New Roman" w:eastAsia="HY신명조"/>
                <w:b w:val="0"/>
                <w:sz w:val="18"/>
              </w:rPr>
              <w:t>35/35</w:t>
            </w:r>
          </w:p>
        </w:tc>
      </w:tr>
    </w:tbl>
    <w:p>
      <w:pPr>
        <w:spacing w:line="312" w:lineRule="auto" w:before="0" w:after="0"/>
      </w:pPr>
      <w:r>
        <w:rPr>
          <w:rFonts w:ascii="Times New Roman" w:hAnsi="Times New Roman" w:eastAsia="HY신명조"/>
          <w:b w:val="0"/>
          <w:sz w:val="18"/>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(transient 11/20 vs. settled 0/8, Chapter 5, Sections 5–6),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Causal Effect and Limits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null A3↔A4 difference in the ablation (Chapter 5, Section 5) is not an absence of a cap effect but an inability to test it — the undelivered cap made both arms de facto uncapped (Chapter 3, Section 6). The dose-response experiment on settled encounters in which the cap actually holds (Chapter 5, Section 8) detected the causal effect of the cap: paired discordance 10:0 at 8 m (p=0.002) and a monotone inward shift of the boundary (beyond 9 m to about 7 m). The cap's role is thus twofold — in the settled regime it verifiably moves the avoidance boundary inward, while in the transient it does not yet hold (encounter speeds 3.5–3.8 m/s measured in the Section 4 transient runs; 11/20 ablation collisions). That is, the cap's value is an explicit re-acceleration-suppressing upper bound that does not depend on natural deceleration, but its protection is effective only after deceleration completes. The 3.0 m/s value is grounded but not claimed optimal (the 9 m boundary of the 3.6 arm only locates an intermediate dose), nor is it a formal closed-loop speed guarantee; the verification is further restricted to the gn-mid single fault on a single evacuation corridor (Chapter 5, Section 8).</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explicit statement of the pitfalls of termination labels and official infractions. The undelivered speed cap (Chapter 3, Section 6) carries the same lesson — a publish record is not evidence of delivery, and actuation commands must be verified by their downstream effect (measured vehicle speed).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and the dose-response results (Chapter 5, Section 8)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ablation study, with the extension round added, reaches n=20 per arm, yet this remains a sample size at which the non-detection of the primary contrast cannot be extended to equivalence; the instance in which the evacuation arm's collision-rate point estimate moved from 30–40% to 50–55% as the sample expanded illustrates the fragility of small-sample point estimates — this is why collision rates and confidence intervals are reported up front and testing was restricted to the two pre-specified tests. (iv) The case-level collision-free status of the main matrix (1,131 cases)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risk-linked dynamic detection budget (τ_detect) was not directly ablated against a fixed freshness deadline — what this study demonstrates are the effects of continuous health, graded selection, and settled low speed; verifying the increment of the dynamic budget itself is left to future work.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ablation,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lane-clearance metric T_lat-clear (Chapter 5, Section 5) is an operational definition based on a lateral departure of 1.8 m and an observation horizon of 20 s; following the definition in Chapter 4, Section 8, on the 20-case evacuation-arm sample that excludes non-ablation cases (development seeds, distance ladder) and post-collision departure records, the three-way classification counts (7 collisions, 6 observed departures, 7 non-departures within the horizon) and the observed median (11.0 s) were reported, and the KM median was described as not reached (survival 0.538&gt;0.5); however, a survival-regression formulation including covariates was not performed.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1,131 valid cases in the main matrix, the proposed detectors achieved detection rates of 96–100% in 11 of the 12 fault conditions — median detection latencies of about 1.0 s for hard fails (cf/lf, ledger re-measurement) and 2.1–5.0 s for degradation faults, with no false activations in the 45 fault-free cases; monitoring shortened faulted-state exposure — a representative unmonitored observation, one run per fault type — from 238–251 m to 32–58 m for the camera and navigation families (LiDAR clutter: 275 m to 11–12 m),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(model 8.8 m, consistent) and 7–8 m at 3.0 m/s (model 5.79 m — a lower-bound approximation); in a same-seed four-arm ablation (n=20 per arm), detection+stop collided in 0/20, evacuation in 10–11/20 (all during the transient), and the stock stack under continued driving in 14/20, while the same evacuation policy under settled cruise showed 0/8 collisions. A dose-response experiment on settled encounters where the cap actually held (3 caps × 4 distances × 10 seeds = 120 runs, pre-specified) detected the collision-reduction effect of cap 4.2 vs 3.0 m/s with paired discordance 10:0 at 8 m (exact McNemar p=0.002; settled regime, single fault type gn-mid), and the avoid/collide boundary moved inward monotonically as the cap was lowered (beyond 9 m to about 7 m). Hard fails (signal loss) are detected and adjudicated within a 1.5 s design deadline via a fast decision path that distinguishes the nature of the evidence (measured maximum 1.20 s across the full matrix, Chapter 5, Section 9).</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while low speed after settling verifiably moves the avoidance boundary inward (transient 11/20 vs settled 0/8; dose-response 10:0, p=0.002) — the transient statement is restricted to the single launch instant (detection + 3 s) of the ablation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dual adjudication of the real-time ledger and the physics oracle,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extending the T_lat-clear survival analysis with covariate regression;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extending the dose-response experiment to multiple faults and corridors;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and the ablation protocol (same-seed pairing, behavior-independent time triggers, pre-specified primary contrast, position-balanced ordering)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지속(A1)↔대피(A4) p=0.375; 이 절제의 두 대피 팔은 명시적 상한 미전달로 사실상 동일 정책이었다 — 제5장).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