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FFF" w:rsidRDefault="00B61FFF" w:rsidP="002C2900"/>
    <w:p w:rsidR="00B61FFF" w:rsidRDefault="00B61FFF" w:rsidP="002C2900"/>
    <w:p w:rsidR="00B61FFF" w:rsidRDefault="00B61FFF" w:rsidP="002C2900"/>
    <w:p w:rsidR="0011055C" w:rsidRDefault="0011055C" w:rsidP="002C2900"/>
    <w:p w:rsidR="00B61FFF" w:rsidRDefault="00B61FFF" w:rsidP="00B61FFF">
      <w:pPr>
        <w:spacing w:line="360" w:lineRule="auto"/>
        <w:jc w:val="center"/>
        <w:rPr>
          <w:b/>
          <w:sz w:val="28"/>
          <w:szCs w:val="28"/>
        </w:rPr>
      </w:pPr>
      <w:r>
        <w:rPr>
          <w:b/>
          <w:sz w:val="28"/>
          <w:szCs w:val="28"/>
        </w:rPr>
        <w:t xml:space="preserve">TELECOM CASE STUDY </w:t>
      </w:r>
    </w:p>
    <w:p w:rsidR="0011055C" w:rsidRPr="0011055C" w:rsidRDefault="0011055C" w:rsidP="0011055C">
      <w:pPr>
        <w:spacing w:line="360" w:lineRule="auto"/>
        <w:rPr>
          <w:b/>
          <w:sz w:val="16"/>
          <w:szCs w:val="16"/>
        </w:rPr>
      </w:pPr>
    </w:p>
    <w:p w:rsidR="00B61FFF" w:rsidRDefault="00B61FFF" w:rsidP="00B61FFF">
      <w:pPr>
        <w:spacing w:line="360" w:lineRule="auto"/>
      </w:pPr>
      <w:r>
        <w:t xml:space="preserve">At </w:t>
      </w:r>
      <w:proofErr w:type="spellStart"/>
      <w:r>
        <w:t>Mobicom</w:t>
      </w:r>
      <w:proofErr w:type="spellEnd"/>
      <w:r>
        <w:t xml:space="preserve">, you are a business analyst and have been urgently called into a meeting with the marketing head and retention manager. The agenda of this meeting is to discuss the results of Industry survey reports that have been just released. In response to these reports, senior management at </w:t>
      </w:r>
      <w:proofErr w:type="spellStart"/>
      <w:r>
        <w:t>Mobicom</w:t>
      </w:r>
      <w:proofErr w:type="spellEnd"/>
      <w:r>
        <w:t xml:space="preserve"> is concerned that the market environment of rising churn rates and declining ARPU will hit them even harder as churn rate at </w:t>
      </w:r>
      <w:proofErr w:type="spellStart"/>
      <w:r>
        <w:t>Mobicom</w:t>
      </w:r>
      <w:proofErr w:type="spellEnd"/>
      <w:r>
        <w:t xml:space="preserve"> is relatively high. Currently they have been focussing on retaining their customers on a reactive basis when the subscriber calls in to close the account. But this alone does not seem to be enough and the management team is keen to take more initiatives on this front. One of these is to roll out targeted proactive retention programs, which include usage enhancing marketing programs to increase minutes of usage (MOU), rate plan migration, and a bundling strategy among others.  To be able to effectively drive these retention strategies, a few key questions of interest require urgent attention and you been given the task of showcasing data based insights and recommendations relating to subscriber churn. </w:t>
      </w:r>
    </w:p>
    <w:p w:rsidR="00B61FFF" w:rsidRDefault="00B61FFF" w:rsidP="00B61FFF">
      <w:pPr>
        <w:spacing w:line="360" w:lineRule="auto"/>
        <w:rPr>
          <w:b/>
          <w:u w:val="single"/>
        </w:rPr>
      </w:pPr>
      <w:r>
        <w:rPr>
          <w:b/>
          <w:u w:val="single"/>
        </w:rPr>
        <w:t>Churn Market Survey Report</w:t>
      </w:r>
    </w:p>
    <w:p w:rsidR="00B61FFF" w:rsidRDefault="00B61FFF" w:rsidP="00B61FFF">
      <w:pPr>
        <w:spacing w:line="360" w:lineRule="auto"/>
      </w:pPr>
      <w:r>
        <w:t xml:space="preserve">Mobile operators who lead in loyalty outperform their competition in network and service quality, as well as in customer care, according to the 2014 Acquisition and Retention Study Report from Nokia. While retention drivers vary by market maturity, delivering excellent quality keeps customers happy and </w:t>
      </w:r>
      <w:r>
        <w:lastRenderedPageBreak/>
        <w:t xml:space="preserve">loyal. The study results also show that churn continues to keep operators on their toes with 40% of customers globally planning to switch provider in the next </w:t>
      </w:r>
    </w:p>
    <w:p w:rsidR="00B61FFF" w:rsidRDefault="00B61FFF" w:rsidP="00B61FFF">
      <w:pPr>
        <w:spacing w:line="360" w:lineRule="auto"/>
      </w:pPr>
    </w:p>
    <w:p w:rsidR="00B61FFF" w:rsidRDefault="00B61FFF" w:rsidP="00B61FFF">
      <w:pPr>
        <w:spacing w:line="360" w:lineRule="auto"/>
      </w:pPr>
    </w:p>
    <w:p w:rsidR="00B61FFF" w:rsidRDefault="00B61FFF" w:rsidP="00B61FFF">
      <w:pPr>
        <w:spacing w:line="360" w:lineRule="auto"/>
      </w:pPr>
    </w:p>
    <w:p w:rsidR="00B61FFF" w:rsidRDefault="00B61FFF" w:rsidP="00B61FFF">
      <w:pPr>
        <w:spacing w:line="360" w:lineRule="auto"/>
      </w:pPr>
      <w:r>
        <w:t>12 months. Cost and billing plays a key role across markets when deciding to stay with an operator, but is specifically important for emerging markets where 49% of customers consider it to be the most important factor when deciding to stay with an operator, with network and service quality following at 25%. When it comes to data usage, the number of subscribers experiencing problems is high.  Among the problems they report are slow download speeds (20%), data throttling (17%) and applications that don’t work (16%). Another key finding of the 2014 Acquisition and Retention Study Report is that recommendations from family and friends have gained in importance in the decision to switch operators. Subscribers who have switched operators in recent months reported two key information sources in their decision: the Internet and recommendation of family and friends.</w:t>
      </w:r>
    </w:p>
    <w:p w:rsidR="00B61FFF" w:rsidRDefault="00B61FFF" w:rsidP="00B61FFF">
      <w:r>
        <w:t xml:space="preserve">Another report by Ovum forecasts a </w:t>
      </w:r>
      <w:r w:rsidRPr="00DD3505">
        <w:t>falling ARPU, which will continu</w:t>
      </w:r>
      <w:r>
        <w:t>e to decline across all markets.</w:t>
      </w:r>
    </w:p>
    <w:p w:rsidR="00B61FFF" w:rsidRDefault="00B61FFF" w:rsidP="00B61FFF">
      <w:pPr>
        <w:spacing w:line="360" w:lineRule="auto"/>
        <w:rPr>
          <w:b/>
          <w:u w:val="single"/>
        </w:rPr>
      </w:pPr>
    </w:p>
    <w:p w:rsidR="00B61FFF" w:rsidRDefault="00B61FFF" w:rsidP="00B61FFF">
      <w:pPr>
        <w:spacing w:line="360" w:lineRule="auto"/>
        <w:rPr>
          <w:b/>
          <w:u w:val="single"/>
        </w:rPr>
      </w:pPr>
    </w:p>
    <w:p w:rsidR="00B61FFF" w:rsidRPr="002E701E" w:rsidRDefault="00B61FFF" w:rsidP="00B61FFF">
      <w:pPr>
        <w:spacing w:line="360" w:lineRule="auto"/>
        <w:rPr>
          <w:b/>
          <w:u w:val="single"/>
        </w:rPr>
      </w:pPr>
      <w:r w:rsidRPr="002E701E">
        <w:rPr>
          <w:b/>
          <w:u w:val="single"/>
        </w:rPr>
        <w:t>Proactive Retention Strategies</w:t>
      </w:r>
    </w:p>
    <w:p w:rsidR="00B61FFF" w:rsidRDefault="00B61FFF" w:rsidP="00B61FFF">
      <w:pPr>
        <w:autoSpaceDE w:val="0"/>
        <w:autoSpaceDN w:val="0"/>
        <w:adjustRightInd w:val="0"/>
        <w:spacing w:after="0" w:line="360" w:lineRule="auto"/>
        <w:rPr>
          <w:rFonts w:cs="AdvPS6F00"/>
        </w:rPr>
      </w:pPr>
      <w:r>
        <w:rPr>
          <w:rFonts w:cs="AdvPS6F00"/>
        </w:rPr>
        <w:t>Usage based promotions to increase minutes of usage (MOU) for both voice and data. It is an accepted fact that low usage and high churn go hand in hand.</w:t>
      </w:r>
    </w:p>
    <w:p w:rsidR="00B61FFF" w:rsidRDefault="00B61FFF" w:rsidP="00B61FFF">
      <w:pPr>
        <w:autoSpaceDE w:val="0"/>
        <w:autoSpaceDN w:val="0"/>
        <w:adjustRightInd w:val="0"/>
        <w:spacing w:after="0" w:line="360" w:lineRule="auto"/>
        <w:rPr>
          <w:rFonts w:cs="AdvPS6F00"/>
        </w:rPr>
      </w:pPr>
    </w:p>
    <w:p w:rsidR="00B61FFF" w:rsidRDefault="00B61FFF" w:rsidP="00B61FFF">
      <w:pPr>
        <w:autoSpaceDE w:val="0"/>
        <w:autoSpaceDN w:val="0"/>
        <w:adjustRightInd w:val="0"/>
        <w:spacing w:after="0" w:line="360" w:lineRule="auto"/>
        <w:rPr>
          <w:rFonts w:cs="AdvPS6F00"/>
        </w:rPr>
      </w:pPr>
      <w:r>
        <w:rPr>
          <w:rFonts w:cs="AdvPS6F00"/>
        </w:rPr>
        <w:lastRenderedPageBreak/>
        <w:t xml:space="preserve">Rate Plan Migration is a strategy to move customers from non-optimal plans to optimal plans as it has been observed that subscribers on non-optimal rate plans </w:t>
      </w:r>
    </w:p>
    <w:p w:rsidR="00B61FFF" w:rsidRDefault="00B61FFF" w:rsidP="00B61FFF">
      <w:pPr>
        <w:autoSpaceDE w:val="0"/>
        <w:autoSpaceDN w:val="0"/>
        <w:adjustRightInd w:val="0"/>
        <w:spacing w:after="0" w:line="360" w:lineRule="auto"/>
        <w:rPr>
          <w:rFonts w:cs="AdvPS6F00"/>
        </w:rPr>
      </w:pPr>
    </w:p>
    <w:p w:rsidR="00B61FFF" w:rsidRDefault="00B61FFF" w:rsidP="00B61FFF">
      <w:pPr>
        <w:autoSpaceDE w:val="0"/>
        <w:autoSpaceDN w:val="0"/>
        <w:adjustRightInd w:val="0"/>
        <w:spacing w:after="0" w:line="360" w:lineRule="auto"/>
        <w:rPr>
          <w:rFonts w:cs="AdvPS6F00"/>
        </w:rPr>
      </w:pPr>
    </w:p>
    <w:p w:rsidR="00B61FFF" w:rsidRDefault="00B61FFF" w:rsidP="00B61FFF">
      <w:pPr>
        <w:autoSpaceDE w:val="0"/>
        <w:autoSpaceDN w:val="0"/>
        <w:adjustRightInd w:val="0"/>
        <w:spacing w:after="0" w:line="360" w:lineRule="auto"/>
        <w:rPr>
          <w:rFonts w:cs="AdvPS6F00"/>
        </w:rPr>
      </w:pPr>
    </w:p>
    <w:p w:rsidR="00B61FFF" w:rsidRDefault="00B61FFF" w:rsidP="00B61FFF">
      <w:pPr>
        <w:autoSpaceDE w:val="0"/>
        <w:autoSpaceDN w:val="0"/>
        <w:adjustRightInd w:val="0"/>
        <w:spacing w:after="0" w:line="360" w:lineRule="auto"/>
        <w:rPr>
          <w:rFonts w:cs="AdvPS6F00"/>
        </w:rPr>
      </w:pPr>
    </w:p>
    <w:p w:rsidR="00B61FFF" w:rsidRDefault="00B61FFF" w:rsidP="00B61FFF">
      <w:pPr>
        <w:autoSpaceDE w:val="0"/>
        <w:autoSpaceDN w:val="0"/>
        <w:adjustRightInd w:val="0"/>
        <w:spacing w:after="0" w:line="360" w:lineRule="auto"/>
        <w:rPr>
          <w:rFonts w:cs="AdvPS6F00"/>
        </w:rPr>
      </w:pPr>
    </w:p>
    <w:p w:rsidR="00B61FFF" w:rsidRDefault="00B61FFF" w:rsidP="00B61FFF">
      <w:pPr>
        <w:autoSpaceDE w:val="0"/>
        <w:autoSpaceDN w:val="0"/>
        <w:adjustRightInd w:val="0"/>
        <w:spacing w:after="0" w:line="360" w:lineRule="auto"/>
        <w:rPr>
          <w:rFonts w:cs="AdvPS6F00"/>
        </w:rPr>
      </w:pPr>
      <w:proofErr w:type="gramStart"/>
      <w:r>
        <w:rPr>
          <w:rFonts w:cs="AdvPS6F00"/>
        </w:rPr>
        <w:t>have</w:t>
      </w:r>
      <w:proofErr w:type="gramEnd"/>
      <w:r>
        <w:rPr>
          <w:rFonts w:cs="AdvPS6F00"/>
        </w:rPr>
        <w:t xml:space="preserve"> significantly higher odds of churn relative to subscribers on optimal rate plans. </w:t>
      </w:r>
    </w:p>
    <w:p w:rsidR="00B61FFF" w:rsidRDefault="00B61FFF" w:rsidP="00B61FFF">
      <w:pPr>
        <w:spacing w:line="360" w:lineRule="auto"/>
      </w:pPr>
    </w:p>
    <w:p w:rsidR="00B61FFF" w:rsidRDefault="00B61FFF" w:rsidP="00B61FFF">
      <w:pPr>
        <w:spacing w:line="360" w:lineRule="auto"/>
      </w:pPr>
      <w:r>
        <w:t xml:space="preserve">Offer bundling and churn have been found to be negatively correlated. A family bundle is an option that is being considered especially in the light of one of the observations from the survey that referrals from family and friends are a deciding factor for switching carrier. </w:t>
      </w:r>
    </w:p>
    <w:p w:rsidR="00B61FFF" w:rsidRDefault="00B61FFF" w:rsidP="00B61FFF">
      <w:pPr>
        <w:autoSpaceDE w:val="0"/>
        <w:autoSpaceDN w:val="0"/>
        <w:adjustRightInd w:val="0"/>
        <w:spacing w:after="0" w:line="360" w:lineRule="auto"/>
        <w:rPr>
          <w:b/>
          <w:u w:val="single"/>
        </w:rPr>
      </w:pPr>
      <w:r w:rsidRPr="00F21221">
        <w:rPr>
          <w:b/>
          <w:u w:val="single"/>
        </w:rPr>
        <w:t>Definitions</w:t>
      </w:r>
    </w:p>
    <w:p w:rsidR="00B61FFF" w:rsidRPr="00227E1B" w:rsidRDefault="00B61FFF" w:rsidP="00B61FFF">
      <w:pPr>
        <w:autoSpaceDE w:val="0"/>
        <w:autoSpaceDN w:val="0"/>
        <w:adjustRightInd w:val="0"/>
        <w:spacing w:after="0" w:line="360" w:lineRule="auto"/>
        <w:rPr>
          <w:b/>
          <w:u w:val="single"/>
        </w:rPr>
      </w:pPr>
      <w:r w:rsidRPr="00B501CC">
        <w:rPr>
          <w:i/>
        </w:rPr>
        <w:t>Bundling</w:t>
      </w:r>
      <w:r>
        <w:t xml:space="preserve"> A bundling strategy involves offering several products/services for sale as one combined</w:t>
      </w:r>
    </w:p>
    <w:p w:rsidR="00B61FFF" w:rsidRDefault="00B61FFF" w:rsidP="00B61FFF">
      <w:pPr>
        <w:autoSpaceDE w:val="0"/>
        <w:autoSpaceDN w:val="0"/>
        <w:adjustRightInd w:val="0"/>
        <w:spacing w:after="0" w:line="360" w:lineRule="auto"/>
      </w:pPr>
      <w:proofErr w:type="gramStart"/>
      <w:r>
        <w:t>product</w:t>
      </w:r>
      <w:proofErr w:type="gramEnd"/>
      <w:r>
        <w:t xml:space="preserve"> (e.g., package deal), using demand for the dominant product to sell a secondary offer. This combined product is offered at a discount price so that it is cheaper to buy the bundle than products separately.</w:t>
      </w:r>
    </w:p>
    <w:p w:rsidR="00B61FFF" w:rsidRDefault="00B61FFF" w:rsidP="00B61FFF">
      <w:pPr>
        <w:autoSpaceDE w:val="0"/>
        <w:autoSpaceDN w:val="0"/>
        <w:adjustRightInd w:val="0"/>
        <w:spacing w:after="0" w:line="360" w:lineRule="auto"/>
      </w:pPr>
    </w:p>
    <w:p w:rsidR="00B61FFF" w:rsidRDefault="00B61FFF" w:rsidP="00B61FFF">
      <w:pPr>
        <w:autoSpaceDE w:val="0"/>
        <w:autoSpaceDN w:val="0"/>
        <w:adjustRightInd w:val="0"/>
        <w:spacing w:after="0" w:line="360" w:lineRule="auto"/>
      </w:pPr>
      <w:r w:rsidRPr="00B501CC">
        <w:rPr>
          <w:rFonts w:cs="AdvPS6F00"/>
          <w:i/>
        </w:rPr>
        <w:t>Optimal rate plan</w:t>
      </w:r>
      <w:r>
        <w:rPr>
          <w:rFonts w:cs="AdvPS6F00"/>
        </w:rPr>
        <w:t xml:space="preserve"> </w:t>
      </w:r>
      <w:proofErr w:type="gramStart"/>
      <w:r w:rsidRPr="00EA03E6">
        <w:rPr>
          <w:rFonts w:cs="AdvPS6F00"/>
        </w:rPr>
        <w:t>A</w:t>
      </w:r>
      <w:proofErr w:type="gramEnd"/>
      <w:r w:rsidRPr="00EA03E6">
        <w:rPr>
          <w:rFonts w:cs="AdvPS6F00"/>
        </w:rPr>
        <w:t xml:space="preserve"> post-paid wireless rate plan typically includes a fixed number of voice minutes that a customer can use per month. Usage exceeding the monthly allowance is called overage and </w:t>
      </w:r>
      <w:r>
        <w:rPr>
          <w:rFonts w:cs="AdvPS6F00"/>
        </w:rPr>
        <w:t xml:space="preserve">is </w:t>
      </w:r>
      <w:r w:rsidRPr="00EA03E6">
        <w:rPr>
          <w:rFonts w:cs="AdvPS6F00"/>
        </w:rPr>
        <w:t xml:space="preserve">charged at a premium per-minute rate. Unless customers have a good understanding of their historical </w:t>
      </w:r>
      <w:r w:rsidRPr="00EA03E6">
        <w:rPr>
          <w:rFonts w:cs="AdvPS6F00"/>
        </w:rPr>
        <w:lastRenderedPageBreak/>
        <w:t xml:space="preserve">usage patterns and have the ability to predict their future wireless needs accurately, selecting an optimal rate plan to subscribe can be a challenging task. </w:t>
      </w:r>
      <w:r>
        <w:t xml:space="preserve">Conceptually, non-optimal rate plan subscribers could have saved money by switching to other more suitable plans to minimize overage. </w:t>
      </w:r>
      <w:r w:rsidRPr="00EA03E6">
        <w:t xml:space="preserve">Specifically, </w:t>
      </w:r>
    </w:p>
    <w:p w:rsidR="00B61FFF" w:rsidRDefault="00B61FFF" w:rsidP="00B61FFF">
      <w:pPr>
        <w:autoSpaceDE w:val="0"/>
        <w:autoSpaceDN w:val="0"/>
        <w:adjustRightInd w:val="0"/>
        <w:spacing w:after="0" w:line="360" w:lineRule="auto"/>
      </w:pPr>
    </w:p>
    <w:p w:rsidR="00B61FFF" w:rsidRDefault="00B61FFF" w:rsidP="00B61FFF">
      <w:pPr>
        <w:autoSpaceDE w:val="0"/>
        <w:autoSpaceDN w:val="0"/>
        <w:adjustRightInd w:val="0"/>
        <w:spacing w:after="0" w:line="360" w:lineRule="auto"/>
      </w:pPr>
    </w:p>
    <w:p w:rsidR="00B61FFF" w:rsidRDefault="00B61FFF" w:rsidP="00B61FFF">
      <w:pPr>
        <w:autoSpaceDE w:val="0"/>
        <w:autoSpaceDN w:val="0"/>
        <w:adjustRightInd w:val="0"/>
        <w:spacing w:after="0" w:line="360" w:lineRule="auto"/>
      </w:pPr>
    </w:p>
    <w:p w:rsidR="00B61FFF" w:rsidRDefault="00B61FFF" w:rsidP="00B61FFF">
      <w:pPr>
        <w:autoSpaceDE w:val="0"/>
        <w:autoSpaceDN w:val="0"/>
        <w:adjustRightInd w:val="0"/>
        <w:spacing w:after="0" w:line="360" w:lineRule="auto"/>
      </w:pPr>
      <w:proofErr w:type="gramStart"/>
      <w:r w:rsidRPr="00EA03E6">
        <w:t>customer’s</w:t>
      </w:r>
      <w:proofErr w:type="gramEnd"/>
      <w:r w:rsidRPr="00EA03E6">
        <w:t xml:space="preserve"> rate plan suitability is determined based on their actual voice usage, the monthly rate of their selected plans, and the associated overage charges. </w:t>
      </w:r>
      <w:r w:rsidRPr="006B42D4">
        <w:rPr>
          <w:i/>
        </w:rPr>
        <w:t>Given that rate plan is not available on the data file, a proxy</w:t>
      </w:r>
      <w:r>
        <w:rPr>
          <w:i/>
        </w:rPr>
        <w:t xml:space="preserve"> for non-optimal rate plan could be</w:t>
      </w:r>
      <w:r w:rsidRPr="006B42D4">
        <w:rPr>
          <w:i/>
        </w:rPr>
        <w:t xml:space="preserve"> </w:t>
      </w:r>
      <w:r>
        <w:rPr>
          <w:i/>
        </w:rPr>
        <w:t xml:space="preserve">higher </w:t>
      </w:r>
      <w:r w:rsidRPr="006B42D4">
        <w:rPr>
          <w:i/>
        </w:rPr>
        <w:t>overage revenue</w:t>
      </w:r>
      <w:r>
        <w:rPr>
          <w:i/>
        </w:rPr>
        <w:t xml:space="preserve"> as a percentage of </w:t>
      </w:r>
      <w:r w:rsidRPr="006B42D4">
        <w:rPr>
          <w:i/>
        </w:rPr>
        <w:t>total revenue</w:t>
      </w:r>
      <w:r>
        <w:t xml:space="preserve">.   </w:t>
      </w:r>
    </w:p>
    <w:p w:rsidR="00B61FFF" w:rsidRDefault="00B61FFF" w:rsidP="00B61FFF">
      <w:pPr>
        <w:autoSpaceDE w:val="0"/>
        <w:autoSpaceDN w:val="0"/>
        <w:adjustRightInd w:val="0"/>
        <w:spacing w:after="0" w:line="360" w:lineRule="auto"/>
      </w:pPr>
    </w:p>
    <w:p w:rsidR="00B61FFF" w:rsidRDefault="00B61FFF" w:rsidP="00B61FFF">
      <w:pPr>
        <w:autoSpaceDE w:val="0"/>
        <w:autoSpaceDN w:val="0"/>
        <w:adjustRightInd w:val="0"/>
        <w:spacing w:after="0" w:line="360" w:lineRule="auto"/>
      </w:pPr>
      <w:r w:rsidRPr="00B501CC">
        <w:rPr>
          <w:i/>
        </w:rPr>
        <w:t xml:space="preserve">Artificial churn/spinners or serial churners </w:t>
      </w:r>
      <w:r>
        <w:t xml:space="preserve">“Artificial” churn may be encouraged by so called “spinners”, who disconnect and reconnect to the same network by taking advantage of offers available. </w:t>
      </w:r>
    </w:p>
    <w:p w:rsidR="00B61FFF" w:rsidRDefault="00B61FFF" w:rsidP="00B61FFF">
      <w:pPr>
        <w:rPr>
          <w:b/>
          <w:u w:val="single"/>
        </w:rPr>
      </w:pPr>
    </w:p>
    <w:p w:rsidR="00B61FFF" w:rsidRDefault="00B61FFF" w:rsidP="00B61FFF">
      <w:pPr>
        <w:rPr>
          <w:b/>
          <w:u w:val="single"/>
        </w:rPr>
      </w:pPr>
    </w:p>
    <w:p w:rsidR="00B61FFF" w:rsidRPr="00C8006E" w:rsidRDefault="00B61FFF" w:rsidP="00B61FFF">
      <w:pPr>
        <w:rPr>
          <w:b/>
          <w:u w:val="single"/>
        </w:rPr>
      </w:pPr>
      <w:r w:rsidRPr="00C8006E">
        <w:rPr>
          <w:b/>
          <w:u w:val="single"/>
        </w:rPr>
        <w:t>Top Line Questions</w:t>
      </w:r>
      <w:r>
        <w:rPr>
          <w:b/>
          <w:u w:val="single"/>
        </w:rPr>
        <w:t xml:space="preserve"> of Interest to</w:t>
      </w:r>
      <w:r w:rsidRPr="00C8006E">
        <w:rPr>
          <w:b/>
          <w:u w:val="single"/>
        </w:rPr>
        <w:t xml:space="preserve"> Senior Management</w:t>
      </w:r>
      <w:r>
        <w:rPr>
          <w:b/>
          <w:u w:val="single"/>
        </w:rPr>
        <w:t>:</w:t>
      </w:r>
      <w:r w:rsidRPr="00C8006E">
        <w:rPr>
          <w:b/>
          <w:u w:val="single"/>
        </w:rPr>
        <w:t xml:space="preserve"> </w:t>
      </w:r>
    </w:p>
    <w:p w:rsidR="00B61FFF" w:rsidRDefault="00B61FFF" w:rsidP="00B61FFF">
      <w:pPr>
        <w:pStyle w:val="ListParagraph"/>
        <w:numPr>
          <w:ilvl w:val="0"/>
          <w:numId w:val="1"/>
        </w:numPr>
        <w:spacing w:line="360" w:lineRule="auto"/>
      </w:pPr>
      <w:r>
        <w:t xml:space="preserve"> What are the top five factors driving likelihood of churn at </w:t>
      </w:r>
      <w:proofErr w:type="spellStart"/>
      <w:r>
        <w:t>Mobicom</w:t>
      </w:r>
      <w:proofErr w:type="spellEnd"/>
      <w:r>
        <w:t>?</w:t>
      </w:r>
    </w:p>
    <w:p w:rsidR="00B61FFF" w:rsidRDefault="00B61FFF" w:rsidP="00B61FFF">
      <w:pPr>
        <w:pStyle w:val="ListParagraph"/>
        <w:numPr>
          <w:ilvl w:val="0"/>
          <w:numId w:val="1"/>
        </w:numPr>
        <w:spacing w:line="360" w:lineRule="auto"/>
      </w:pPr>
      <w:r>
        <w:t xml:space="preserve"> Validation of survey findings. a) Whether “cost and billing” and “network and service quality” are important factors influencing churn behaviour.  b) Are data usage connectivity issues turning out to be costly? In other words, is it leading to churn? </w:t>
      </w:r>
    </w:p>
    <w:p w:rsidR="00B61FFF" w:rsidRDefault="00B61FFF" w:rsidP="00B61FFF">
      <w:pPr>
        <w:pStyle w:val="ListParagraph"/>
        <w:numPr>
          <w:ilvl w:val="0"/>
          <w:numId w:val="1"/>
        </w:numPr>
        <w:spacing w:line="360" w:lineRule="auto"/>
      </w:pPr>
      <w:r>
        <w:t>Would you recommend rate plan migration as a proactive retention strategy?</w:t>
      </w:r>
    </w:p>
    <w:p w:rsidR="00B61FFF" w:rsidRDefault="00B61FFF" w:rsidP="00B61FFF">
      <w:pPr>
        <w:pStyle w:val="ListParagraph"/>
        <w:numPr>
          <w:ilvl w:val="0"/>
          <w:numId w:val="1"/>
        </w:numPr>
        <w:spacing w:line="360" w:lineRule="auto"/>
      </w:pPr>
      <w:r>
        <w:t>What would be your recommendation on how to use this churn model for prioritisation of customers for a proactive retention campaigns in the future?</w:t>
      </w:r>
    </w:p>
    <w:p w:rsidR="0011055C" w:rsidRDefault="0011055C" w:rsidP="0011055C">
      <w:pPr>
        <w:pStyle w:val="ListParagraph"/>
        <w:spacing w:line="360" w:lineRule="auto"/>
      </w:pPr>
    </w:p>
    <w:p w:rsidR="0011055C" w:rsidRDefault="0011055C" w:rsidP="0011055C">
      <w:pPr>
        <w:pStyle w:val="ListParagraph"/>
        <w:spacing w:line="360" w:lineRule="auto"/>
      </w:pPr>
    </w:p>
    <w:p w:rsidR="0011055C" w:rsidRDefault="0011055C" w:rsidP="0011055C">
      <w:pPr>
        <w:pStyle w:val="ListParagraph"/>
        <w:spacing w:line="360" w:lineRule="auto"/>
      </w:pPr>
    </w:p>
    <w:p w:rsidR="0011055C" w:rsidRDefault="0011055C" w:rsidP="0011055C">
      <w:pPr>
        <w:pStyle w:val="ListParagraph"/>
        <w:spacing w:line="360" w:lineRule="auto"/>
      </w:pPr>
    </w:p>
    <w:p w:rsidR="0011055C" w:rsidRDefault="0011055C" w:rsidP="0011055C">
      <w:pPr>
        <w:pStyle w:val="ListParagraph"/>
        <w:spacing w:line="360" w:lineRule="auto"/>
      </w:pPr>
    </w:p>
    <w:p w:rsidR="0011055C" w:rsidRDefault="0011055C" w:rsidP="0011055C">
      <w:pPr>
        <w:pStyle w:val="ListParagraph"/>
        <w:spacing w:line="360" w:lineRule="auto"/>
      </w:pPr>
    </w:p>
    <w:p w:rsidR="0011055C" w:rsidRDefault="0011055C" w:rsidP="0011055C">
      <w:pPr>
        <w:pStyle w:val="ListParagraph"/>
        <w:spacing w:line="360" w:lineRule="auto"/>
      </w:pPr>
    </w:p>
    <w:p w:rsidR="0011055C" w:rsidRDefault="0011055C" w:rsidP="0011055C">
      <w:pPr>
        <w:pStyle w:val="ListParagraph"/>
        <w:spacing w:line="360" w:lineRule="auto"/>
      </w:pPr>
    </w:p>
    <w:p w:rsidR="001F247C" w:rsidRDefault="00B61FFF" w:rsidP="0011055C">
      <w:pPr>
        <w:pStyle w:val="ListParagraph"/>
        <w:numPr>
          <w:ilvl w:val="0"/>
          <w:numId w:val="1"/>
        </w:numPr>
        <w:spacing w:line="360" w:lineRule="auto"/>
      </w:pPr>
      <w:r>
        <w:t xml:space="preserve">What would be the target segments for proactive retention campaigns? Falling ARPU forecast is also a concern and therefore, </w:t>
      </w:r>
      <w:proofErr w:type="spellStart"/>
      <w:r>
        <w:t>Mobicom</w:t>
      </w:r>
      <w:proofErr w:type="spellEnd"/>
      <w:r>
        <w:t xml:space="preserve"> would like to save their high revenue customers besides managing churn. Given a budget constraint of a contact list of 20% of the subscriber pool, which sub</w:t>
      </w:r>
      <w:r w:rsidR="0044143C">
        <w:t xml:space="preserve">scribers should prioritized if </w:t>
      </w:r>
      <w:r>
        <w:t>“revenue saves” is also a priority besides controlling churn. In other words, controlling churn is the primary objective and revenue saves is the secondary objective.</w:t>
      </w:r>
    </w:p>
    <w:p w:rsidR="0044143C" w:rsidRDefault="0044143C" w:rsidP="0044143C">
      <w:pPr>
        <w:spacing w:line="240" w:lineRule="auto"/>
        <w:ind w:left="0" w:firstLine="0"/>
        <w:rPr>
          <w:rFonts w:asciiTheme="minorHAnsi" w:hAnsiTheme="minorHAnsi"/>
          <w:i/>
          <w:color w:val="FF0000"/>
          <w:sz w:val="22"/>
        </w:rPr>
      </w:pPr>
    </w:p>
    <w:p w:rsidR="0011055C" w:rsidRPr="0044143C" w:rsidRDefault="0011055C" w:rsidP="0044143C">
      <w:pPr>
        <w:spacing w:line="240" w:lineRule="auto"/>
        <w:ind w:left="0" w:firstLine="0"/>
        <w:rPr>
          <w:rFonts w:asciiTheme="minorHAnsi" w:hAnsiTheme="minorHAnsi"/>
          <w:i/>
          <w:color w:val="FF0000"/>
          <w:sz w:val="22"/>
        </w:rPr>
      </w:pPr>
      <w:r w:rsidRPr="0044143C">
        <w:rPr>
          <w:rFonts w:asciiTheme="minorHAnsi" w:hAnsiTheme="minorHAnsi"/>
          <w:i/>
          <w:color w:val="FF0000"/>
          <w:sz w:val="22"/>
        </w:rPr>
        <w:t>The data set named “telecomfinal.csv” is present here “    “</w:t>
      </w:r>
    </w:p>
    <w:p w:rsidR="0011055C" w:rsidRPr="0044143C" w:rsidRDefault="0011055C" w:rsidP="0044143C">
      <w:pPr>
        <w:spacing w:line="240" w:lineRule="auto"/>
        <w:ind w:left="0" w:firstLine="0"/>
        <w:rPr>
          <w:rFonts w:asciiTheme="minorHAnsi" w:hAnsiTheme="minorHAnsi"/>
          <w:i/>
          <w:color w:val="FF0000"/>
          <w:sz w:val="22"/>
        </w:rPr>
      </w:pPr>
      <w:r w:rsidRPr="0044143C">
        <w:rPr>
          <w:rFonts w:asciiTheme="minorHAnsi" w:hAnsiTheme="minorHAnsi"/>
          <w:i/>
          <w:color w:val="FF0000"/>
          <w:sz w:val="22"/>
        </w:rPr>
        <w:t>Data dictionary named “data_documentation.xls” is present here “      “</w:t>
      </w:r>
    </w:p>
    <w:p w:rsidR="0011055C" w:rsidRPr="0044143C" w:rsidRDefault="0011055C" w:rsidP="0044143C">
      <w:pPr>
        <w:spacing w:line="240" w:lineRule="auto"/>
        <w:ind w:left="0" w:firstLine="0"/>
        <w:rPr>
          <w:rFonts w:asciiTheme="minorHAnsi" w:hAnsiTheme="minorHAnsi"/>
          <w:i/>
          <w:color w:val="FF0000"/>
          <w:sz w:val="22"/>
        </w:rPr>
      </w:pPr>
      <w:r w:rsidRPr="0044143C">
        <w:rPr>
          <w:rFonts w:asciiTheme="minorHAnsi" w:hAnsiTheme="minorHAnsi"/>
          <w:i/>
          <w:color w:val="FF0000"/>
          <w:sz w:val="22"/>
        </w:rPr>
        <w:t>An approach note, “Final Case Study.pptx” is present here “       “</w:t>
      </w:r>
    </w:p>
    <w:p w:rsidR="00502502" w:rsidRPr="0044143C" w:rsidRDefault="00502502" w:rsidP="0044143C">
      <w:pPr>
        <w:spacing w:line="240" w:lineRule="auto"/>
        <w:ind w:left="0" w:firstLine="0"/>
        <w:rPr>
          <w:rFonts w:asciiTheme="minorHAnsi" w:hAnsiTheme="minorHAnsi"/>
          <w:i/>
          <w:color w:val="FF0000"/>
          <w:sz w:val="22"/>
        </w:rPr>
      </w:pPr>
      <w:r w:rsidRPr="0044143C">
        <w:rPr>
          <w:rFonts w:asciiTheme="minorHAnsi" w:hAnsiTheme="minorHAnsi"/>
          <w:i/>
          <w:color w:val="FF0000"/>
          <w:sz w:val="22"/>
        </w:rPr>
        <w:t>A samp</w:t>
      </w:r>
      <w:r w:rsidR="0044143C">
        <w:rPr>
          <w:rFonts w:asciiTheme="minorHAnsi" w:hAnsiTheme="minorHAnsi"/>
          <w:i/>
          <w:color w:val="FF0000"/>
          <w:sz w:val="22"/>
        </w:rPr>
        <w:t xml:space="preserve">le data quality report </w:t>
      </w:r>
      <w:bookmarkStart w:id="0" w:name="_GoBack"/>
      <w:bookmarkEnd w:id="0"/>
      <w:r w:rsidRPr="0044143C">
        <w:rPr>
          <w:rFonts w:asciiTheme="minorHAnsi" w:hAnsiTheme="minorHAnsi"/>
          <w:i/>
          <w:color w:val="FF0000"/>
          <w:sz w:val="22"/>
        </w:rPr>
        <w:t xml:space="preserve"> named “Sample Data quality report.xlsx” is present here “       “</w:t>
      </w:r>
    </w:p>
    <w:p w:rsidR="0011055C" w:rsidRPr="0044143C" w:rsidRDefault="0011055C" w:rsidP="0044143C">
      <w:pPr>
        <w:rPr>
          <w:rFonts w:asciiTheme="minorHAnsi" w:hAnsiTheme="minorHAnsi"/>
        </w:rPr>
      </w:pPr>
    </w:p>
    <w:p w:rsidR="0011055C" w:rsidRPr="0044143C" w:rsidRDefault="0011055C" w:rsidP="0044143C">
      <w:pPr>
        <w:spacing w:line="360" w:lineRule="auto"/>
        <w:ind w:left="360" w:firstLine="0"/>
        <w:rPr>
          <w:rFonts w:asciiTheme="minorHAnsi" w:hAnsiTheme="minorHAnsi"/>
        </w:rPr>
      </w:pPr>
    </w:p>
    <w:p w:rsidR="00B61FFF" w:rsidRDefault="00B61FFF" w:rsidP="00B61FFF">
      <w:pPr>
        <w:autoSpaceDE w:val="0"/>
        <w:autoSpaceDN w:val="0"/>
        <w:adjustRightInd w:val="0"/>
        <w:spacing w:after="0" w:line="360" w:lineRule="auto"/>
      </w:pPr>
    </w:p>
    <w:p w:rsidR="00B61FFF" w:rsidRDefault="00B61FFF" w:rsidP="00B61FFF">
      <w:pPr>
        <w:spacing w:line="360" w:lineRule="auto"/>
        <w:rPr>
          <w:b/>
          <w:u w:val="single"/>
        </w:rPr>
      </w:pPr>
    </w:p>
    <w:p w:rsidR="00B61FFF" w:rsidRDefault="00B61FFF" w:rsidP="00B61FFF">
      <w:pPr>
        <w:spacing w:line="360" w:lineRule="auto"/>
        <w:rPr>
          <w:b/>
          <w:u w:val="single"/>
        </w:rPr>
      </w:pPr>
    </w:p>
    <w:p w:rsidR="00B61FFF" w:rsidRDefault="00B61FFF" w:rsidP="00B61FFF">
      <w:pPr>
        <w:spacing w:line="360" w:lineRule="auto"/>
        <w:rPr>
          <w:b/>
          <w:u w:val="single"/>
        </w:rPr>
      </w:pPr>
    </w:p>
    <w:p w:rsidR="00B61FFF" w:rsidRDefault="00B61FFF" w:rsidP="00B61FFF">
      <w:pPr>
        <w:spacing w:line="360" w:lineRule="auto"/>
        <w:rPr>
          <w:b/>
          <w:u w:val="single"/>
        </w:rPr>
      </w:pPr>
    </w:p>
    <w:p w:rsidR="00B61FFF" w:rsidRDefault="00B61FFF" w:rsidP="00B61FFF">
      <w:pPr>
        <w:spacing w:line="360" w:lineRule="auto"/>
        <w:rPr>
          <w:b/>
          <w:u w:val="single"/>
        </w:rPr>
      </w:pPr>
    </w:p>
    <w:p w:rsidR="00B61FFF" w:rsidRDefault="00B61FFF" w:rsidP="00B61FFF">
      <w:pPr>
        <w:spacing w:line="360" w:lineRule="auto"/>
        <w:rPr>
          <w:b/>
          <w:u w:val="single"/>
        </w:rPr>
      </w:pPr>
    </w:p>
    <w:p w:rsidR="00B61FFF" w:rsidRDefault="00B61FFF" w:rsidP="00B61FFF">
      <w:pPr>
        <w:spacing w:line="360" w:lineRule="auto"/>
        <w:rPr>
          <w:b/>
          <w:u w:val="single"/>
        </w:rPr>
      </w:pPr>
    </w:p>
    <w:p w:rsidR="00B61FFF" w:rsidRDefault="00B61FFF" w:rsidP="00B61FFF">
      <w:pPr>
        <w:spacing w:line="360" w:lineRule="auto"/>
        <w:rPr>
          <w:b/>
          <w:u w:val="single"/>
        </w:rPr>
      </w:pPr>
    </w:p>
    <w:p w:rsidR="00B61FFF" w:rsidRDefault="00B61FFF" w:rsidP="00B61FFF">
      <w:pPr>
        <w:spacing w:line="360" w:lineRule="auto"/>
        <w:rPr>
          <w:b/>
          <w:u w:val="single"/>
        </w:rPr>
      </w:pPr>
    </w:p>
    <w:p w:rsidR="00B61FFF" w:rsidRDefault="00B61FFF" w:rsidP="00B61FFF">
      <w:pPr>
        <w:spacing w:line="360" w:lineRule="auto"/>
        <w:rPr>
          <w:b/>
          <w:u w:val="single"/>
        </w:rPr>
      </w:pPr>
    </w:p>
    <w:p w:rsidR="00B61FFF" w:rsidRDefault="00B61FFF" w:rsidP="00B61FFF">
      <w:pPr>
        <w:spacing w:line="360" w:lineRule="auto"/>
        <w:rPr>
          <w:b/>
          <w:u w:val="single"/>
        </w:rPr>
      </w:pPr>
    </w:p>
    <w:p w:rsidR="00B61FFF" w:rsidRDefault="00B61FFF" w:rsidP="00B61FFF">
      <w:pPr>
        <w:spacing w:line="360" w:lineRule="auto"/>
        <w:rPr>
          <w:b/>
          <w:u w:val="single"/>
        </w:rPr>
      </w:pPr>
    </w:p>
    <w:p w:rsidR="00B61FFF" w:rsidRDefault="00B61FFF" w:rsidP="00B61FFF">
      <w:pPr>
        <w:spacing w:line="360" w:lineRule="auto"/>
        <w:rPr>
          <w:b/>
          <w:u w:val="single"/>
        </w:rPr>
      </w:pPr>
    </w:p>
    <w:p w:rsidR="00B61FFF" w:rsidRDefault="00B61FFF" w:rsidP="00B61FFF">
      <w:pPr>
        <w:spacing w:line="360" w:lineRule="auto"/>
        <w:rPr>
          <w:b/>
          <w:u w:val="single"/>
        </w:rPr>
      </w:pPr>
    </w:p>
    <w:p w:rsidR="00767958" w:rsidRDefault="00AE269A" w:rsidP="002C2900">
      <w:r w:rsidRPr="002C2900">
        <w:t xml:space="preserve"> </w:t>
      </w:r>
    </w:p>
    <w:p w:rsidR="00705C0B" w:rsidRPr="00767958" w:rsidRDefault="00705C0B" w:rsidP="00767958"/>
    <w:sectPr w:rsidR="00705C0B" w:rsidRPr="00767958">
      <w:headerReference w:type="even" r:id="rId8"/>
      <w:headerReference w:type="default" r:id="rId9"/>
      <w:footerReference w:type="default" r:id="rId10"/>
      <w:headerReference w:type="first" r:id="rId11"/>
      <w:pgSz w:w="11906" w:h="16838"/>
      <w:pgMar w:top="1059" w:right="910" w:bottom="772"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705" w:rsidRDefault="00070705">
      <w:pPr>
        <w:spacing w:after="0" w:line="240" w:lineRule="auto"/>
      </w:pPr>
      <w:r>
        <w:separator/>
      </w:r>
    </w:p>
  </w:endnote>
  <w:endnote w:type="continuationSeparator" w:id="0">
    <w:p w:rsidR="00070705" w:rsidRDefault="00070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vPS6F00">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BC3" w:rsidRPr="00783BC3" w:rsidRDefault="00F64942" w:rsidP="00783BC3">
    <w:pPr>
      <w:jc w:val="center"/>
      <w:rPr>
        <w:sz w:val="40"/>
      </w:rPr>
    </w:pPr>
    <w:r>
      <w:rPr>
        <w:rFonts w:ascii="Trebuchet MS" w:eastAsia="Trebuchet MS" w:hAnsi="Trebuchet MS" w:cs="Trebuchet MS"/>
        <w:sz w:val="22"/>
      </w:rPr>
      <w:t>© Jigsaw Academy 2015</w:t>
    </w:r>
  </w:p>
  <w:p w:rsidR="00783BC3" w:rsidRDefault="00783B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705" w:rsidRDefault="00070705">
      <w:pPr>
        <w:spacing w:after="0" w:line="240" w:lineRule="auto"/>
      </w:pPr>
      <w:r>
        <w:separator/>
      </w:r>
    </w:p>
  </w:footnote>
  <w:footnote w:type="continuationSeparator" w:id="0">
    <w:p w:rsidR="00070705" w:rsidRDefault="000707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C0B" w:rsidRDefault="00AE269A">
    <w:pPr>
      <w:spacing w:after="0" w:line="259" w:lineRule="auto"/>
      <w:ind w:left="0" w:right="0" w:firstLine="0"/>
    </w:pPr>
    <w:r>
      <w:rPr>
        <w:noProof/>
      </w:rPr>
      <w:drawing>
        <wp:anchor distT="0" distB="0" distL="114300" distR="114300" simplePos="0" relativeHeight="251658240" behindDoc="0" locked="0" layoutInCell="1" allowOverlap="0">
          <wp:simplePos x="0" y="0"/>
          <wp:positionH relativeFrom="page">
            <wp:posOffset>3215640</wp:posOffset>
          </wp:positionH>
          <wp:positionV relativeFrom="page">
            <wp:posOffset>0</wp:posOffset>
          </wp:positionV>
          <wp:extent cx="1129284" cy="89916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29284" cy="899160"/>
                  </a:xfrm>
                  <a:prstGeom prst="rect">
                    <a:avLst/>
                  </a:prstGeom>
                </pic:spPr>
              </pic:pic>
            </a:graphicData>
          </a:graphic>
        </wp:anchor>
      </w:drawing>
    </w:r>
    <w:r>
      <w:rPr>
        <w:sz w:val="24"/>
      </w:rPr>
      <w:t xml:space="preserve"> </w:t>
    </w:r>
    <w:r>
      <w:rPr>
        <w:sz w:val="24"/>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C0B" w:rsidRDefault="00AE269A">
    <w:pPr>
      <w:spacing w:after="0" w:line="259" w:lineRule="auto"/>
      <w:ind w:left="0" w:right="0" w:firstLine="0"/>
    </w:pPr>
    <w:r>
      <w:rPr>
        <w:noProof/>
      </w:rPr>
      <w:drawing>
        <wp:anchor distT="0" distB="0" distL="114300" distR="114300" simplePos="0" relativeHeight="251659264" behindDoc="0" locked="0" layoutInCell="1" allowOverlap="0">
          <wp:simplePos x="0" y="0"/>
          <wp:positionH relativeFrom="margin">
            <wp:posOffset>2524760</wp:posOffset>
          </wp:positionH>
          <wp:positionV relativeFrom="page">
            <wp:posOffset>209550</wp:posOffset>
          </wp:positionV>
          <wp:extent cx="1390650" cy="1200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390650" cy="1200150"/>
                  </a:xfrm>
                  <a:prstGeom prst="rect">
                    <a:avLst/>
                  </a:prstGeom>
                </pic:spPr>
              </pic:pic>
            </a:graphicData>
          </a:graphic>
          <wp14:sizeRelH relativeFrom="margin">
            <wp14:pctWidth>0</wp14:pctWidth>
          </wp14:sizeRelH>
          <wp14:sizeRelV relativeFrom="margin">
            <wp14:pctHeight>0</wp14:pctHeight>
          </wp14:sizeRelV>
        </wp:anchor>
      </w:drawing>
    </w:r>
    <w:r>
      <w:rPr>
        <w:sz w:val="24"/>
      </w:rPr>
      <w:t xml:space="preserve"> </w:t>
    </w:r>
    <w:r>
      <w:rPr>
        <w:sz w:val="24"/>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C0B" w:rsidRDefault="00AE269A">
    <w:pPr>
      <w:spacing w:after="0" w:line="259" w:lineRule="auto"/>
      <w:ind w:left="0" w:right="0" w:firstLine="0"/>
    </w:pPr>
    <w:r>
      <w:rPr>
        <w:noProof/>
      </w:rPr>
      <w:drawing>
        <wp:anchor distT="0" distB="0" distL="114300" distR="114300" simplePos="0" relativeHeight="251660288" behindDoc="0" locked="0" layoutInCell="1" allowOverlap="0">
          <wp:simplePos x="0" y="0"/>
          <wp:positionH relativeFrom="page">
            <wp:posOffset>3215640</wp:posOffset>
          </wp:positionH>
          <wp:positionV relativeFrom="page">
            <wp:posOffset>0</wp:posOffset>
          </wp:positionV>
          <wp:extent cx="1129284" cy="89916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29284" cy="899160"/>
                  </a:xfrm>
                  <a:prstGeom prst="rect">
                    <a:avLst/>
                  </a:prstGeom>
                </pic:spPr>
              </pic:pic>
            </a:graphicData>
          </a:graphic>
        </wp:anchor>
      </w:drawing>
    </w:r>
    <w:r>
      <w:rPr>
        <w:sz w:val="24"/>
      </w:rPr>
      <w:t xml:space="preserve"> </w:t>
    </w:r>
    <w:r>
      <w:rPr>
        <w:sz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C4349D"/>
    <w:multiLevelType w:val="hybridMultilevel"/>
    <w:tmpl w:val="9E48B4D0"/>
    <w:lvl w:ilvl="0" w:tplc="3E9E908C">
      <w:start w:val="1"/>
      <w:numFmt w:val="decimal"/>
      <w:lvlText w:val="%1."/>
      <w:lvlJc w:val="left"/>
      <w:pPr>
        <w:ind w:left="720" w:hanging="360"/>
      </w:pPr>
      <w:rPr>
        <w:rFonts w:hint="default"/>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C0B"/>
    <w:rsid w:val="00070705"/>
    <w:rsid w:val="0011055C"/>
    <w:rsid w:val="001A2DA6"/>
    <w:rsid w:val="001F247C"/>
    <w:rsid w:val="00231970"/>
    <w:rsid w:val="00231ABB"/>
    <w:rsid w:val="002C2900"/>
    <w:rsid w:val="0044143C"/>
    <w:rsid w:val="00502502"/>
    <w:rsid w:val="005E2F63"/>
    <w:rsid w:val="00615674"/>
    <w:rsid w:val="00705C0B"/>
    <w:rsid w:val="00767958"/>
    <w:rsid w:val="00783BC3"/>
    <w:rsid w:val="00861404"/>
    <w:rsid w:val="009E60CB"/>
    <w:rsid w:val="00AE269A"/>
    <w:rsid w:val="00B61FFF"/>
    <w:rsid w:val="00F64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AEB1DF-BBB9-426A-B192-45250C578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50" w:lineRule="auto"/>
      <w:ind w:left="385" w:right="52" w:hanging="10"/>
    </w:pPr>
    <w:rPr>
      <w:rFonts w:ascii="Calibri" w:eastAsia="Calibri" w:hAnsi="Calibri" w:cs="Calibri"/>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156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674"/>
    <w:rPr>
      <w:rFonts w:ascii="Calibri" w:eastAsia="Calibri" w:hAnsi="Calibri" w:cs="Calibri"/>
      <w:color w:val="000000"/>
      <w:sz w:val="30"/>
    </w:rPr>
  </w:style>
  <w:style w:type="paragraph" w:styleId="ListParagraph">
    <w:name w:val="List Paragraph"/>
    <w:basedOn w:val="Normal"/>
    <w:uiPriority w:val="34"/>
    <w:qFormat/>
    <w:rsid w:val="00B61FFF"/>
    <w:pPr>
      <w:spacing w:after="200" w:line="276" w:lineRule="auto"/>
      <w:ind w:left="720" w:right="0" w:firstLine="0"/>
      <w:contextualSpacing/>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5C6E1-30E6-492C-A243-71256AE53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Jigsaw Academy</dc:creator>
  <cp:keywords/>
  <cp:lastModifiedBy>Gunnvant</cp:lastModifiedBy>
  <cp:revision>8</cp:revision>
  <dcterms:created xsi:type="dcterms:W3CDTF">2014-09-01T10:30:00Z</dcterms:created>
  <dcterms:modified xsi:type="dcterms:W3CDTF">2015-12-04T09:06:00Z</dcterms:modified>
</cp:coreProperties>
</file>