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University of the West of Scotland</w:t>
        <w:br/>
        <w:t>School of Computing, Engineering and Physical Sciences</w:t>
      </w:r>
    </w:p>
    <w:p>
      <w:pPr>
        <w:jc w:val="center"/>
      </w:pPr>
      <w:r>
        <w:rPr>
          <w:rFonts w:ascii="Arial" w:hAnsi="Arial"/>
          <w:b/>
          <w:sz w:val="36"/>
        </w:rPr>
        <w:br/>
        <w:t>MSc Masters Project Specification 2025/26</w:t>
      </w:r>
    </w:p>
    <w:p>
      <w:pPr>
        <w:jc w:val="center"/>
      </w:pPr>
      <w:r>
        <w:rPr>
          <w:rFonts w:ascii="Arial" w:hAnsi="Arial"/>
          <w:b/>
          <w:sz w:val="28"/>
        </w:rPr>
        <w:br/>
        <w:t>Group Project: Predictive Urban Analytics Platform Using World Bank Open Data</w:t>
      </w:r>
    </w:p>
    <w:p>
      <w:pPr/>
      <w:r>
        <w:rPr>
          <w:rFonts w:ascii="Arial" w:hAnsi="Arial"/>
          <w:sz w:val="20"/>
        </w:rPr>
      </w:r>
    </w:p>
    <w:p>
      <w:pPr>
        <w:pStyle w:val="Heading1"/>
      </w:pPr>
      <w:r>
        <w:rPr>
          <w:rFonts w:ascii="Arial" w:hAnsi="Arial"/>
          <w:color w:val="1F4E79"/>
        </w:rPr>
        <w:t>Equal Contribution Overview</w:t>
      </w:r>
    </w:p>
    <w:p>
      <w:pPr/>
      <w:r>
        <w:rPr>
          <w:rFonts w:ascii="Arial" w:hAnsi="Arial"/>
          <w:sz w:val="20"/>
        </w:rPr>
        <w:t>This document contains four individual project specifications for the same shared group project. Each student works directly on the prediction system, but each has a different individual responsibility so that the technical work and documentation are balanced.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color w:val="FFFFFF"/>
              </w:rPr>
            </w:r>
            <w:r>
              <w:rPr>
                <w:b/>
                <w:color w:val="FFFFFF"/>
                <w:sz w:val="18"/>
              </w:rPr>
              <w:t>Student</w:t>
            </w:r>
          </w:p>
        </w:tc>
        <w:tc>
          <w:tcPr>
            <w:tcW w:type="dxa" w:w="2556"/>
            <w:shd w:fill="1F4E79"/>
          </w:tcPr>
          <w:p>
            <w:r>
              <w:rPr>
                <w:color w:val="FFFFFF"/>
              </w:rPr>
            </w:r>
            <w:r>
              <w:rPr>
                <w:b/>
                <w:color w:val="FFFFFF"/>
                <w:sz w:val="18"/>
              </w:rPr>
              <w:t>Prediction Area</w:t>
            </w:r>
          </w:p>
        </w:tc>
        <w:tc>
          <w:tcPr>
            <w:tcW w:type="dxa" w:w="2556"/>
            <w:shd w:fill="1F4E79"/>
          </w:tcPr>
          <w:p>
            <w:r>
              <w:rPr>
                <w:color w:val="FFFFFF"/>
              </w:rPr>
            </w:r>
            <w:r>
              <w:rPr>
                <w:b/>
                <w:color w:val="FFFFFF"/>
                <w:sz w:val="18"/>
              </w:rPr>
              <w:t>Main Technical Work</w:t>
            </w:r>
          </w:p>
        </w:tc>
        <w:tc>
          <w:tcPr>
            <w:tcW w:type="dxa" w:w="2556"/>
            <w:shd w:fill="1F4E79"/>
          </w:tcPr>
          <w:p>
            <w:r>
              <w:rPr>
                <w:color w:val="FFFFFF"/>
              </w:rPr>
            </w:r>
            <w:r>
              <w:rPr>
                <w:b/>
                <w:color w:val="FFFFFF"/>
                <w:sz w:val="18"/>
              </w:rPr>
              <w:t>Documentation Focus</w:t>
            </w:r>
          </w:p>
        </w:tc>
      </w:tr>
      <w:tr>
        <w:tc>
          <w:tcPr>
            <w:tcW w:type="dxa" w:w="2556"/>
          </w:tcPr>
          <w:p>
            <w:r/>
            <w:r>
              <w:rPr>
                <w:b w:val="0"/>
                <w:sz w:val="18"/>
              </w:rPr>
              <w:t>Uttam Pradhan</w:t>
            </w:r>
          </w:p>
        </w:tc>
        <w:tc>
          <w:tcPr>
            <w:tcW w:type="dxa" w:w="2556"/>
          </w:tcPr>
          <w:p>
            <w:r/>
            <w:r>
              <w:rPr>
                <w:b w:val="0"/>
                <w:sz w:val="18"/>
              </w:rPr>
              <w:t>Population prediction</w:t>
            </w:r>
          </w:p>
        </w:tc>
        <w:tc>
          <w:tcPr>
            <w:tcW w:type="dxa" w:w="2556"/>
          </w:tcPr>
          <w:p>
            <w:r/>
            <w:r>
              <w:rPr>
                <w:b w:val="0"/>
                <w:sz w:val="18"/>
              </w:rPr>
              <w:t>Population model, metrics, population forecast visualisation</w:t>
            </w:r>
          </w:p>
        </w:tc>
        <w:tc>
          <w:tcPr>
            <w:tcW w:type="dxa" w:w="2556"/>
          </w:tcPr>
          <w:p>
            <w:r/>
            <w:r>
              <w:rPr>
                <w:b w:val="0"/>
                <w:sz w:val="18"/>
              </w:rPr>
              <w:t>Population forecasting methodology and results</w:t>
            </w:r>
          </w:p>
        </w:tc>
      </w:tr>
      <w:tr>
        <w:tc>
          <w:tcPr>
            <w:tcW w:type="dxa" w:w="2556"/>
          </w:tcPr>
          <w:p>
            <w:r/>
            <w:r>
              <w:rPr>
                <w:b w:val="0"/>
                <w:sz w:val="18"/>
              </w:rPr>
              <w:t>Pujan Chapagain</w:t>
            </w:r>
          </w:p>
        </w:tc>
        <w:tc>
          <w:tcPr>
            <w:tcW w:type="dxa" w:w="2556"/>
          </w:tcPr>
          <w:p>
            <w:r/>
            <w:r>
              <w:rPr>
                <w:b w:val="0"/>
                <w:sz w:val="18"/>
              </w:rPr>
              <w:t>GDP prediction</w:t>
            </w:r>
          </w:p>
        </w:tc>
        <w:tc>
          <w:tcPr>
            <w:tcW w:type="dxa" w:w="2556"/>
          </w:tcPr>
          <w:p>
            <w:r/>
            <w:r>
              <w:rPr>
                <w:b w:val="0"/>
                <w:sz w:val="18"/>
              </w:rPr>
              <w:t>GDP model, metrics, GDP forecast visualisation</w:t>
            </w:r>
          </w:p>
        </w:tc>
        <w:tc>
          <w:tcPr>
            <w:tcW w:type="dxa" w:w="2556"/>
          </w:tcPr>
          <w:p>
            <w:r/>
            <w:r>
              <w:rPr>
                <w:b w:val="0"/>
                <w:sz w:val="18"/>
              </w:rPr>
              <w:t>GDP forecasting methodology and results</w:t>
            </w:r>
          </w:p>
        </w:tc>
      </w:tr>
      <w:tr>
        <w:tc>
          <w:tcPr>
            <w:tcW w:type="dxa" w:w="2556"/>
          </w:tcPr>
          <w:p>
            <w:r/>
            <w:r>
              <w:rPr>
                <w:b w:val="0"/>
                <w:sz w:val="18"/>
              </w:rPr>
              <w:t>Pritam Chaudhay</w:t>
            </w:r>
          </w:p>
        </w:tc>
        <w:tc>
          <w:tcPr>
            <w:tcW w:type="dxa" w:w="2556"/>
          </w:tcPr>
          <w:p>
            <w:r/>
            <w:r>
              <w:rPr>
                <w:b w:val="0"/>
                <w:sz w:val="18"/>
              </w:rPr>
              <w:t>Prediction data engineering</w:t>
            </w:r>
          </w:p>
        </w:tc>
        <w:tc>
          <w:tcPr>
            <w:tcW w:type="dxa" w:w="2556"/>
          </w:tcPr>
          <w:p>
            <w:r/>
            <w:r>
              <w:rPr>
                <w:b w:val="0"/>
                <w:sz w:val="18"/>
              </w:rPr>
              <w:t>WDI API, missing data, feature preparation</w:t>
            </w:r>
          </w:p>
        </w:tc>
        <w:tc>
          <w:tcPr>
            <w:tcW w:type="dxa" w:w="2556"/>
          </w:tcPr>
          <w:p>
            <w:r/>
            <w:r>
              <w:rPr>
                <w:b w:val="0"/>
                <w:sz w:val="18"/>
              </w:rPr>
              <w:t>Dataset, preprocessing and data quality</w:t>
            </w:r>
          </w:p>
        </w:tc>
      </w:tr>
      <w:tr>
        <w:tc>
          <w:tcPr>
            <w:tcW w:type="dxa" w:w="2556"/>
          </w:tcPr>
          <w:p>
            <w:r/>
            <w:r>
              <w:rPr>
                <w:b w:val="0"/>
                <w:sz w:val="18"/>
              </w:rPr>
              <w:t>Aashish Kunwar</w:t>
            </w:r>
          </w:p>
        </w:tc>
        <w:tc>
          <w:tcPr>
            <w:tcW w:type="dxa" w:w="2556"/>
          </w:tcPr>
          <w:p>
            <w:r/>
            <w:r>
              <w:rPr>
                <w:b w:val="0"/>
                <w:sz w:val="18"/>
              </w:rPr>
              <w:t>Prediction API and reliability</w:t>
            </w:r>
          </w:p>
        </w:tc>
        <w:tc>
          <w:tcPr>
            <w:tcW w:type="dxa" w:w="2556"/>
          </w:tcPr>
          <w:p>
            <w:r/>
            <w:r>
              <w:rPr>
                <w:b w:val="0"/>
                <w:sz w:val="18"/>
              </w:rPr>
              <w:t>Endpoints, fallback states, testing, documentation</w:t>
            </w:r>
          </w:p>
        </w:tc>
        <w:tc>
          <w:tcPr>
            <w:tcW w:type="dxa" w:w="2556"/>
          </w:tcPr>
          <w:p>
            <w:r/>
            <w:r>
              <w:rPr>
                <w:b w:val="0"/>
                <w:sz w:val="18"/>
              </w:rPr>
              <w:t>API integration, testing and evaluation</w:t>
            </w:r>
          </w:p>
        </w:tc>
      </w:tr>
    </w:tbl>
    <w:p>
      <w:r>
        <w:br w:type="page"/>
      </w:r>
    </w:p>
    <w:p>
      <w:pPr>
        <w:pStyle w:val="Heading1"/>
      </w:pPr>
      <w:r>
        <w:rPr>
          <w:rFonts w:ascii="Arial" w:hAnsi="Arial"/>
          <w:color w:val="1F4E79"/>
        </w:rPr>
        <w:t>MSc Masters Project Specification 2025/26</w:t>
      </w:r>
    </w:p>
    <w:p>
      <w:pPr/>
      <w:r>
        <w:rPr>
          <w:rFonts w:ascii="Arial" w:hAnsi="Arial"/>
          <w:sz w:val="20"/>
        </w:rPr>
        <w:t>University of the West of Scotland</w:t>
      </w:r>
    </w:p>
    <w:p>
      <w:pPr/>
      <w:r>
        <w:rPr>
          <w:rFonts w:ascii="Arial" w:hAnsi="Arial"/>
          <w:sz w:val="20"/>
        </w:rPr>
        <w:t>School of Computing, Engineering and Physical Sciences</w:t>
      </w:r>
    </w:p>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Student's Name</w:t>
            </w:r>
          </w:p>
        </w:tc>
        <w:tc>
          <w:tcPr>
            <w:tcW w:type="dxa" w:w="6624"/>
            <w:vAlign w:val="center"/>
          </w:tcPr>
          <w:p>
            <w:r/>
            <w:r>
              <w:rPr>
                <w:b w:val="0"/>
                <w:sz w:val="18"/>
              </w:rPr>
              <w:t>Uttam Pradhan</w:t>
            </w:r>
          </w:p>
        </w:tc>
      </w:tr>
      <w:tr>
        <w:tc>
          <w:tcPr>
            <w:tcW w:type="dxa" w:w="2880"/>
            <w:shd w:fill="D9EAF7"/>
            <w:vAlign w:val="center"/>
          </w:tcPr>
          <w:p>
            <w:r/>
            <w:r>
              <w:rPr>
                <w:b/>
                <w:sz w:val="18"/>
              </w:rPr>
              <w:t>Banner ID</w:t>
            </w:r>
          </w:p>
        </w:tc>
        <w:tc>
          <w:tcPr>
            <w:tcW w:type="dxa" w:w="6624"/>
            <w:vAlign w:val="center"/>
          </w:tcPr>
          <w:p>
            <w:r/>
            <w:r>
              <w:rPr>
                <w:b w:val="0"/>
                <w:sz w:val="18"/>
              </w:rPr>
            </w:r>
          </w:p>
        </w:tc>
      </w:tr>
      <w:tr>
        <w:tc>
          <w:tcPr>
            <w:tcW w:type="dxa" w:w="2880"/>
            <w:shd w:fill="D9EAF7"/>
            <w:vAlign w:val="center"/>
          </w:tcPr>
          <w:p>
            <w:r/>
            <w:r>
              <w:rPr>
                <w:b/>
                <w:sz w:val="18"/>
              </w:rPr>
              <w:t>MSc Programme</w:t>
            </w:r>
          </w:p>
        </w:tc>
        <w:tc>
          <w:tcPr>
            <w:tcW w:type="dxa" w:w="6624"/>
            <w:vAlign w:val="center"/>
          </w:tcPr>
          <w:p>
            <w:r/>
            <w:r>
              <w:rPr>
                <w:b w:val="0"/>
                <w:sz w:val="18"/>
              </w:rPr>
              <w:t>MSc Information Technology with Web Development and Data Analytics</w:t>
            </w:r>
          </w:p>
        </w:tc>
      </w:tr>
      <w:tr>
        <w:tc>
          <w:tcPr>
            <w:tcW w:type="dxa" w:w="2880"/>
            <w:shd w:fill="D9EAF7"/>
            <w:vAlign w:val="center"/>
          </w:tcPr>
          <w:p>
            <w:r/>
            <w:r>
              <w:rPr>
                <w:b/>
                <w:sz w:val="18"/>
              </w:rPr>
              <w:t>Project Title</w:t>
            </w:r>
          </w:p>
        </w:tc>
        <w:tc>
          <w:tcPr>
            <w:tcW w:type="dxa" w:w="6624"/>
            <w:vAlign w:val="center"/>
          </w:tcPr>
          <w:p>
            <w:r/>
            <w:r>
              <w:rPr>
                <w:b w:val="0"/>
                <w:sz w:val="18"/>
              </w:rPr>
              <w:t>Predictive Urban Analytics Platform Using World Bank Open Data: Population Prediction Model and Forecast Visualisation Component</w:t>
            </w:r>
          </w:p>
        </w:tc>
      </w:tr>
    </w:tbl>
    <w:p/>
    <w:p>
      <w:pPr>
        <w:pStyle w:val="Heading2"/>
      </w:pPr>
      <w:r>
        <w:rPr>
          <w:rFonts w:ascii="Arial" w:hAnsi="Arial"/>
          <w:color w:val="1F4E79"/>
        </w:rPr>
        <w:t>Project Title (5 Marks)</w:t>
      </w:r>
    </w:p>
    <w:p>
      <w:pPr/>
      <w:r>
        <w:rPr>
          <w:rFonts w:ascii="Arial" w:hAnsi="Arial"/>
          <w:sz w:val="20"/>
        </w:rPr>
        <w:t>Predictive Urban Analytics Platform Using World Bank Open Data: Population Prediction Model and Forecast Visualisation Component</w:t>
      </w:r>
    </w:p>
    <w:p>
      <w:pPr>
        <w:pStyle w:val="Heading2"/>
      </w:pPr>
      <w:r>
        <w:rPr>
          <w:rFonts w:ascii="Arial" w:hAnsi="Arial"/>
          <w:color w:val="1F4E79"/>
        </w:rPr>
        <w:t>Abstract (10 Marks)</w:t>
      </w:r>
    </w:p>
    <w:p>
      <w:pPr/>
      <w:r>
        <w:rPr>
          <w:rFonts w:ascii="Arial" w:hAnsi="Arial"/>
          <w:sz w:val="20"/>
        </w:rPr>
        <w:t>Urban Analytics Platform is a full-stack geospatial analytics system that visualises country-level urban, demographic, and socio-economic indicators through an interactive dashboard. The project uses a React and TypeScript frontend with chart-based visualisation and a Python FastAPI backend for machine learning forecasting. The system uses public data sources, with the World Bank World Development Indicators (WDI) dataset acting as the main source for prediction indicators. The wider group project focuses on population and GDP per capita forecasting using open country-level time-series data. Users will be able to select a country, view historical indicators, and explore five-year forecasts with model metrics, feature usage information, and data-quality warnings.</w:t>
      </w:r>
    </w:p>
    <w:p>
      <w:pPr/>
      <w:r>
        <w:rPr>
          <w:rFonts w:ascii="Arial" w:hAnsi="Arial"/>
          <w:sz w:val="20"/>
        </w:rPr>
        <w:t>Individual component: Population Prediction Model and Forecast Visualisation Component. This individual work package contributes to the shared platform by focusing on a specific prediction-related responsibility and producing both technical outputs and dissertation documentation for that component.</w:t>
      </w:r>
    </w:p>
    <w:p>
      <w:pPr>
        <w:pStyle w:val="Heading2"/>
      </w:pPr>
      <w:r>
        <w:rPr>
          <w:rFonts w:ascii="Arial" w:hAnsi="Arial"/>
          <w:color w:val="1F4E79"/>
        </w:rPr>
        <w:t>Justification and Overall Aim (10 Marks)</w:t>
      </w:r>
    </w:p>
    <w:p>
      <w:pPr/>
      <w:r>
        <w:rPr>
          <w:rFonts w:ascii="Arial" w:hAnsi="Arial"/>
          <w:sz w:val="20"/>
        </w:rPr>
        <w:t>Population growth is one of the most important indicators in urban analytics because it influences housing demand, infrastructure pressure, transport planning, health services, education demand, and long-term economic development. The existing platform already presents historical population indicators, but descriptive charts alone do not show future demographic pressure. This creates a need for a population prediction component that combines historical World Bank data, machine learning, and visual dashboard interpretation. The gap addressed by this component is the limited integration of population forecasting into lightweight interactive geospatial dashboards using open public development data.</w:t>
      </w:r>
    </w:p>
    <w:p>
      <w:pPr/>
      <w:r>
        <w:rPr>
          <w:rFonts w:ascii="Arial" w:hAnsi="Arial"/>
          <w:b/>
          <w:sz w:val="20"/>
        </w:rPr>
        <w:t>Research Gap:</w:t>
      </w:r>
      <w:r>
        <w:rPr>
          <w:rFonts w:ascii="Arial" w:hAnsi="Arial"/>
          <w:sz w:val="20"/>
        </w:rPr>
        <w:t xml:space="preserve"> Existing public data dashboards commonly provide descriptive views of development indicators, but many do not combine open public data, machine learning forecasting, model diagnostics, and user-facing prediction visualisation in one lightweight geospatial web platform.</w:t>
      </w:r>
    </w:p>
    <w:p>
      <w:pPr/>
      <w:r>
        <w:rPr>
          <w:rFonts w:ascii="Arial" w:hAnsi="Arial"/>
          <w:b/>
          <w:sz w:val="20"/>
        </w:rPr>
        <w:t>Overall Aim:</w:t>
      </w:r>
      <w:r>
        <w:rPr>
          <w:rFonts w:ascii="Arial" w:hAnsi="Arial"/>
          <w:sz w:val="20"/>
        </w:rPr>
        <w:t xml:space="preserve"> To develop and integrate the population forecasting component of the predictive urban analytics platform using World Bank demographic indicators.</w:t>
      </w:r>
    </w:p>
    <w:p>
      <w:pPr/>
      <w:r>
        <w:rPr>
          <w:rFonts w:ascii="Arial" w:hAnsi="Arial"/>
          <w:b/>
          <w:sz w:val="20"/>
        </w:rPr>
        <w:t>Research Question:</w:t>
      </w:r>
      <w:r>
        <w:rPr>
          <w:rFonts w:ascii="Arial" w:hAnsi="Arial"/>
          <w:sz w:val="20"/>
        </w:rPr>
        <w:t xml:space="preserve"> How can demographic indicators from World Bank WDI be used to forecast five-year population growth and visualise the results in an interactive dashboard?</w:t>
      </w:r>
    </w:p>
    <w:p>
      <w:pPr>
        <w:pStyle w:val="Heading2"/>
      </w:pPr>
      <w:r>
        <w:rPr>
          <w:rFonts w:ascii="Arial" w:hAnsi="Arial"/>
          <w:color w:val="1F4E79"/>
        </w:rPr>
        <w:t>Objectives (10 Marks)</w:t>
      </w:r>
    </w:p>
    <w:p>
      <w:pPr>
        <w:pStyle w:val="ListNumber"/>
      </w:pPr>
      <w:r>
        <w:rPr>
          <w:rFonts w:ascii="Arial" w:hAnsi="Arial"/>
          <w:sz w:val="20"/>
        </w:rPr>
        <w:t>Conduct a literature review on population forecasting, demographic indicators, and predictive urban analytics dashboards.</w:t>
      </w:r>
    </w:p>
    <w:p>
      <w:pPr>
        <w:pStyle w:val="ListNumber"/>
      </w:pPr>
      <w:r>
        <w:rPr>
          <w:rFonts w:ascii="Arial" w:hAnsi="Arial"/>
          <w:sz w:val="20"/>
        </w:rPr>
        <w:t>Identify and justify population-related World Bank WDI indicators, including SP.POP.TOTL, population growth, fertility rate, birth rate, death rate, life expectancy, net migration, urban population percentage, and population density.</w:t>
      </w:r>
    </w:p>
    <w:p>
      <w:pPr>
        <w:pStyle w:val="ListNumber"/>
      </w:pPr>
      <w:r>
        <w:rPr>
          <w:rFonts w:ascii="Arial" w:hAnsi="Arial"/>
          <w:sz w:val="20"/>
        </w:rPr>
        <w:t>Develop the population forecasting workflow using Linear Regression and Random Forest Regressor models.</w:t>
      </w:r>
    </w:p>
    <w:p>
      <w:pPr>
        <w:pStyle w:val="ListNumber"/>
      </w:pPr>
      <w:r>
        <w:rPr>
          <w:rFonts w:ascii="Arial" w:hAnsi="Arial"/>
          <w:sz w:val="20"/>
        </w:rPr>
        <w:t>Apply time-ordered model evaluation using MAE, RMSE, and R2 to assess population forecast performance.</w:t>
      </w:r>
    </w:p>
    <w:p>
      <w:pPr>
        <w:pStyle w:val="ListNumber"/>
      </w:pPr>
      <w:r>
        <w:rPr>
          <w:rFonts w:ascii="Arial" w:hAnsi="Arial"/>
          <w:sz w:val="20"/>
        </w:rPr>
        <w:t>Generate five-year population forecasts and calculate predicted growth percentage from the latest actual value.</w:t>
      </w:r>
    </w:p>
    <w:p>
      <w:pPr>
        <w:pStyle w:val="ListNumber"/>
      </w:pPr>
      <w:r>
        <w:rPr>
          <w:rFonts w:ascii="Arial" w:hAnsi="Arial"/>
          <w:sz w:val="20"/>
        </w:rPr>
        <w:t>Integrate population forecast outputs into the Predictions dashboard through charts, KPI cards, and model metric panels.</w:t>
      </w:r>
    </w:p>
    <w:p>
      <w:pPr>
        <w:pStyle w:val="ListNumber"/>
      </w:pPr>
      <w:r>
        <w:rPr>
          <w:rFonts w:ascii="Arial" w:hAnsi="Arial"/>
          <w:sz w:val="20"/>
        </w:rPr>
        <w:t>Display population-specific features used, features dropped, and missing-data warnings.</w:t>
      </w:r>
    </w:p>
    <w:p>
      <w:pPr>
        <w:pStyle w:val="ListNumber"/>
      </w:pPr>
      <w:r>
        <w:rPr>
          <w:rFonts w:ascii="Arial" w:hAnsi="Arial"/>
          <w:sz w:val="20"/>
        </w:rPr>
        <w:t>Document population forecasting methodology, implementation, testing results, and limitations.</w:t>
      </w:r>
    </w:p>
    <w:p>
      <w:pPr>
        <w:pStyle w:val="Heading2"/>
      </w:pPr>
      <w:r>
        <w:rPr>
          <w:rFonts w:ascii="Arial" w:hAnsi="Arial"/>
          <w:color w:val="1F4E79"/>
        </w:rPr>
        <w:t>Review of Literature (20 Marks)</w:t>
      </w:r>
    </w:p>
    <w:p>
      <w:pPr/>
      <w:r>
        <w:rPr>
          <w:rFonts w:ascii="Arial" w:hAnsi="Arial"/>
          <w:sz w:val="20"/>
        </w:rPr>
        <w:t>Population forecasting has traditionally used statistical time-series techniques, demographic cohort methods, and regression-based approaches. In applied urban analytics, population forecasts help planners understand potential future pressure on infrastructure and public services. Machine learning methods such as Random Forest regression can capture non-linear relationships between demographic indicators, while Linear Regression remains useful as an interpretable baseline. World Bank WDI provides suitable demographic indicators for this task, but the dataset contains missing values and reporting gaps. Therefore, the literature highlights the importance of transparent feature selection, time-ordered validation, and cautious interpretation of forecasts. The gap addressed by this component is the combination of demographic machine learning forecasting with an interactive web-based urban analytics dashboard.</w:t>
      </w:r>
    </w:p>
    <w:p>
      <w:pPr/>
      <w:r>
        <w:rPr>
          <w:rFonts w:ascii="Arial" w:hAnsi="Arial"/>
          <w:sz w:val="20"/>
        </w:rPr>
        <w:t>Across the wider project, the literature supports the use of open datasets, transparent preprocessing, interpretable baseline models, tree-based regression methods, and clear visual communication of predictive results. The World Bank World Development Indicators dataset is appropriate because it provides public country-level annual indicators for population, economy, urbanisation, health, education, labour, trade, and infrastructure.</w:t>
      </w:r>
    </w:p>
    <w:p>
      <w:pPr>
        <w:pStyle w:val="Heading2"/>
      </w:pPr>
      <w:r>
        <w:rPr>
          <w:rFonts w:ascii="Arial" w:hAnsi="Arial"/>
          <w:color w:val="1F4E79"/>
        </w:rPr>
        <w:t>Methodology (25 Marks)</w:t>
      </w:r>
    </w:p>
    <w:p>
      <w:pPr>
        <w:pStyle w:val="Heading3"/>
      </w:pPr>
      <w:r>
        <w:rPr>
          <w:rFonts w:ascii="Arial" w:hAnsi="Arial"/>
          <w:color w:val="1F4E79"/>
        </w:rPr>
        <w:t>Data Sources</w:t>
      </w:r>
    </w:p>
    <w:p>
      <w:pPr/>
      <w:r>
        <w:rPr>
          <w:rFonts w:ascii="Arial" w:hAnsi="Arial"/>
          <w:sz w:val="20"/>
        </w:rPr>
        <w:t>The target variable is SP.POP.TOTL - Population, total. Input indicators include population growth, fertility rate, birth rate, death rate, life expectancy, net migration, urban population percentage, and population density from World Bank WDI.</w:t>
      </w:r>
    </w:p>
    <w:p>
      <w:pPr>
        <w:pStyle w:val="Heading3"/>
      </w:pPr>
      <w:r>
        <w:rPr>
          <w:rFonts w:ascii="Arial" w:hAnsi="Arial"/>
          <w:color w:val="1F4E79"/>
        </w:rPr>
        <w:t>Pre-processing</w:t>
      </w:r>
    </w:p>
    <w:p>
      <w:pPr/>
      <w:r>
        <w:rPr>
          <w:rFonts w:ascii="Arial" w:hAnsi="Arial"/>
          <w:sz w:val="20"/>
        </w:rPr>
        <w:t>Population-related indicators will be merged by country and year. Missing values will be handled using the shared WDI data pipeline. Features with weak coverage will be excluded, and warnings will be returned for countries with limited data.</w:t>
      </w:r>
    </w:p>
    <w:p>
      <w:pPr>
        <w:pStyle w:val="Heading3"/>
      </w:pPr>
      <w:r>
        <w:rPr>
          <w:rFonts w:ascii="Arial" w:hAnsi="Arial"/>
          <w:color w:val="1F4E79"/>
        </w:rPr>
        <w:t>Model Development</w:t>
      </w:r>
    </w:p>
    <w:p>
      <w:pPr/>
      <w:r>
        <w:rPr>
          <w:rFonts w:ascii="Arial" w:hAnsi="Arial"/>
          <w:sz w:val="20"/>
        </w:rPr>
        <w:t>Linear Regression will be used as a baseline and Random Forest Regressor as the machine learning model. The models will be trained using time-ordered data to avoid future-data leakage.</w:t>
      </w:r>
    </w:p>
    <w:p>
      <w:pPr>
        <w:pStyle w:val="Heading3"/>
      </w:pPr>
      <w:r>
        <w:rPr>
          <w:rFonts w:ascii="Arial" w:hAnsi="Arial"/>
          <w:color w:val="1F4E79"/>
        </w:rPr>
        <w:t>Evaluation</w:t>
      </w:r>
    </w:p>
    <w:p>
      <w:pPr/>
      <w:r>
        <w:rPr>
          <w:rFonts w:ascii="Arial" w:hAnsi="Arial"/>
          <w:sz w:val="20"/>
        </w:rPr>
        <w:t>Population model performance will be assessed using MAE, RMSE, R2, training years used, and data coverage summaries. The forecast horizon will be five years beyond the latest available WDI year.</w:t>
      </w:r>
    </w:p>
    <w:p>
      <w:pPr>
        <w:pStyle w:val="Heading3"/>
      </w:pPr>
      <w:r>
        <w:rPr>
          <w:rFonts w:ascii="Arial" w:hAnsi="Arial"/>
          <w:color w:val="1F4E79"/>
        </w:rPr>
        <w:t>Visualisation</w:t>
      </w:r>
    </w:p>
    <w:p>
      <w:pPr/>
      <w:r>
        <w:rPr>
          <w:rFonts w:ascii="Arial" w:hAnsi="Arial"/>
          <w:sz w:val="20"/>
        </w:rPr>
        <w:t>The frontend will show population actual values and forecast values, latest population, predicted population in five years, growth percentage, model metrics, and warning messages.</w:t>
      </w:r>
    </w:p>
    <w:p>
      <w:pPr>
        <w:pStyle w:val="Heading2"/>
      </w:pPr>
      <w:r>
        <w:rPr>
          <w:rFonts w:ascii="Arial" w:hAnsi="Arial"/>
          <w:color w:val="1F4E79"/>
        </w:rPr>
        <w:t>Individual Documentation Responsibility</w:t>
      </w:r>
    </w:p>
    <w:p>
      <w:pPr/>
      <w:r>
        <w:rPr>
          <w:rFonts w:ascii="Arial" w:hAnsi="Arial"/>
          <w:sz w:val="20"/>
        </w:rPr>
        <w:t>In addition to implementation, this student will document their own technical contribution so the individual work is clearly assessable.</w:t>
      </w:r>
    </w:p>
    <w:p>
      <w:pPr>
        <w:pStyle w:val="ListBullet"/>
      </w:pPr>
      <w:r>
        <w:rPr>
          <w:rFonts w:ascii="Arial" w:hAnsi="Arial"/>
          <w:sz w:val="20"/>
        </w:rPr>
        <w:t>Population prediction literature review section</w:t>
      </w:r>
    </w:p>
    <w:p>
      <w:pPr>
        <w:pStyle w:val="ListBullet"/>
      </w:pPr>
      <w:r>
        <w:rPr>
          <w:rFonts w:ascii="Arial" w:hAnsi="Arial"/>
          <w:sz w:val="20"/>
        </w:rPr>
        <w:t>Population methodology section</w:t>
      </w:r>
    </w:p>
    <w:p>
      <w:pPr>
        <w:pStyle w:val="ListBullet"/>
      </w:pPr>
      <w:r>
        <w:rPr>
          <w:rFonts w:ascii="Arial" w:hAnsi="Arial"/>
          <w:sz w:val="20"/>
        </w:rPr>
        <w:t>Population implementation section</w:t>
      </w:r>
    </w:p>
    <w:p>
      <w:pPr>
        <w:pStyle w:val="ListBullet"/>
      </w:pPr>
      <w:r>
        <w:rPr>
          <w:rFonts w:ascii="Arial" w:hAnsi="Arial"/>
          <w:sz w:val="20"/>
        </w:rPr>
        <w:t>Population testing and results section</w:t>
      </w:r>
    </w:p>
    <w:p>
      <w:pPr>
        <w:pStyle w:val="ListBullet"/>
      </w:pPr>
      <w:r>
        <w:rPr>
          <w:rFonts w:ascii="Arial" w:hAnsi="Arial"/>
          <w:sz w:val="20"/>
        </w:rPr>
        <w:t>Population limitations section</w:t>
      </w:r>
    </w:p>
    <w:p>
      <w:pPr>
        <w:pStyle w:val="Heading2"/>
      </w:pPr>
      <w:r>
        <w:rPr>
          <w:rFonts w:ascii="Arial" w:hAnsi="Arial"/>
          <w:color w:val="1F4E79"/>
        </w:rPr>
        <w:t>Ethical and Practical Considerations</w:t>
      </w:r>
    </w:p>
    <w:p>
      <w:pPr/>
      <w:r>
        <w:rPr>
          <w:rFonts w:ascii="Arial" w:hAnsi="Arial"/>
          <w:sz w:val="20"/>
        </w:rPr>
        <w:t>The project uses open public country-level data and does not process personal data. Forecasts will be presented as estimates rather than guaranteed outcomes. The system will display warnings when data coverage is weak, and limitations of five-year forecasting will be documented honestly. If usability testing is later conducted with participants, university ethical approval may be required.</w:t>
      </w:r>
    </w:p>
    <w:p>
      <w:pPr>
        <w:pStyle w:val="Heading2"/>
      </w:pPr>
      <w:r>
        <w:rPr>
          <w:rFonts w:ascii="Arial" w:hAnsi="Arial"/>
          <w:color w:val="1F4E79"/>
        </w:rPr>
        <w:t>Work Plan (15 Weeks)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Weeks</w:t>
            </w:r>
          </w:p>
        </w:tc>
        <w:tc>
          <w:tcPr>
            <w:tcW w:type="dxa" w:w="3408"/>
            <w:shd w:fill="D9EAF7"/>
          </w:tcPr>
          <w:p>
            <w:r/>
            <w:r>
              <w:rPr>
                <w:b/>
                <w:sz w:val="18"/>
              </w:rPr>
              <w:t>Activities</w:t>
            </w:r>
          </w:p>
        </w:tc>
        <w:tc>
          <w:tcPr>
            <w:tcW w:type="dxa" w:w="3408"/>
            <w:shd w:fill="D9EAF7"/>
          </w:tcPr>
          <w:p>
            <w:r/>
            <w:r>
              <w:rPr>
                <w:b/>
                <w:sz w:val="18"/>
              </w:rPr>
              <w:t>Deliverables</w:t>
            </w:r>
          </w:p>
        </w:tc>
      </w:tr>
      <w:tr>
        <w:tc>
          <w:tcPr>
            <w:tcW w:type="dxa" w:w="3408"/>
          </w:tcPr>
          <w:p>
            <w:r/>
            <w:r>
              <w:rPr>
                <w:b w:val="0"/>
                <w:sz w:val="18"/>
              </w:rPr>
              <w:t>1-2</w:t>
            </w:r>
          </w:p>
        </w:tc>
        <w:tc>
          <w:tcPr>
            <w:tcW w:type="dxa" w:w="3408"/>
          </w:tcPr>
          <w:p>
            <w:r/>
            <w:r>
              <w:rPr>
                <w:b w:val="0"/>
                <w:sz w:val="18"/>
              </w:rPr>
              <w:t>Literature review and finalisation of individual component scope</w:t>
            </w:r>
          </w:p>
        </w:tc>
        <w:tc>
          <w:tcPr>
            <w:tcW w:type="dxa" w:w="3408"/>
          </w:tcPr>
          <w:p>
            <w:r/>
            <w:r>
              <w:rPr>
                <w:b w:val="0"/>
                <w:sz w:val="18"/>
              </w:rPr>
              <w:t>Literature notes and confirmed objectives</w:t>
            </w:r>
          </w:p>
        </w:tc>
      </w:tr>
      <w:tr>
        <w:tc>
          <w:tcPr>
            <w:tcW w:type="dxa" w:w="3408"/>
          </w:tcPr>
          <w:p>
            <w:r/>
            <w:r>
              <w:rPr>
                <w:b w:val="0"/>
                <w:sz w:val="18"/>
              </w:rPr>
              <w:t>3-4</w:t>
            </w:r>
          </w:p>
        </w:tc>
        <w:tc>
          <w:tcPr>
            <w:tcW w:type="dxa" w:w="3408"/>
          </w:tcPr>
          <w:p>
            <w:r/>
            <w:r>
              <w:rPr>
                <w:b w:val="0"/>
                <w:sz w:val="18"/>
              </w:rPr>
              <w:t>Dataset/API study and design of component methodology</w:t>
            </w:r>
          </w:p>
        </w:tc>
        <w:tc>
          <w:tcPr>
            <w:tcW w:type="dxa" w:w="3408"/>
          </w:tcPr>
          <w:p>
            <w:r/>
            <w:r>
              <w:rPr>
                <w:b w:val="0"/>
                <w:sz w:val="18"/>
              </w:rPr>
              <w:t>Methodology design and data/model plan</w:t>
            </w:r>
          </w:p>
        </w:tc>
      </w:tr>
      <w:tr>
        <w:tc>
          <w:tcPr>
            <w:tcW w:type="dxa" w:w="3408"/>
          </w:tcPr>
          <w:p>
            <w:r/>
            <w:r>
              <w:rPr>
                <w:b w:val="0"/>
                <w:sz w:val="18"/>
              </w:rPr>
              <w:t>5-7</w:t>
            </w:r>
          </w:p>
        </w:tc>
        <w:tc>
          <w:tcPr>
            <w:tcW w:type="dxa" w:w="3408"/>
          </w:tcPr>
          <w:p>
            <w:r/>
            <w:r>
              <w:rPr>
                <w:b w:val="0"/>
                <w:sz w:val="18"/>
              </w:rPr>
              <w:t>Implementation of assigned prediction-related component</w:t>
            </w:r>
          </w:p>
        </w:tc>
        <w:tc>
          <w:tcPr>
            <w:tcW w:type="dxa" w:w="3408"/>
          </w:tcPr>
          <w:p>
            <w:r/>
            <w:r>
              <w:rPr>
                <w:b w:val="0"/>
                <w:sz w:val="18"/>
              </w:rPr>
              <w:t>Working prototype component</w:t>
            </w:r>
          </w:p>
        </w:tc>
      </w:tr>
      <w:tr>
        <w:tc>
          <w:tcPr>
            <w:tcW w:type="dxa" w:w="3408"/>
          </w:tcPr>
          <w:p>
            <w:r/>
            <w:r>
              <w:rPr>
                <w:b w:val="0"/>
                <w:sz w:val="18"/>
              </w:rPr>
              <w:t>8-10</w:t>
            </w:r>
          </w:p>
        </w:tc>
        <w:tc>
          <w:tcPr>
            <w:tcW w:type="dxa" w:w="3408"/>
          </w:tcPr>
          <w:p>
            <w:r/>
            <w:r>
              <w:rPr>
                <w:b w:val="0"/>
                <w:sz w:val="18"/>
              </w:rPr>
              <w:t>Integration with shared frontend/backend system and refinement</w:t>
            </w:r>
          </w:p>
        </w:tc>
        <w:tc>
          <w:tcPr>
            <w:tcW w:type="dxa" w:w="3408"/>
          </w:tcPr>
          <w:p>
            <w:r/>
            <w:r>
              <w:rPr>
                <w:b w:val="0"/>
                <w:sz w:val="18"/>
              </w:rPr>
              <w:t>Integrated component and initial testing results</w:t>
            </w:r>
          </w:p>
        </w:tc>
      </w:tr>
      <w:tr>
        <w:tc>
          <w:tcPr>
            <w:tcW w:type="dxa" w:w="3408"/>
          </w:tcPr>
          <w:p>
            <w:r/>
            <w:r>
              <w:rPr>
                <w:b w:val="0"/>
                <w:sz w:val="18"/>
              </w:rPr>
              <w:t>11-12</w:t>
            </w:r>
          </w:p>
        </w:tc>
        <w:tc>
          <w:tcPr>
            <w:tcW w:type="dxa" w:w="3408"/>
          </w:tcPr>
          <w:p>
            <w:r/>
            <w:r>
              <w:rPr>
                <w:b w:val="0"/>
                <w:sz w:val="18"/>
              </w:rPr>
              <w:t>Evaluation, metrics collection, screenshots, and limitation analysis</w:t>
            </w:r>
          </w:p>
        </w:tc>
        <w:tc>
          <w:tcPr>
            <w:tcW w:type="dxa" w:w="3408"/>
          </w:tcPr>
          <w:p>
            <w:r/>
            <w:r>
              <w:rPr>
                <w:b w:val="0"/>
                <w:sz w:val="18"/>
              </w:rPr>
              <w:t>Evaluation tables and result discussion</w:t>
            </w:r>
          </w:p>
        </w:tc>
      </w:tr>
      <w:tr>
        <w:tc>
          <w:tcPr>
            <w:tcW w:type="dxa" w:w="3408"/>
          </w:tcPr>
          <w:p>
            <w:r/>
            <w:r>
              <w:rPr>
                <w:b w:val="0"/>
                <w:sz w:val="18"/>
              </w:rPr>
              <w:t>13-15</w:t>
            </w:r>
          </w:p>
        </w:tc>
        <w:tc>
          <w:tcPr>
            <w:tcW w:type="dxa" w:w="3408"/>
          </w:tcPr>
          <w:p>
            <w:r/>
            <w:r>
              <w:rPr>
                <w:b w:val="0"/>
                <w:sz w:val="18"/>
              </w:rPr>
              <w:t>Documentation finalisation, group review, presentation preparation</w:t>
            </w:r>
          </w:p>
        </w:tc>
        <w:tc>
          <w:tcPr>
            <w:tcW w:type="dxa" w:w="3408"/>
          </w:tcPr>
          <w:p>
            <w:r/>
            <w:r>
              <w:rPr>
                <w:b w:val="0"/>
                <w:sz w:val="18"/>
              </w:rPr>
              <w:t>Final specification/dissertation sections and demo evidence</w:t>
            </w:r>
          </w:p>
        </w:tc>
      </w:tr>
    </w:tbl>
    <w:p>
      <w:pPr>
        <w:pStyle w:val="Heading2"/>
      </w:pPr>
      <w:r>
        <w:rPr>
          <w:rFonts w:ascii="Arial" w:hAnsi="Arial"/>
          <w:color w:val="1F4E79"/>
        </w:rPr>
        <w:t>Indicative References</w:t>
      </w:r>
    </w:p>
    <w:p>
      <w:pPr>
        <w:pStyle w:val="ListBullet"/>
      </w:pPr>
      <w:r>
        <w:rPr>
          <w:rFonts w:ascii="Arial" w:hAnsi="Arial"/>
          <w:sz w:val="20"/>
        </w:rPr>
        <w:t>Breiman, L. (2001) Random forests. Machine Learning, 45(1), pp. 5-32.</w:t>
      </w:r>
    </w:p>
    <w:p>
      <w:pPr>
        <w:pStyle w:val="ListBullet"/>
      </w:pPr>
      <w:r>
        <w:rPr>
          <w:rFonts w:ascii="Arial" w:hAnsi="Arial"/>
          <w:sz w:val="20"/>
        </w:rPr>
        <w:t>Hyndman, R.J. and Athanasopoulos, G. (2021) Forecasting: Principles and Practice. 3rd edn. Melbourne: OTexts.</w:t>
      </w:r>
    </w:p>
    <w:p>
      <w:pPr>
        <w:pStyle w:val="ListBullet"/>
      </w:pPr>
      <w:r>
        <w:rPr>
          <w:rFonts w:ascii="Arial" w:hAnsi="Arial"/>
          <w:sz w:val="20"/>
        </w:rPr>
        <w:t>James, G., Witten, D., Hastie, T. and Tibshirani, R. (2021) An Introduction to Statistical Learning. 2nd edn. New York: Springer.</w:t>
      </w:r>
    </w:p>
    <w:p>
      <w:pPr>
        <w:pStyle w:val="ListBullet"/>
      </w:pPr>
      <w:r>
        <w:rPr>
          <w:rFonts w:ascii="Arial" w:hAnsi="Arial"/>
          <w:sz w:val="20"/>
        </w:rPr>
        <w:t>World Bank (2025) World Development Indicators. Washington, DC: World Bank.</w:t>
      </w:r>
    </w:p>
    <w:p>
      <w:pPr>
        <w:pStyle w:val="ListBullet"/>
      </w:pPr>
      <w:r>
        <w:rPr>
          <w:rFonts w:ascii="Arial" w:hAnsi="Arial"/>
          <w:sz w:val="20"/>
        </w:rPr>
        <w:t>Zhou, Z.H. (2021) Machine Learning. Singapore: Springer.</w:t>
      </w:r>
    </w:p>
    <w:p>
      <w:pPr>
        <w:pStyle w:val="Heading2"/>
      </w:pPr>
      <w:r>
        <w:rPr>
          <w:rFonts w:ascii="Arial" w:hAnsi="Arial"/>
          <w:color w:val="1F4E79"/>
        </w:rPr>
        <w:t>Indicative Marking Scheme</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Section</w:t>
            </w:r>
          </w:p>
        </w:tc>
        <w:tc>
          <w:tcPr>
            <w:tcW w:type="dxa" w:w="5112"/>
            <w:shd w:fill="D9EAF7"/>
          </w:tcPr>
          <w:p>
            <w:r/>
            <w:r>
              <w:rPr>
                <w:b/>
                <w:sz w:val="18"/>
              </w:rPr>
              <w:t>Marks</w:t>
            </w:r>
          </w:p>
        </w:tc>
      </w:tr>
      <w:tr>
        <w:tc>
          <w:tcPr>
            <w:tcW w:type="dxa" w:w="5112"/>
          </w:tcPr>
          <w:p>
            <w:r/>
            <w:r>
              <w:rPr>
                <w:b w:val="0"/>
                <w:sz w:val="18"/>
              </w:rPr>
              <w:t>Introduction</w:t>
            </w:r>
          </w:p>
        </w:tc>
        <w:tc>
          <w:tcPr>
            <w:tcW w:type="dxa" w:w="5112"/>
          </w:tcPr>
          <w:p>
            <w:r/>
            <w:r>
              <w:rPr>
                <w:b w:val="0"/>
                <w:sz w:val="18"/>
              </w:rPr>
              <w:t>5</w:t>
            </w:r>
          </w:p>
        </w:tc>
      </w:tr>
      <w:tr>
        <w:tc>
          <w:tcPr>
            <w:tcW w:type="dxa" w:w="5112"/>
          </w:tcPr>
          <w:p>
            <w:r/>
            <w:r>
              <w:rPr>
                <w:b w:val="0"/>
                <w:sz w:val="18"/>
              </w:rPr>
              <w:t>Literature Review</w:t>
            </w:r>
          </w:p>
        </w:tc>
        <w:tc>
          <w:tcPr>
            <w:tcW w:type="dxa" w:w="5112"/>
          </w:tcPr>
          <w:p>
            <w:r/>
            <w:r>
              <w:rPr>
                <w:b w:val="0"/>
                <w:sz w:val="18"/>
              </w:rPr>
              <w:t>15</w:t>
            </w:r>
          </w:p>
        </w:tc>
      </w:tr>
      <w:tr>
        <w:tc>
          <w:tcPr>
            <w:tcW w:type="dxa" w:w="5112"/>
          </w:tcPr>
          <w:p>
            <w:r/>
            <w:r>
              <w:rPr>
                <w:b w:val="0"/>
                <w:sz w:val="18"/>
              </w:rPr>
              <w:t>Research Design</w:t>
            </w:r>
          </w:p>
        </w:tc>
        <w:tc>
          <w:tcPr>
            <w:tcW w:type="dxa" w:w="5112"/>
          </w:tcPr>
          <w:p>
            <w:r/>
            <w:r>
              <w:rPr>
                <w:b w:val="0"/>
                <w:sz w:val="18"/>
              </w:rPr>
              <w:t>15</w:t>
            </w:r>
          </w:p>
        </w:tc>
      </w:tr>
      <w:tr>
        <w:tc>
          <w:tcPr>
            <w:tcW w:type="dxa" w:w="5112"/>
          </w:tcPr>
          <w:p>
            <w:r/>
            <w:r>
              <w:rPr>
                <w:b w:val="0"/>
                <w:sz w:val="18"/>
              </w:rPr>
              <w:t>Implementation</w:t>
            </w:r>
          </w:p>
        </w:tc>
        <w:tc>
          <w:tcPr>
            <w:tcW w:type="dxa" w:w="5112"/>
          </w:tcPr>
          <w:p>
            <w:r/>
            <w:r>
              <w:rPr>
                <w:b w:val="0"/>
                <w:sz w:val="18"/>
              </w:rPr>
              <w:t>25</w:t>
            </w:r>
          </w:p>
        </w:tc>
      </w:tr>
      <w:tr>
        <w:tc>
          <w:tcPr>
            <w:tcW w:type="dxa" w:w="5112"/>
          </w:tcPr>
          <w:p>
            <w:r/>
            <w:r>
              <w:rPr>
                <w:b w:val="0"/>
                <w:sz w:val="18"/>
              </w:rPr>
              <w:t>Testing</w:t>
            </w:r>
          </w:p>
        </w:tc>
        <w:tc>
          <w:tcPr>
            <w:tcW w:type="dxa" w:w="5112"/>
          </w:tcPr>
          <w:p>
            <w:r/>
            <w:r>
              <w:rPr>
                <w:b w:val="0"/>
                <w:sz w:val="18"/>
              </w:rPr>
              <w:t>10</w:t>
            </w:r>
          </w:p>
        </w:tc>
      </w:tr>
      <w:tr>
        <w:tc>
          <w:tcPr>
            <w:tcW w:type="dxa" w:w="5112"/>
          </w:tcPr>
          <w:p>
            <w:r/>
            <w:r>
              <w:rPr>
                <w:b w:val="0"/>
                <w:sz w:val="18"/>
              </w:rPr>
              <w:t>Presentation of Results</w:t>
            </w:r>
          </w:p>
        </w:tc>
        <w:tc>
          <w:tcPr>
            <w:tcW w:type="dxa" w:w="5112"/>
          </w:tcPr>
          <w:p>
            <w:r/>
            <w:r>
              <w:rPr>
                <w:b w:val="0"/>
                <w:sz w:val="18"/>
              </w:rPr>
              <w:t>10</w:t>
            </w:r>
          </w:p>
        </w:tc>
      </w:tr>
      <w:tr>
        <w:tc>
          <w:tcPr>
            <w:tcW w:type="dxa" w:w="5112"/>
          </w:tcPr>
          <w:p>
            <w:r/>
            <w:r>
              <w:rPr>
                <w:b w:val="0"/>
                <w:sz w:val="18"/>
              </w:rPr>
              <w:t>Conclusions</w:t>
            </w:r>
          </w:p>
        </w:tc>
        <w:tc>
          <w:tcPr>
            <w:tcW w:type="dxa" w:w="5112"/>
          </w:tcPr>
          <w:p>
            <w:r/>
            <w:r>
              <w:rPr>
                <w:b w:val="0"/>
                <w:sz w:val="18"/>
              </w:rPr>
              <w:t>10</w:t>
            </w:r>
          </w:p>
        </w:tc>
      </w:tr>
      <w:tr>
        <w:tc>
          <w:tcPr>
            <w:tcW w:type="dxa" w:w="5112"/>
          </w:tcPr>
          <w:p>
            <w:r/>
            <w:r>
              <w:rPr>
                <w:b w:val="0"/>
                <w:sz w:val="18"/>
              </w:rPr>
              <w:t>Critical Self-Evaluation</w:t>
            </w:r>
          </w:p>
        </w:tc>
        <w:tc>
          <w:tcPr>
            <w:tcW w:type="dxa" w:w="5112"/>
          </w:tcPr>
          <w:p>
            <w:r/>
            <w:r>
              <w:rPr>
                <w:b w:val="0"/>
                <w:sz w:val="18"/>
              </w:rPr>
              <w:t>10</w:t>
            </w:r>
          </w:p>
        </w:tc>
      </w:tr>
      <w:tr>
        <w:tc>
          <w:tcPr>
            <w:tcW w:type="dxa" w:w="5112"/>
          </w:tcPr>
          <w:p>
            <w:r/>
            <w:r>
              <w:rPr>
                <w:b w:val="0"/>
                <w:sz w:val="18"/>
              </w:rPr>
              <w:t>Total</w:t>
            </w:r>
          </w:p>
        </w:tc>
        <w:tc>
          <w:tcPr>
            <w:tcW w:type="dxa" w:w="5112"/>
          </w:tcPr>
          <w:p>
            <w:r/>
            <w:r>
              <w:rPr>
                <w:b w:val="0"/>
                <w:sz w:val="18"/>
              </w:rPr>
              <w:t>100</w:t>
            </w:r>
          </w:p>
        </w:tc>
      </w:tr>
    </w:tbl>
    <w:p>
      <w:r>
        <w:br w:type="page"/>
      </w:r>
    </w:p>
    <w:p>
      <w:pPr>
        <w:pStyle w:val="Heading1"/>
      </w:pPr>
      <w:r>
        <w:rPr>
          <w:rFonts w:ascii="Arial" w:hAnsi="Arial"/>
          <w:color w:val="1F4E79"/>
        </w:rPr>
        <w:t>MSc Masters Project Specification 2025/26</w:t>
      </w:r>
    </w:p>
    <w:p>
      <w:pPr/>
      <w:r>
        <w:rPr>
          <w:rFonts w:ascii="Arial" w:hAnsi="Arial"/>
          <w:sz w:val="20"/>
        </w:rPr>
        <w:t>University of the West of Scotland</w:t>
      </w:r>
    </w:p>
    <w:p>
      <w:pPr/>
      <w:r>
        <w:rPr>
          <w:rFonts w:ascii="Arial" w:hAnsi="Arial"/>
          <w:sz w:val="20"/>
        </w:rPr>
        <w:t>School of Computing, Engineering and Physical Sciences</w:t>
      </w:r>
    </w:p>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Student's Name</w:t>
            </w:r>
          </w:p>
        </w:tc>
        <w:tc>
          <w:tcPr>
            <w:tcW w:type="dxa" w:w="6624"/>
            <w:vAlign w:val="center"/>
          </w:tcPr>
          <w:p>
            <w:r/>
            <w:r>
              <w:rPr>
                <w:b w:val="0"/>
                <w:sz w:val="18"/>
              </w:rPr>
              <w:t>Pujan Chapagain</w:t>
            </w:r>
          </w:p>
        </w:tc>
      </w:tr>
      <w:tr>
        <w:tc>
          <w:tcPr>
            <w:tcW w:type="dxa" w:w="2880"/>
            <w:shd w:fill="D9EAF7"/>
            <w:vAlign w:val="center"/>
          </w:tcPr>
          <w:p>
            <w:r/>
            <w:r>
              <w:rPr>
                <w:b/>
                <w:sz w:val="18"/>
              </w:rPr>
              <w:t>Banner ID</w:t>
            </w:r>
          </w:p>
        </w:tc>
        <w:tc>
          <w:tcPr>
            <w:tcW w:type="dxa" w:w="6624"/>
            <w:vAlign w:val="center"/>
          </w:tcPr>
          <w:p>
            <w:r/>
            <w:r>
              <w:rPr>
                <w:b w:val="0"/>
                <w:sz w:val="18"/>
              </w:rPr>
            </w:r>
          </w:p>
        </w:tc>
      </w:tr>
      <w:tr>
        <w:tc>
          <w:tcPr>
            <w:tcW w:type="dxa" w:w="2880"/>
            <w:shd w:fill="D9EAF7"/>
            <w:vAlign w:val="center"/>
          </w:tcPr>
          <w:p>
            <w:r/>
            <w:r>
              <w:rPr>
                <w:b/>
                <w:sz w:val="18"/>
              </w:rPr>
              <w:t>MSc Programme</w:t>
            </w:r>
          </w:p>
        </w:tc>
        <w:tc>
          <w:tcPr>
            <w:tcW w:type="dxa" w:w="6624"/>
            <w:vAlign w:val="center"/>
          </w:tcPr>
          <w:p>
            <w:r/>
            <w:r>
              <w:rPr>
                <w:b w:val="0"/>
                <w:sz w:val="18"/>
              </w:rPr>
              <w:t>MSc Information Technology with Web Development and Data Analytics</w:t>
            </w:r>
          </w:p>
        </w:tc>
      </w:tr>
      <w:tr>
        <w:tc>
          <w:tcPr>
            <w:tcW w:type="dxa" w:w="2880"/>
            <w:shd w:fill="D9EAF7"/>
            <w:vAlign w:val="center"/>
          </w:tcPr>
          <w:p>
            <w:r/>
            <w:r>
              <w:rPr>
                <w:b/>
                <w:sz w:val="18"/>
              </w:rPr>
              <w:t>Project Title</w:t>
            </w:r>
          </w:p>
        </w:tc>
        <w:tc>
          <w:tcPr>
            <w:tcW w:type="dxa" w:w="6624"/>
            <w:vAlign w:val="center"/>
          </w:tcPr>
          <w:p>
            <w:r/>
            <w:r>
              <w:rPr>
                <w:b w:val="0"/>
                <w:sz w:val="18"/>
              </w:rPr>
              <w:t>Predictive Urban Analytics Platform Using World Bank Open Data: GDP Per Capita Prediction Model and Economic Forecast Visualisation Component</w:t>
            </w:r>
          </w:p>
        </w:tc>
      </w:tr>
    </w:tbl>
    <w:p/>
    <w:p>
      <w:pPr>
        <w:pStyle w:val="Heading2"/>
      </w:pPr>
      <w:r>
        <w:rPr>
          <w:rFonts w:ascii="Arial" w:hAnsi="Arial"/>
          <w:color w:val="1F4E79"/>
        </w:rPr>
        <w:t>Project Title (5 Marks)</w:t>
      </w:r>
    </w:p>
    <w:p>
      <w:pPr/>
      <w:r>
        <w:rPr>
          <w:rFonts w:ascii="Arial" w:hAnsi="Arial"/>
          <w:sz w:val="20"/>
        </w:rPr>
        <w:t>Predictive Urban Analytics Platform Using World Bank Open Data: GDP Per Capita Prediction Model and Economic Forecast Visualisation Component</w:t>
      </w:r>
    </w:p>
    <w:p>
      <w:pPr>
        <w:pStyle w:val="Heading2"/>
      </w:pPr>
      <w:r>
        <w:rPr>
          <w:rFonts w:ascii="Arial" w:hAnsi="Arial"/>
          <w:color w:val="1F4E79"/>
        </w:rPr>
        <w:t>Abstract (10 Marks)</w:t>
      </w:r>
    </w:p>
    <w:p>
      <w:pPr/>
      <w:r>
        <w:rPr>
          <w:rFonts w:ascii="Arial" w:hAnsi="Arial"/>
          <w:sz w:val="20"/>
        </w:rPr>
        <w:t>Urban Analytics Platform is a full-stack geospatial analytics system that visualises country-level urban, demographic, and socio-economic indicators through an interactive dashboard. The project uses a React and TypeScript frontend with chart-based visualisation and a Python FastAPI backend for machine learning forecasting. The system uses public data sources, with the World Bank World Development Indicators (WDI) dataset acting as the main source for prediction indicators. The wider group project focuses on population and GDP per capita forecasting using open country-level time-series data. Users will be able to select a country, view historical indicators, and explore five-year forecasts with model metrics, feature usage information, and data-quality warnings.</w:t>
      </w:r>
    </w:p>
    <w:p>
      <w:pPr/>
      <w:r>
        <w:rPr>
          <w:rFonts w:ascii="Arial" w:hAnsi="Arial"/>
          <w:sz w:val="20"/>
        </w:rPr>
        <w:t>Individual component: GDP Per Capita Prediction Model and Economic Forecast Visualisation Component. This individual work package contributes to the shared platform by focusing on a specific prediction-related responsibility and producing both technical outputs and dissertation documentation for that component.</w:t>
      </w:r>
    </w:p>
    <w:p>
      <w:pPr>
        <w:pStyle w:val="Heading2"/>
      </w:pPr>
      <w:r>
        <w:rPr>
          <w:rFonts w:ascii="Arial" w:hAnsi="Arial"/>
          <w:color w:val="1F4E79"/>
        </w:rPr>
        <w:t>Justification and Overall Aim (10 Marks)</w:t>
      </w:r>
    </w:p>
    <w:p>
      <w:pPr/>
      <w:r>
        <w:rPr>
          <w:rFonts w:ascii="Arial" w:hAnsi="Arial"/>
          <w:sz w:val="20"/>
        </w:rPr>
        <w:t>GDP per capita is a key measure of economic development and living standards. It is useful for comparing countries and understanding urban development conditions, but many dashboards only show historical GDP values. This limits forward-looking analysis. A predictive GDP component allows users to explore estimated short-term economic growth alongside demographic trends. The gap addressed by this component is the limited integration of multi-indicator GDP forecasting into an accessible web-based urban analytics platform using free public data.</w:t>
      </w:r>
    </w:p>
    <w:p>
      <w:pPr/>
      <w:r>
        <w:rPr>
          <w:rFonts w:ascii="Arial" w:hAnsi="Arial"/>
          <w:b/>
          <w:sz w:val="20"/>
        </w:rPr>
        <w:t>Research Gap:</w:t>
      </w:r>
      <w:r>
        <w:rPr>
          <w:rFonts w:ascii="Arial" w:hAnsi="Arial"/>
          <w:sz w:val="20"/>
        </w:rPr>
        <w:t xml:space="preserve"> Existing public data dashboards commonly provide descriptive views of development indicators, but many do not combine open public data, machine learning forecasting, model diagnostics, and user-facing prediction visualisation in one lightweight geospatial web platform.</w:t>
      </w:r>
    </w:p>
    <w:p>
      <w:pPr/>
      <w:r>
        <w:rPr>
          <w:rFonts w:ascii="Arial" w:hAnsi="Arial"/>
          <w:b/>
          <w:sz w:val="20"/>
        </w:rPr>
        <w:t>Overall Aim:</w:t>
      </w:r>
      <w:r>
        <w:rPr>
          <w:rFonts w:ascii="Arial" w:hAnsi="Arial"/>
          <w:sz w:val="20"/>
        </w:rPr>
        <w:t xml:space="preserve"> To develop and integrate the GDP per capita forecasting component of the predictive urban analytics platform using World Bank economic indicators.</w:t>
      </w:r>
    </w:p>
    <w:p>
      <w:pPr/>
      <w:r>
        <w:rPr>
          <w:rFonts w:ascii="Arial" w:hAnsi="Arial"/>
          <w:b/>
          <w:sz w:val="20"/>
        </w:rPr>
        <w:t>Research Question:</w:t>
      </w:r>
      <w:r>
        <w:rPr>
          <w:rFonts w:ascii="Arial" w:hAnsi="Arial"/>
          <w:sz w:val="20"/>
        </w:rPr>
        <w:t xml:space="preserve"> How can socio-economic indicators from World Bank WDI be used to forecast five-year GDP per capita growth and communicate economic prediction results to users?</w:t>
      </w:r>
    </w:p>
    <w:p>
      <w:pPr>
        <w:pStyle w:val="Heading2"/>
      </w:pPr>
      <w:r>
        <w:rPr>
          <w:rFonts w:ascii="Arial" w:hAnsi="Arial"/>
          <w:color w:val="1F4E79"/>
        </w:rPr>
        <w:t>Objectives (10 Marks)</w:t>
      </w:r>
    </w:p>
    <w:p>
      <w:pPr>
        <w:pStyle w:val="ListNumber"/>
      </w:pPr>
      <w:r>
        <w:rPr>
          <w:rFonts w:ascii="Arial" w:hAnsi="Arial"/>
          <w:sz w:val="20"/>
        </w:rPr>
        <w:t>Conduct a literature review on GDP forecasting, economic indicators, and machine learning regression models.</w:t>
      </w:r>
    </w:p>
    <w:p>
      <w:pPr>
        <w:pStyle w:val="ListNumber"/>
      </w:pPr>
      <w:r>
        <w:rPr>
          <w:rFonts w:ascii="Arial" w:hAnsi="Arial"/>
          <w:sz w:val="20"/>
        </w:rPr>
        <w:t>Identify and justify GDP-related WDI indicators, including NY.GDP.PCAP.CD, GDP growth, inflation, unemployment, trade, FDI, internet usage, education expenditure, urban population percentage, and life expectancy.</w:t>
      </w:r>
    </w:p>
    <w:p>
      <w:pPr>
        <w:pStyle w:val="ListNumber"/>
      </w:pPr>
      <w:r>
        <w:rPr>
          <w:rFonts w:ascii="Arial" w:hAnsi="Arial"/>
          <w:sz w:val="20"/>
        </w:rPr>
        <w:t>Develop the GDP per capita forecasting workflow using Linear Regression and Random Forest Regressor models.</w:t>
      </w:r>
    </w:p>
    <w:p>
      <w:pPr>
        <w:pStyle w:val="ListNumber"/>
      </w:pPr>
      <w:r>
        <w:rPr>
          <w:rFonts w:ascii="Arial" w:hAnsi="Arial"/>
          <w:sz w:val="20"/>
        </w:rPr>
        <w:t>Evaluate GDP prediction performance using MAE, RMSE, and R2 with time-ordered validation.</w:t>
      </w:r>
    </w:p>
    <w:p>
      <w:pPr>
        <w:pStyle w:val="ListNumber"/>
      </w:pPr>
      <w:r>
        <w:rPr>
          <w:rFonts w:ascii="Arial" w:hAnsi="Arial"/>
          <w:sz w:val="20"/>
        </w:rPr>
        <w:t>Generate five-year GDP per capita forecasts and calculate predicted economic growth percentage.</w:t>
      </w:r>
    </w:p>
    <w:p>
      <w:pPr>
        <w:pStyle w:val="ListNumber"/>
      </w:pPr>
      <w:r>
        <w:rPr>
          <w:rFonts w:ascii="Arial" w:hAnsi="Arial"/>
          <w:sz w:val="20"/>
        </w:rPr>
        <w:t>Integrate GDP forecast outputs into the Predictions dashboard through charts, KPI cards, and model metrics.</w:t>
      </w:r>
    </w:p>
    <w:p>
      <w:pPr>
        <w:pStyle w:val="ListNumber"/>
      </w:pPr>
      <w:r>
        <w:rPr>
          <w:rFonts w:ascii="Arial" w:hAnsi="Arial"/>
          <w:sz w:val="20"/>
        </w:rPr>
        <w:t>Display GDP-specific features used, features dropped, and missing-data warnings.</w:t>
      </w:r>
    </w:p>
    <w:p>
      <w:pPr>
        <w:pStyle w:val="ListNumber"/>
      </w:pPr>
      <w:r>
        <w:rPr>
          <w:rFonts w:ascii="Arial" w:hAnsi="Arial"/>
          <w:sz w:val="20"/>
        </w:rPr>
        <w:t>Document GDP forecasting methodology, implementation, testing results, and limitations.</w:t>
      </w:r>
    </w:p>
    <w:p>
      <w:pPr>
        <w:pStyle w:val="Heading2"/>
      </w:pPr>
      <w:r>
        <w:rPr>
          <w:rFonts w:ascii="Arial" w:hAnsi="Arial"/>
          <w:color w:val="1F4E79"/>
        </w:rPr>
        <w:t>Review of Literature (20 Marks)</w:t>
      </w:r>
    </w:p>
    <w:p>
      <w:pPr/>
      <w:r>
        <w:rPr>
          <w:rFonts w:ascii="Arial" w:hAnsi="Arial"/>
          <w:sz w:val="20"/>
        </w:rPr>
        <w:t>Economic forecasting has used regression, econometric time-series methods, and modern machine learning models. GDP per capita is influenced by multiple indicators including inflation, unemployment, trade, investment, digital access, education, urbanisation, and health. Machine learning models can identify non-linear relationships between these variables, but open public economic data is often incomplete and delayed. Interpretable baseline models remain important because economic forecasts must be explainable and transparent. The gap addressed here is the practical integration of GDP per capita forecasting into a geospatial urban analytics dashboard with visible model metrics and data-quality warnings.</w:t>
      </w:r>
    </w:p>
    <w:p>
      <w:pPr/>
      <w:r>
        <w:rPr>
          <w:rFonts w:ascii="Arial" w:hAnsi="Arial"/>
          <w:sz w:val="20"/>
        </w:rPr>
        <w:t>Across the wider project, the literature supports the use of open datasets, transparent preprocessing, interpretable baseline models, tree-based regression methods, and clear visual communication of predictive results. The World Bank World Development Indicators dataset is appropriate because it provides public country-level annual indicators for population, economy, urbanisation, health, education, labour, trade, and infrastructure.</w:t>
      </w:r>
    </w:p>
    <w:p>
      <w:pPr>
        <w:pStyle w:val="Heading2"/>
      </w:pPr>
      <w:r>
        <w:rPr>
          <w:rFonts w:ascii="Arial" w:hAnsi="Arial"/>
          <w:color w:val="1F4E79"/>
        </w:rPr>
        <w:t>Methodology (25 Marks)</w:t>
      </w:r>
    </w:p>
    <w:p>
      <w:pPr>
        <w:pStyle w:val="Heading3"/>
      </w:pPr>
      <w:r>
        <w:rPr>
          <w:rFonts w:ascii="Arial" w:hAnsi="Arial"/>
          <w:color w:val="1F4E79"/>
        </w:rPr>
        <w:t>Data Sources</w:t>
      </w:r>
    </w:p>
    <w:p>
      <w:pPr/>
      <w:r>
        <w:rPr>
          <w:rFonts w:ascii="Arial" w:hAnsi="Arial"/>
          <w:sz w:val="20"/>
        </w:rPr>
        <w:t>The target variable is NY.GDP.PCAP.CD - GDP per capita. Input indicators include GDP growth, inflation, unemployment, trade percentage of GDP, FDI, internet users, education expenditure, urban population percentage, and life expectancy from WDI.</w:t>
      </w:r>
    </w:p>
    <w:p>
      <w:pPr>
        <w:pStyle w:val="Heading3"/>
      </w:pPr>
      <w:r>
        <w:rPr>
          <w:rFonts w:ascii="Arial" w:hAnsi="Arial"/>
          <w:color w:val="1F4E79"/>
        </w:rPr>
        <w:t>Pre-processing</w:t>
      </w:r>
    </w:p>
    <w:p>
      <w:pPr/>
      <w:r>
        <w:rPr>
          <w:rFonts w:ascii="Arial" w:hAnsi="Arial"/>
          <w:sz w:val="20"/>
        </w:rPr>
        <w:t>Economic indicators will be merged by year and country. Missing values will be assessed by coverage thresholds. Weak indicators will be dropped where necessary, with warnings returned to the dashboard.</w:t>
      </w:r>
    </w:p>
    <w:p>
      <w:pPr>
        <w:pStyle w:val="Heading3"/>
      </w:pPr>
      <w:r>
        <w:rPr>
          <w:rFonts w:ascii="Arial" w:hAnsi="Arial"/>
          <w:color w:val="1F4E79"/>
        </w:rPr>
        <w:t>Model Development</w:t>
      </w:r>
    </w:p>
    <w:p>
      <w:pPr/>
      <w:r>
        <w:rPr>
          <w:rFonts w:ascii="Arial" w:hAnsi="Arial"/>
          <w:sz w:val="20"/>
        </w:rPr>
        <w:t>Linear Regression will provide the baseline model and Random Forest Regressor will be used to model non-linear economic relationships.</w:t>
      </w:r>
    </w:p>
    <w:p>
      <w:pPr>
        <w:pStyle w:val="Heading3"/>
      </w:pPr>
      <w:r>
        <w:rPr>
          <w:rFonts w:ascii="Arial" w:hAnsi="Arial"/>
          <w:color w:val="1F4E79"/>
        </w:rPr>
        <w:t>Evaluation</w:t>
      </w:r>
    </w:p>
    <w:p>
      <w:pPr/>
      <w:r>
        <w:rPr>
          <w:rFonts w:ascii="Arial" w:hAnsi="Arial"/>
          <w:sz w:val="20"/>
        </w:rPr>
        <w:t>The GDP model will be evaluated using MAE, RMSE, R2, and time-ordered train/test splitting. The better model will be selected based on forecast error.</w:t>
      </w:r>
    </w:p>
    <w:p>
      <w:pPr>
        <w:pStyle w:val="Heading3"/>
      </w:pPr>
      <w:r>
        <w:rPr>
          <w:rFonts w:ascii="Arial" w:hAnsi="Arial"/>
          <w:color w:val="1F4E79"/>
        </w:rPr>
        <w:t>Visualisation</w:t>
      </w:r>
    </w:p>
    <w:p>
      <w:pPr/>
      <w:r>
        <w:rPr>
          <w:rFonts w:ascii="Arial" w:hAnsi="Arial"/>
          <w:sz w:val="20"/>
        </w:rPr>
        <w:t>The dashboard will display historical GDP per capita values, five-year forecasts, growth percentage, model used, metrics, and data-quality warnings.</w:t>
      </w:r>
    </w:p>
    <w:p>
      <w:pPr>
        <w:pStyle w:val="Heading2"/>
      </w:pPr>
      <w:r>
        <w:rPr>
          <w:rFonts w:ascii="Arial" w:hAnsi="Arial"/>
          <w:color w:val="1F4E79"/>
        </w:rPr>
        <w:t>Individual Documentation Responsibility</w:t>
      </w:r>
    </w:p>
    <w:p>
      <w:pPr/>
      <w:r>
        <w:rPr>
          <w:rFonts w:ascii="Arial" w:hAnsi="Arial"/>
          <w:sz w:val="20"/>
        </w:rPr>
        <w:t>In addition to implementation, this student will document their own technical contribution so the individual work is clearly assessable.</w:t>
      </w:r>
    </w:p>
    <w:p>
      <w:pPr>
        <w:pStyle w:val="ListBullet"/>
      </w:pPr>
      <w:r>
        <w:rPr>
          <w:rFonts w:ascii="Arial" w:hAnsi="Arial"/>
          <w:sz w:val="20"/>
        </w:rPr>
        <w:t>GDP prediction literature review section</w:t>
      </w:r>
    </w:p>
    <w:p>
      <w:pPr>
        <w:pStyle w:val="ListBullet"/>
      </w:pPr>
      <w:r>
        <w:rPr>
          <w:rFonts w:ascii="Arial" w:hAnsi="Arial"/>
          <w:sz w:val="20"/>
        </w:rPr>
        <w:t>GDP methodology section</w:t>
      </w:r>
    </w:p>
    <w:p>
      <w:pPr>
        <w:pStyle w:val="ListBullet"/>
      </w:pPr>
      <w:r>
        <w:rPr>
          <w:rFonts w:ascii="Arial" w:hAnsi="Arial"/>
          <w:sz w:val="20"/>
        </w:rPr>
        <w:t>GDP implementation section</w:t>
      </w:r>
    </w:p>
    <w:p>
      <w:pPr>
        <w:pStyle w:val="ListBullet"/>
      </w:pPr>
      <w:r>
        <w:rPr>
          <w:rFonts w:ascii="Arial" w:hAnsi="Arial"/>
          <w:sz w:val="20"/>
        </w:rPr>
        <w:t>GDP testing and results section</w:t>
      </w:r>
    </w:p>
    <w:p>
      <w:pPr>
        <w:pStyle w:val="ListBullet"/>
      </w:pPr>
      <w:r>
        <w:rPr>
          <w:rFonts w:ascii="Arial" w:hAnsi="Arial"/>
          <w:sz w:val="20"/>
        </w:rPr>
        <w:t>GDP limitations section</w:t>
      </w:r>
    </w:p>
    <w:p>
      <w:pPr>
        <w:pStyle w:val="Heading2"/>
      </w:pPr>
      <w:r>
        <w:rPr>
          <w:rFonts w:ascii="Arial" w:hAnsi="Arial"/>
          <w:color w:val="1F4E79"/>
        </w:rPr>
        <w:t>Ethical and Practical Considerations</w:t>
      </w:r>
    </w:p>
    <w:p>
      <w:pPr/>
      <w:r>
        <w:rPr>
          <w:rFonts w:ascii="Arial" w:hAnsi="Arial"/>
          <w:sz w:val="20"/>
        </w:rPr>
        <w:t>The project uses open public country-level data and does not process personal data. Forecasts will be presented as estimates rather than guaranteed outcomes. The system will display warnings when data coverage is weak, and limitations of five-year forecasting will be documented honestly. If usability testing is later conducted with participants, university ethical approval may be required.</w:t>
      </w:r>
    </w:p>
    <w:p>
      <w:pPr>
        <w:pStyle w:val="Heading2"/>
      </w:pPr>
      <w:r>
        <w:rPr>
          <w:rFonts w:ascii="Arial" w:hAnsi="Arial"/>
          <w:color w:val="1F4E79"/>
        </w:rPr>
        <w:t>Work Plan (15 Weeks)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Weeks</w:t>
            </w:r>
          </w:p>
        </w:tc>
        <w:tc>
          <w:tcPr>
            <w:tcW w:type="dxa" w:w="3408"/>
            <w:shd w:fill="D9EAF7"/>
          </w:tcPr>
          <w:p>
            <w:r/>
            <w:r>
              <w:rPr>
                <w:b/>
                <w:sz w:val="18"/>
              </w:rPr>
              <w:t>Activities</w:t>
            </w:r>
          </w:p>
        </w:tc>
        <w:tc>
          <w:tcPr>
            <w:tcW w:type="dxa" w:w="3408"/>
            <w:shd w:fill="D9EAF7"/>
          </w:tcPr>
          <w:p>
            <w:r/>
            <w:r>
              <w:rPr>
                <w:b/>
                <w:sz w:val="18"/>
              </w:rPr>
              <w:t>Deliverables</w:t>
            </w:r>
          </w:p>
        </w:tc>
      </w:tr>
      <w:tr>
        <w:tc>
          <w:tcPr>
            <w:tcW w:type="dxa" w:w="3408"/>
          </w:tcPr>
          <w:p>
            <w:r/>
            <w:r>
              <w:rPr>
                <w:b w:val="0"/>
                <w:sz w:val="18"/>
              </w:rPr>
              <w:t>1-2</w:t>
            </w:r>
          </w:p>
        </w:tc>
        <w:tc>
          <w:tcPr>
            <w:tcW w:type="dxa" w:w="3408"/>
          </w:tcPr>
          <w:p>
            <w:r/>
            <w:r>
              <w:rPr>
                <w:b w:val="0"/>
                <w:sz w:val="18"/>
              </w:rPr>
              <w:t>Literature review and finalisation of individual component scope</w:t>
            </w:r>
          </w:p>
        </w:tc>
        <w:tc>
          <w:tcPr>
            <w:tcW w:type="dxa" w:w="3408"/>
          </w:tcPr>
          <w:p>
            <w:r/>
            <w:r>
              <w:rPr>
                <w:b w:val="0"/>
                <w:sz w:val="18"/>
              </w:rPr>
              <w:t>Literature notes and confirmed objectives</w:t>
            </w:r>
          </w:p>
        </w:tc>
      </w:tr>
      <w:tr>
        <w:tc>
          <w:tcPr>
            <w:tcW w:type="dxa" w:w="3408"/>
          </w:tcPr>
          <w:p>
            <w:r/>
            <w:r>
              <w:rPr>
                <w:b w:val="0"/>
                <w:sz w:val="18"/>
              </w:rPr>
              <w:t>3-4</w:t>
            </w:r>
          </w:p>
        </w:tc>
        <w:tc>
          <w:tcPr>
            <w:tcW w:type="dxa" w:w="3408"/>
          </w:tcPr>
          <w:p>
            <w:r/>
            <w:r>
              <w:rPr>
                <w:b w:val="0"/>
                <w:sz w:val="18"/>
              </w:rPr>
              <w:t>Dataset/API study and design of component methodology</w:t>
            </w:r>
          </w:p>
        </w:tc>
        <w:tc>
          <w:tcPr>
            <w:tcW w:type="dxa" w:w="3408"/>
          </w:tcPr>
          <w:p>
            <w:r/>
            <w:r>
              <w:rPr>
                <w:b w:val="0"/>
                <w:sz w:val="18"/>
              </w:rPr>
              <w:t>Methodology design and data/model plan</w:t>
            </w:r>
          </w:p>
        </w:tc>
      </w:tr>
      <w:tr>
        <w:tc>
          <w:tcPr>
            <w:tcW w:type="dxa" w:w="3408"/>
          </w:tcPr>
          <w:p>
            <w:r/>
            <w:r>
              <w:rPr>
                <w:b w:val="0"/>
                <w:sz w:val="18"/>
              </w:rPr>
              <w:t>5-7</w:t>
            </w:r>
          </w:p>
        </w:tc>
        <w:tc>
          <w:tcPr>
            <w:tcW w:type="dxa" w:w="3408"/>
          </w:tcPr>
          <w:p>
            <w:r/>
            <w:r>
              <w:rPr>
                <w:b w:val="0"/>
                <w:sz w:val="18"/>
              </w:rPr>
              <w:t>Implementation of assigned prediction-related component</w:t>
            </w:r>
          </w:p>
        </w:tc>
        <w:tc>
          <w:tcPr>
            <w:tcW w:type="dxa" w:w="3408"/>
          </w:tcPr>
          <w:p>
            <w:r/>
            <w:r>
              <w:rPr>
                <w:b w:val="0"/>
                <w:sz w:val="18"/>
              </w:rPr>
              <w:t>Working prototype component</w:t>
            </w:r>
          </w:p>
        </w:tc>
      </w:tr>
      <w:tr>
        <w:tc>
          <w:tcPr>
            <w:tcW w:type="dxa" w:w="3408"/>
          </w:tcPr>
          <w:p>
            <w:r/>
            <w:r>
              <w:rPr>
                <w:b w:val="0"/>
                <w:sz w:val="18"/>
              </w:rPr>
              <w:t>8-10</w:t>
            </w:r>
          </w:p>
        </w:tc>
        <w:tc>
          <w:tcPr>
            <w:tcW w:type="dxa" w:w="3408"/>
          </w:tcPr>
          <w:p>
            <w:r/>
            <w:r>
              <w:rPr>
                <w:b w:val="0"/>
                <w:sz w:val="18"/>
              </w:rPr>
              <w:t>Integration with shared frontend/backend system and refinement</w:t>
            </w:r>
          </w:p>
        </w:tc>
        <w:tc>
          <w:tcPr>
            <w:tcW w:type="dxa" w:w="3408"/>
          </w:tcPr>
          <w:p>
            <w:r/>
            <w:r>
              <w:rPr>
                <w:b w:val="0"/>
                <w:sz w:val="18"/>
              </w:rPr>
              <w:t>Integrated component and initial testing results</w:t>
            </w:r>
          </w:p>
        </w:tc>
      </w:tr>
      <w:tr>
        <w:tc>
          <w:tcPr>
            <w:tcW w:type="dxa" w:w="3408"/>
          </w:tcPr>
          <w:p>
            <w:r/>
            <w:r>
              <w:rPr>
                <w:b w:val="0"/>
                <w:sz w:val="18"/>
              </w:rPr>
              <w:t>11-12</w:t>
            </w:r>
          </w:p>
        </w:tc>
        <w:tc>
          <w:tcPr>
            <w:tcW w:type="dxa" w:w="3408"/>
          </w:tcPr>
          <w:p>
            <w:r/>
            <w:r>
              <w:rPr>
                <w:b w:val="0"/>
                <w:sz w:val="18"/>
              </w:rPr>
              <w:t>Evaluation, metrics collection, screenshots, and limitation analysis</w:t>
            </w:r>
          </w:p>
        </w:tc>
        <w:tc>
          <w:tcPr>
            <w:tcW w:type="dxa" w:w="3408"/>
          </w:tcPr>
          <w:p>
            <w:r/>
            <w:r>
              <w:rPr>
                <w:b w:val="0"/>
                <w:sz w:val="18"/>
              </w:rPr>
              <w:t>Evaluation tables and result discussion</w:t>
            </w:r>
          </w:p>
        </w:tc>
      </w:tr>
      <w:tr>
        <w:tc>
          <w:tcPr>
            <w:tcW w:type="dxa" w:w="3408"/>
          </w:tcPr>
          <w:p>
            <w:r/>
            <w:r>
              <w:rPr>
                <w:b w:val="0"/>
                <w:sz w:val="18"/>
              </w:rPr>
              <w:t>13-15</w:t>
            </w:r>
          </w:p>
        </w:tc>
        <w:tc>
          <w:tcPr>
            <w:tcW w:type="dxa" w:w="3408"/>
          </w:tcPr>
          <w:p>
            <w:r/>
            <w:r>
              <w:rPr>
                <w:b w:val="0"/>
                <w:sz w:val="18"/>
              </w:rPr>
              <w:t>Documentation finalisation, group review, presentation preparation</w:t>
            </w:r>
          </w:p>
        </w:tc>
        <w:tc>
          <w:tcPr>
            <w:tcW w:type="dxa" w:w="3408"/>
          </w:tcPr>
          <w:p>
            <w:r/>
            <w:r>
              <w:rPr>
                <w:b w:val="0"/>
                <w:sz w:val="18"/>
              </w:rPr>
              <w:t>Final specification/dissertation sections and demo evidence</w:t>
            </w:r>
          </w:p>
        </w:tc>
      </w:tr>
    </w:tbl>
    <w:p>
      <w:pPr>
        <w:pStyle w:val="Heading2"/>
      </w:pPr>
      <w:r>
        <w:rPr>
          <w:rFonts w:ascii="Arial" w:hAnsi="Arial"/>
          <w:color w:val="1F4E79"/>
        </w:rPr>
        <w:t>Indicative References</w:t>
      </w:r>
    </w:p>
    <w:p>
      <w:pPr>
        <w:pStyle w:val="ListBullet"/>
      </w:pPr>
      <w:r>
        <w:rPr>
          <w:rFonts w:ascii="Arial" w:hAnsi="Arial"/>
          <w:sz w:val="20"/>
        </w:rPr>
        <w:t>Breiman, L. (2001) Random forests. Machine Learning, 45(1), pp. 5-32.</w:t>
      </w:r>
    </w:p>
    <w:p>
      <w:pPr>
        <w:pStyle w:val="ListBullet"/>
      </w:pPr>
      <w:r>
        <w:rPr>
          <w:rFonts w:ascii="Arial" w:hAnsi="Arial"/>
          <w:sz w:val="20"/>
        </w:rPr>
        <w:t>Hyndman, R.J. and Athanasopoulos, G. (2021) Forecasting: Principles and Practice. 3rd edn. Melbourne: OTexts.</w:t>
      </w:r>
    </w:p>
    <w:p>
      <w:pPr>
        <w:pStyle w:val="ListBullet"/>
      </w:pPr>
      <w:r>
        <w:rPr>
          <w:rFonts w:ascii="Arial" w:hAnsi="Arial"/>
          <w:sz w:val="20"/>
        </w:rPr>
        <w:t>James, G., Witten, D., Hastie, T. and Tibshirani, R. (2021) An Introduction to Statistical Learning. 2nd edn. New York: Springer.</w:t>
      </w:r>
    </w:p>
    <w:p>
      <w:pPr>
        <w:pStyle w:val="ListBullet"/>
      </w:pPr>
      <w:r>
        <w:rPr>
          <w:rFonts w:ascii="Arial" w:hAnsi="Arial"/>
          <w:sz w:val="20"/>
        </w:rPr>
        <w:t>World Bank (2025) World Development Indicators. Washington, DC: World Bank.</w:t>
      </w:r>
    </w:p>
    <w:p>
      <w:pPr>
        <w:pStyle w:val="ListBullet"/>
      </w:pPr>
      <w:r>
        <w:rPr>
          <w:rFonts w:ascii="Arial" w:hAnsi="Arial"/>
          <w:sz w:val="20"/>
        </w:rPr>
        <w:t>Zhou, Z.H. (2021) Machine Learning. Singapore: Springer.</w:t>
      </w:r>
    </w:p>
    <w:p>
      <w:pPr>
        <w:pStyle w:val="Heading2"/>
      </w:pPr>
      <w:r>
        <w:rPr>
          <w:rFonts w:ascii="Arial" w:hAnsi="Arial"/>
          <w:color w:val="1F4E79"/>
        </w:rPr>
        <w:t>Indicative Marking Scheme</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Section</w:t>
            </w:r>
          </w:p>
        </w:tc>
        <w:tc>
          <w:tcPr>
            <w:tcW w:type="dxa" w:w="5112"/>
            <w:shd w:fill="D9EAF7"/>
          </w:tcPr>
          <w:p>
            <w:r/>
            <w:r>
              <w:rPr>
                <w:b/>
                <w:sz w:val="18"/>
              </w:rPr>
              <w:t>Marks</w:t>
            </w:r>
          </w:p>
        </w:tc>
      </w:tr>
      <w:tr>
        <w:tc>
          <w:tcPr>
            <w:tcW w:type="dxa" w:w="5112"/>
          </w:tcPr>
          <w:p>
            <w:r/>
            <w:r>
              <w:rPr>
                <w:b w:val="0"/>
                <w:sz w:val="18"/>
              </w:rPr>
              <w:t>Introduction</w:t>
            </w:r>
          </w:p>
        </w:tc>
        <w:tc>
          <w:tcPr>
            <w:tcW w:type="dxa" w:w="5112"/>
          </w:tcPr>
          <w:p>
            <w:r/>
            <w:r>
              <w:rPr>
                <w:b w:val="0"/>
                <w:sz w:val="18"/>
              </w:rPr>
              <w:t>5</w:t>
            </w:r>
          </w:p>
        </w:tc>
      </w:tr>
      <w:tr>
        <w:tc>
          <w:tcPr>
            <w:tcW w:type="dxa" w:w="5112"/>
          </w:tcPr>
          <w:p>
            <w:r/>
            <w:r>
              <w:rPr>
                <w:b w:val="0"/>
                <w:sz w:val="18"/>
              </w:rPr>
              <w:t>Literature Review</w:t>
            </w:r>
          </w:p>
        </w:tc>
        <w:tc>
          <w:tcPr>
            <w:tcW w:type="dxa" w:w="5112"/>
          </w:tcPr>
          <w:p>
            <w:r/>
            <w:r>
              <w:rPr>
                <w:b w:val="0"/>
                <w:sz w:val="18"/>
              </w:rPr>
              <w:t>15</w:t>
            </w:r>
          </w:p>
        </w:tc>
      </w:tr>
      <w:tr>
        <w:tc>
          <w:tcPr>
            <w:tcW w:type="dxa" w:w="5112"/>
          </w:tcPr>
          <w:p>
            <w:r/>
            <w:r>
              <w:rPr>
                <w:b w:val="0"/>
                <w:sz w:val="18"/>
              </w:rPr>
              <w:t>Research Design</w:t>
            </w:r>
          </w:p>
        </w:tc>
        <w:tc>
          <w:tcPr>
            <w:tcW w:type="dxa" w:w="5112"/>
          </w:tcPr>
          <w:p>
            <w:r/>
            <w:r>
              <w:rPr>
                <w:b w:val="0"/>
                <w:sz w:val="18"/>
              </w:rPr>
              <w:t>15</w:t>
            </w:r>
          </w:p>
        </w:tc>
      </w:tr>
      <w:tr>
        <w:tc>
          <w:tcPr>
            <w:tcW w:type="dxa" w:w="5112"/>
          </w:tcPr>
          <w:p>
            <w:r/>
            <w:r>
              <w:rPr>
                <w:b w:val="0"/>
                <w:sz w:val="18"/>
              </w:rPr>
              <w:t>Implementation</w:t>
            </w:r>
          </w:p>
        </w:tc>
        <w:tc>
          <w:tcPr>
            <w:tcW w:type="dxa" w:w="5112"/>
          </w:tcPr>
          <w:p>
            <w:r/>
            <w:r>
              <w:rPr>
                <w:b w:val="0"/>
                <w:sz w:val="18"/>
              </w:rPr>
              <w:t>25</w:t>
            </w:r>
          </w:p>
        </w:tc>
      </w:tr>
      <w:tr>
        <w:tc>
          <w:tcPr>
            <w:tcW w:type="dxa" w:w="5112"/>
          </w:tcPr>
          <w:p>
            <w:r/>
            <w:r>
              <w:rPr>
                <w:b w:val="0"/>
                <w:sz w:val="18"/>
              </w:rPr>
              <w:t>Testing</w:t>
            </w:r>
          </w:p>
        </w:tc>
        <w:tc>
          <w:tcPr>
            <w:tcW w:type="dxa" w:w="5112"/>
          </w:tcPr>
          <w:p>
            <w:r/>
            <w:r>
              <w:rPr>
                <w:b w:val="0"/>
                <w:sz w:val="18"/>
              </w:rPr>
              <w:t>10</w:t>
            </w:r>
          </w:p>
        </w:tc>
      </w:tr>
      <w:tr>
        <w:tc>
          <w:tcPr>
            <w:tcW w:type="dxa" w:w="5112"/>
          </w:tcPr>
          <w:p>
            <w:r/>
            <w:r>
              <w:rPr>
                <w:b w:val="0"/>
                <w:sz w:val="18"/>
              </w:rPr>
              <w:t>Presentation of Results</w:t>
            </w:r>
          </w:p>
        </w:tc>
        <w:tc>
          <w:tcPr>
            <w:tcW w:type="dxa" w:w="5112"/>
          </w:tcPr>
          <w:p>
            <w:r/>
            <w:r>
              <w:rPr>
                <w:b w:val="0"/>
                <w:sz w:val="18"/>
              </w:rPr>
              <w:t>10</w:t>
            </w:r>
          </w:p>
        </w:tc>
      </w:tr>
      <w:tr>
        <w:tc>
          <w:tcPr>
            <w:tcW w:type="dxa" w:w="5112"/>
          </w:tcPr>
          <w:p>
            <w:r/>
            <w:r>
              <w:rPr>
                <w:b w:val="0"/>
                <w:sz w:val="18"/>
              </w:rPr>
              <w:t>Conclusions</w:t>
            </w:r>
          </w:p>
        </w:tc>
        <w:tc>
          <w:tcPr>
            <w:tcW w:type="dxa" w:w="5112"/>
          </w:tcPr>
          <w:p>
            <w:r/>
            <w:r>
              <w:rPr>
                <w:b w:val="0"/>
                <w:sz w:val="18"/>
              </w:rPr>
              <w:t>10</w:t>
            </w:r>
          </w:p>
        </w:tc>
      </w:tr>
      <w:tr>
        <w:tc>
          <w:tcPr>
            <w:tcW w:type="dxa" w:w="5112"/>
          </w:tcPr>
          <w:p>
            <w:r/>
            <w:r>
              <w:rPr>
                <w:b w:val="0"/>
                <w:sz w:val="18"/>
              </w:rPr>
              <w:t>Critical Self-Evaluation</w:t>
            </w:r>
          </w:p>
        </w:tc>
        <w:tc>
          <w:tcPr>
            <w:tcW w:type="dxa" w:w="5112"/>
          </w:tcPr>
          <w:p>
            <w:r/>
            <w:r>
              <w:rPr>
                <w:b w:val="0"/>
                <w:sz w:val="18"/>
              </w:rPr>
              <w:t>10</w:t>
            </w:r>
          </w:p>
        </w:tc>
      </w:tr>
      <w:tr>
        <w:tc>
          <w:tcPr>
            <w:tcW w:type="dxa" w:w="5112"/>
          </w:tcPr>
          <w:p>
            <w:r/>
            <w:r>
              <w:rPr>
                <w:b w:val="0"/>
                <w:sz w:val="18"/>
              </w:rPr>
              <w:t>Total</w:t>
            </w:r>
          </w:p>
        </w:tc>
        <w:tc>
          <w:tcPr>
            <w:tcW w:type="dxa" w:w="5112"/>
          </w:tcPr>
          <w:p>
            <w:r/>
            <w:r>
              <w:rPr>
                <w:b w:val="0"/>
                <w:sz w:val="18"/>
              </w:rPr>
              <w:t>100</w:t>
            </w:r>
          </w:p>
        </w:tc>
      </w:tr>
    </w:tbl>
    <w:p>
      <w:r>
        <w:br w:type="page"/>
      </w:r>
    </w:p>
    <w:p>
      <w:pPr>
        <w:pStyle w:val="Heading1"/>
      </w:pPr>
      <w:r>
        <w:rPr>
          <w:rFonts w:ascii="Arial" w:hAnsi="Arial"/>
          <w:color w:val="1F4E79"/>
        </w:rPr>
        <w:t>MSc Masters Project Specification 2025/26</w:t>
      </w:r>
    </w:p>
    <w:p>
      <w:pPr/>
      <w:r>
        <w:rPr>
          <w:rFonts w:ascii="Arial" w:hAnsi="Arial"/>
          <w:sz w:val="20"/>
        </w:rPr>
        <w:t>University of the West of Scotland</w:t>
      </w:r>
    </w:p>
    <w:p>
      <w:pPr/>
      <w:r>
        <w:rPr>
          <w:rFonts w:ascii="Arial" w:hAnsi="Arial"/>
          <w:sz w:val="20"/>
        </w:rPr>
        <w:t>School of Computing, Engineering and Physical Sciences</w:t>
      </w:r>
    </w:p>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Student's Name</w:t>
            </w:r>
          </w:p>
        </w:tc>
        <w:tc>
          <w:tcPr>
            <w:tcW w:type="dxa" w:w="6624"/>
            <w:vAlign w:val="center"/>
          </w:tcPr>
          <w:p>
            <w:r/>
            <w:r>
              <w:rPr>
                <w:b w:val="0"/>
                <w:sz w:val="18"/>
              </w:rPr>
              <w:t>Pritam Chaudhay</w:t>
            </w:r>
          </w:p>
        </w:tc>
      </w:tr>
      <w:tr>
        <w:tc>
          <w:tcPr>
            <w:tcW w:type="dxa" w:w="2880"/>
            <w:shd w:fill="D9EAF7"/>
            <w:vAlign w:val="center"/>
          </w:tcPr>
          <w:p>
            <w:r/>
            <w:r>
              <w:rPr>
                <w:b/>
                <w:sz w:val="18"/>
              </w:rPr>
              <w:t>Banner ID</w:t>
            </w:r>
          </w:p>
        </w:tc>
        <w:tc>
          <w:tcPr>
            <w:tcW w:type="dxa" w:w="6624"/>
            <w:vAlign w:val="center"/>
          </w:tcPr>
          <w:p>
            <w:r/>
            <w:r>
              <w:rPr>
                <w:b w:val="0"/>
                <w:sz w:val="18"/>
              </w:rPr>
            </w:r>
          </w:p>
        </w:tc>
      </w:tr>
      <w:tr>
        <w:tc>
          <w:tcPr>
            <w:tcW w:type="dxa" w:w="2880"/>
            <w:shd w:fill="D9EAF7"/>
            <w:vAlign w:val="center"/>
          </w:tcPr>
          <w:p>
            <w:r/>
            <w:r>
              <w:rPr>
                <w:b/>
                <w:sz w:val="18"/>
              </w:rPr>
              <w:t>MSc Programme</w:t>
            </w:r>
          </w:p>
        </w:tc>
        <w:tc>
          <w:tcPr>
            <w:tcW w:type="dxa" w:w="6624"/>
            <w:vAlign w:val="center"/>
          </w:tcPr>
          <w:p>
            <w:r/>
            <w:r>
              <w:rPr>
                <w:b w:val="0"/>
                <w:sz w:val="18"/>
              </w:rPr>
              <w:t>MSc Information Technology with Web Development and Data Analytics</w:t>
            </w:r>
          </w:p>
        </w:tc>
      </w:tr>
      <w:tr>
        <w:tc>
          <w:tcPr>
            <w:tcW w:type="dxa" w:w="2880"/>
            <w:shd w:fill="D9EAF7"/>
            <w:vAlign w:val="center"/>
          </w:tcPr>
          <w:p>
            <w:r/>
            <w:r>
              <w:rPr>
                <w:b/>
                <w:sz w:val="18"/>
              </w:rPr>
              <w:t>Project Title</w:t>
            </w:r>
          </w:p>
        </w:tc>
        <w:tc>
          <w:tcPr>
            <w:tcW w:type="dxa" w:w="6624"/>
            <w:vAlign w:val="center"/>
          </w:tcPr>
          <w:p>
            <w:r/>
            <w:r>
              <w:rPr>
                <w:b w:val="0"/>
                <w:sz w:val="18"/>
              </w:rPr>
              <w:t>Predictive Urban Analytics Platform Using World Bank Open Data: WDI Data Engineering and Feature Preparation Component</w:t>
            </w:r>
          </w:p>
        </w:tc>
      </w:tr>
    </w:tbl>
    <w:p/>
    <w:p>
      <w:pPr>
        <w:pStyle w:val="Heading2"/>
      </w:pPr>
      <w:r>
        <w:rPr>
          <w:rFonts w:ascii="Arial" w:hAnsi="Arial"/>
          <w:color w:val="1F4E79"/>
        </w:rPr>
        <w:t>Project Title (5 Marks)</w:t>
      </w:r>
    </w:p>
    <w:p>
      <w:pPr/>
      <w:r>
        <w:rPr>
          <w:rFonts w:ascii="Arial" w:hAnsi="Arial"/>
          <w:sz w:val="20"/>
        </w:rPr>
        <w:t>Predictive Urban Analytics Platform Using World Bank Open Data: WDI Data Engineering and Feature Preparation Component</w:t>
      </w:r>
    </w:p>
    <w:p>
      <w:pPr>
        <w:pStyle w:val="Heading2"/>
      </w:pPr>
      <w:r>
        <w:rPr>
          <w:rFonts w:ascii="Arial" w:hAnsi="Arial"/>
          <w:color w:val="1F4E79"/>
        </w:rPr>
        <w:t>Abstract (10 Marks)</w:t>
      </w:r>
    </w:p>
    <w:p>
      <w:pPr/>
      <w:r>
        <w:rPr>
          <w:rFonts w:ascii="Arial" w:hAnsi="Arial"/>
          <w:sz w:val="20"/>
        </w:rPr>
        <w:t>Urban Analytics Platform is a full-stack geospatial analytics system that visualises country-level urban, demographic, and socio-economic indicators through an interactive dashboard. The project uses a React and TypeScript frontend with chart-based visualisation and a Python FastAPI backend for machine learning forecasting. The system uses public data sources, with the World Bank World Development Indicators (WDI) dataset acting as the main source for prediction indicators. The wider group project focuses on population and GDP per capita forecasting using open country-level time-series data. Users will be able to select a country, view historical indicators, and explore five-year forecasts with model metrics, feature usage information, and data-quality warnings.</w:t>
      </w:r>
    </w:p>
    <w:p>
      <w:pPr/>
      <w:r>
        <w:rPr>
          <w:rFonts w:ascii="Arial" w:hAnsi="Arial"/>
          <w:sz w:val="20"/>
        </w:rPr>
        <w:t>Individual component: WDI Data Engineering and Feature Preparation Component. This individual work package contributes to the shared platform by focusing on a specific prediction-related responsibility and producing both technical outputs and dissertation documentation for that component.</w:t>
      </w:r>
    </w:p>
    <w:p>
      <w:pPr>
        <w:pStyle w:val="Heading2"/>
      </w:pPr>
      <w:r>
        <w:rPr>
          <w:rFonts w:ascii="Arial" w:hAnsi="Arial"/>
          <w:color w:val="1F4E79"/>
        </w:rPr>
        <w:t>Justification and Overall Aim (10 Marks)</w:t>
      </w:r>
    </w:p>
    <w:p>
      <w:pPr/>
      <w:r>
        <w:rPr>
          <w:rFonts w:ascii="Arial" w:hAnsi="Arial"/>
          <w:sz w:val="20"/>
        </w:rPr>
        <w:t>Machine learning prediction depends on the quality and structure of the input data. World Bank WDI contains many useful country-level indicators, but values are not available for every country and year. A prediction system that assumes complete data may produce unreliable or misleading forecasts. This component addresses the data engineering gap by creating a robust WDI collection, merging, cleaning, feature preparation, and warning pipeline for the whole group system.</w:t>
      </w:r>
    </w:p>
    <w:p>
      <w:pPr/>
      <w:r>
        <w:rPr>
          <w:rFonts w:ascii="Arial" w:hAnsi="Arial"/>
          <w:b/>
          <w:sz w:val="20"/>
        </w:rPr>
        <w:t>Research Gap:</w:t>
      </w:r>
      <w:r>
        <w:rPr>
          <w:rFonts w:ascii="Arial" w:hAnsi="Arial"/>
          <w:sz w:val="20"/>
        </w:rPr>
        <w:t xml:space="preserve"> Existing public data dashboards commonly provide descriptive views of development indicators, but many do not combine open public data, machine learning forecasting, model diagnostics, and user-facing prediction visualisation in one lightweight geospatial web platform.</w:t>
      </w:r>
    </w:p>
    <w:p>
      <w:pPr/>
      <w:r>
        <w:rPr>
          <w:rFonts w:ascii="Arial" w:hAnsi="Arial"/>
          <w:b/>
          <w:sz w:val="20"/>
        </w:rPr>
        <w:t>Overall Aim:</w:t>
      </w:r>
      <w:r>
        <w:rPr>
          <w:rFonts w:ascii="Arial" w:hAnsi="Arial"/>
          <w:sz w:val="20"/>
        </w:rPr>
        <w:t xml:space="preserve"> To design and evaluate a WDI data engineering pipeline that prepares multi-indicator country-level time-series data for population and GDP prediction.</w:t>
      </w:r>
    </w:p>
    <w:p>
      <w:pPr/>
      <w:r>
        <w:rPr>
          <w:rFonts w:ascii="Arial" w:hAnsi="Arial"/>
          <w:b/>
          <w:sz w:val="20"/>
        </w:rPr>
        <w:t>Research Question:</w:t>
      </w:r>
      <w:r>
        <w:rPr>
          <w:rFonts w:ascii="Arial" w:hAnsi="Arial"/>
          <w:sz w:val="20"/>
        </w:rPr>
        <w:t xml:space="preserve"> How can incomplete open public development datasets be cleaned, merged, and transformed for reliable machine learning-based urban forecasting?</w:t>
      </w:r>
    </w:p>
    <w:p>
      <w:pPr>
        <w:pStyle w:val="Heading2"/>
      </w:pPr>
      <w:r>
        <w:rPr>
          <w:rFonts w:ascii="Arial" w:hAnsi="Arial"/>
          <w:color w:val="1F4E79"/>
        </w:rPr>
        <w:t>Objectives (10 Marks)</w:t>
      </w:r>
    </w:p>
    <w:p>
      <w:pPr>
        <w:pStyle w:val="ListNumber"/>
      </w:pPr>
      <w:r>
        <w:rPr>
          <w:rFonts w:ascii="Arial" w:hAnsi="Arial"/>
          <w:sz w:val="20"/>
        </w:rPr>
        <w:t>Conduct a literature review on open-data preprocessing, missing-value handling, feature engineering, and data quality in predictive analytics.</w:t>
      </w:r>
    </w:p>
    <w:p>
      <w:pPr>
        <w:pStyle w:val="ListNumber"/>
      </w:pPr>
      <w:r>
        <w:rPr>
          <w:rFonts w:ascii="Arial" w:hAnsi="Arial"/>
          <w:sz w:val="20"/>
        </w:rPr>
        <w:t>Create a WDI indicator dictionary for population and GDP prediction targets and features.</w:t>
      </w:r>
    </w:p>
    <w:p>
      <w:pPr>
        <w:pStyle w:val="ListNumber"/>
      </w:pPr>
      <w:r>
        <w:rPr>
          <w:rFonts w:ascii="Arial" w:hAnsi="Arial"/>
          <w:sz w:val="20"/>
        </w:rPr>
        <w:t>Develop World Bank API data fetching functions for country-level annual time-series indicators.</w:t>
      </w:r>
    </w:p>
    <w:p>
      <w:pPr>
        <w:pStyle w:val="ListNumber"/>
      </w:pPr>
      <w:r>
        <w:rPr>
          <w:rFonts w:ascii="Arial" w:hAnsi="Arial"/>
          <w:sz w:val="20"/>
        </w:rPr>
        <w:t>Merge target and feature indicators by country and year into machine-learning-ready datasets.</w:t>
      </w:r>
    </w:p>
    <w:p>
      <w:pPr>
        <w:pStyle w:val="ListNumber"/>
      </w:pPr>
      <w:r>
        <w:rPr>
          <w:rFonts w:ascii="Arial" w:hAnsi="Arial"/>
          <w:sz w:val="20"/>
        </w:rPr>
        <w:t>Implement missing-value detection, coverage thresholds, feature dropping, and limited imputation methods.</w:t>
      </w:r>
    </w:p>
    <w:p>
      <w:pPr>
        <w:pStyle w:val="ListNumber"/>
      </w:pPr>
      <w:r>
        <w:rPr>
          <w:rFonts w:ascii="Arial" w:hAnsi="Arial"/>
          <w:sz w:val="20"/>
        </w:rPr>
        <w:t>Generate features used, features dropped, and data coverage summaries for each prediction request.</w:t>
      </w:r>
    </w:p>
    <w:p>
      <w:pPr>
        <w:pStyle w:val="ListNumber"/>
      </w:pPr>
      <w:r>
        <w:rPr>
          <w:rFonts w:ascii="Arial" w:hAnsi="Arial"/>
          <w:sz w:val="20"/>
        </w:rPr>
        <w:t>Create warning messages for sparse, unreliable, or incomplete country data.</w:t>
      </w:r>
    </w:p>
    <w:p>
      <w:pPr>
        <w:pStyle w:val="ListNumber"/>
      </w:pPr>
      <w:r>
        <w:rPr>
          <w:rFonts w:ascii="Arial" w:hAnsi="Arial"/>
          <w:sz w:val="20"/>
        </w:rPr>
        <w:t>Document data sources, preprocessing methodology, feature engineering decisions, and data limitations.</w:t>
      </w:r>
    </w:p>
    <w:p>
      <w:pPr>
        <w:pStyle w:val="Heading2"/>
      </w:pPr>
      <w:r>
        <w:rPr>
          <w:rFonts w:ascii="Arial" w:hAnsi="Arial"/>
          <w:color w:val="1F4E79"/>
        </w:rPr>
        <w:t>Review of Literature (20 Marks)</w:t>
      </w:r>
    </w:p>
    <w:p>
      <w:pPr/>
      <w:r>
        <w:rPr>
          <w:rFonts w:ascii="Arial" w:hAnsi="Arial"/>
          <w:sz w:val="20"/>
        </w:rPr>
        <w:t>Data preprocessing is a critical step in machine learning because incomplete or inconsistent data can reduce performance and damage trust in the results. Open public datasets often contain missing values due to differences in national reporting capacity, indicator definitions, and update frequency. Common missing-value approaches include deletion, interpolation, forward-fill, backward-fill, and model-based imputation, but time-series data requires caution to avoid future leakage. Feature engineering and feature selection improve model quality by reducing noise and keeping the most informative variables. The gap addressed by this component is the creation of a transparent and reusable WDI preparation pipeline for a predictive dashboard rather than a one-off notebook analysis.</w:t>
      </w:r>
    </w:p>
    <w:p>
      <w:pPr/>
      <w:r>
        <w:rPr>
          <w:rFonts w:ascii="Arial" w:hAnsi="Arial"/>
          <w:sz w:val="20"/>
        </w:rPr>
        <w:t>Across the wider project, the literature supports the use of open datasets, transparent preprocessing, interpretable baseline models, tree-based regression methods, and clear visual communication of predictive results. The World Bank World Development Indicators dataset is appropriate because it provides public country-level annual indicators for population, economy, urbanisation, health, education, labour, trade, and infrastructure.</w:t>
      </w:r>
    </w:p>
    <w:p>
      <w:pPr>
        <w:pStyle w:val="Heading2"/>
      </w:pPr>
      <w:r>
        <w:rPr>
          <w:rFonts w:ascii="Arial" w:hAnsi="Arial"/>
          <w:color w:val="1F4E79"/>
        </w:rPr>
        <w:t>Methodology (25 Marks)</w:t>
      </w:r>
    </w:p>
    <w:p>
      <w:pPr>
        <w:pStyle w:val="Heading3"/>
      </w:pPr>
      <w:r>
        <w:rPr>
          <w:rFonts w:ascii="Arial" w:hAnsi="Arial"/>
          <w:color w:val="1F4E79"/>
        </w:rPr>
        <w:t>Data Sources</w:t>
      </w:r>
    </w:p>
    <w:p>
      <w:pPr/>
      <w:r>
        <w:rPr>
          <w:rFonts w:ascii="Arial" w:hAnsi="Arial"/>
          <w:sz w:val="20"/>
        </w:rPr>
        <w:t>The project will use World Bank World Development Indicators as the core dataset. The pipeline will support population and GDP prediction features and targets.</w:t>
      </w:r>
    </w:p>
    <w:p>
      <w:pPr>
        <w:pStyle w:val="Heading3"/>
      </w:pPr>
      <w:r>
        <w:rPr>
          <w:rFonts w:ascii="Arial" w:hAnsi="Arial"/>
          <w:color w:val="1F4E79"/>
        </w:rPr>
        <w:t>Data Collection</w:t>
      </w:r>
    </w:p>
    <w:p>
      <w:pPr/>
      <w:r>
        <w:rPr>
          <w:rFonts w:ascii="Arial" w:hAnsi="Arial"/>
          <w:sz w:val="20"/>
        </w:rPr>
        <w:t>The backend will request WDI indicator data using selected country codes and indicator codes. Results will be normalised into a consistent yearly format.</w:t>
      </w:r>
    </w:p>
    <w:p>
      <w:pPr>
        <w:pStyle w:val="Heading3"/>
      </w:pPr>
      <w:r>
        <w:rPr>
          <w:rFonts w:ascii="Arial" w:hAnsi="Arial"/>
          <w:color w:val="1F4E79"/>
        </w:rPr>
        <w:t>Pre-processing</w:t>
      </w:r>
    </w:p>
    <w:p>
      <w:pPr/>
      <w:r>
        <w:rPr>
          <w:rFonts w:ascii="Arial" w:hAnsi="Arial"/>
          <w:sz w:val="20"/>
        </w:rPr>
        <w:t>Indicators will be merged by year. Numeric conversion, missing-value detection, and coverage scoring will be performed before modelling.</w:t>
      </w:r>
    </w:p>
    <w:p>
      <w:pPr>
        <w:pStyle w:val="Heading3"/>
      </w:pPr>
      <w:r>
        <w:rPr>
          <w:rFonts w:ascii="Arial" w:hAnsi="Arial"/>
          <w:color w:val="1F4E79"/>
        </w:rPr>
        <w:t>Feature Preparation</w:t>
      </w:r>
    </w:p>
    <w:p>
      <w:pPr/>
      <w:r>
        <w:rPr>
          <w:rFonts w:ascii="Arial" w:hAnsi="Arial"/>
          <w:sz w:val="20"/>
        </w:rPr>
        <w:t>Features with excessive missingness will be dropped. Limited forward-fill, backward-fill, or interpolation will be used only where defensible.</w:t>
      </w:r>
    </w:p>
    <w:p>
      <w:pPr>
        <w:pStyle w:val="Heading3"/>
      </w:pPr>
      <w:r>
        <w:rPr>
          <w:rFonts w:ascii="Arial" w:hAnsi="Arial"/>
          <w:color w:val="1F4E79"/>
        </w:rPr>
        <w:t>Evaluation</w:t>
      </w:r>
    </w:p>
    <w:p>
      <w:pPr/>
      <w:r>
        <w:rPr>
          <w:rFonts w:ascii="Arial" w:hAnsi="Arial"/>
          <w:sz w:val="20"/>
        </w:rPr>
        <w:t>The pipeline will be tested using countries with strong, medium, and weak data coverage. Outputs will include data coverage summaries, dropped features, and warning messages.</w:t>
      </w:r>
    </w:p>
    <w:p>
      <w:pPr>
        <w:pStyle w:val="Heading2"/>
      </w:pPr>
      <w:r>
        <w:rPr>
          <w:rFonts w:ascii="Arial" w:hAnsi="Arial"/>
          <w:color w:val="1F4E79"/>
        </w:rPr>
        <w:t>Individual Documentation Responsibility</w:t>
      </w:r>
    </w:p>
    <w:p>
      <w:pPr/>
      <w:r>
        <w:rPr>
          <w:rFonts w:ascii="Arial" w:hAnsi="Arial"/>
          <w:sz w:val="20"/>
        </w:rPr>
        <w:t>In addition to implementation, this student will document their own technical contribution so the individual work is clearly assessable.</w:t>
      </w:r>
    </w:p>
    <w:p>
      <w:pPr>
        <w:pStyle w:val="ListBullet"/>
      </w:pPr>
      <w:r>
        <w:rPr>
          <w:rFonts w:ascii="Arial" w:hAnsi="Arial"/>
          <w:sz w:val="20"/>
        </w:rPr>
        <w:t>Data source and dataset description section</w:t>
      </w:r>
    </w:p>
    <w:p>
      <w:pPr>
        <w:pStyle w:val="ListBullet"/>
      </w:pPr>
      <w:r>
        <w:rPr>
          <w:rFonts w:ascii="Arial" w:hAnsi="Arial"/>
          <w:sz w:val="20"/>
        </w:rPr>
        <w:t>Data preprocessing methodology section</w:t>
      </w:r>
    </w:p>
    <w:p>
      <w:pPr>
        <w:pStyle w:val="ListBullet"/>
      </w:pPr>
      <w:r>
        <w:rPr>
          <w:rFonts w:ascii="Arial" w:hAnsi="Arial"/>
          <w:sz w:val="20"/>
        </w:rPr>
        <w:t>Feature engineering section</w:t>
      </w:r>
    </w:p>
    <w:p>
      <w:pPr>
        <w:pStyle w:val="ListBullet"/>
      </w:pPr>
      <w:r>
        <w:rPr>
          <w:rFonts w:ascii="Arial" w:hAnsi="Arial"/>
          <w:sz w:val="20"/>
        </w:rPr>
        <w:t>Missing-data handling section</w:t>
      </w:r>
    </w:p>
    <w:p>
      <w:pPr>
        <w:pStyle w:val="ListBullet"/>
      </w:pPr>
      <w:r>
        <w:rPr>
          <w:rFonts w:ascii="Arial" w:hAnsi="Arial"/>
          <w:sz w:val="20"/>
        </w:rPr>
        <w:t>Data quality evaluation section</w:t>
      </w:r>
    </w:p>
    <w:p>
      <w:pPr>
        <w:pStyle w:val="ListBullet"/>
      </w:pPr>
      <w:r>
        <w:rPr>
          <w:rFonts w:ascii="Arial" w:hAnsi="Arial"/>
          <w:sz w:val="20"/>
        </w:rPr>
        <w:t>Data limitations section</w:t>
      </w:r>
    </w:p>
    <w:p>
      <w:pPr>
        <w:pStyle w:val="Heading2"/>
      </w:pPr>
      <w:r>
        <w:rPr>
          <w:rFonts w:ascii="Arial" w:hAnsi="Arial"/>
          <w:color w:val="1F4E79"/>
        </w:rPr>
        <w:t>Ethical and Practical Considerations</w:t>
      </w:r>
    </w:p>
    <w:p>
      <w:pPr/>
      <w:r>
        <w:rPr>
          <w:rFonts w:ascii="Arial" w:hAnsi="Arial"/>
          <w:sz w:val="20"/>
        </w:rPr>
        <w:t>The project uses open public country-level data and does not process personal data. Forecasts will be presented as estimates rather than guaranteed outcomes. The system will display warnings when data coverage is weak, and limitations of five-year forecasting will be documented honestly. If usability testing is later conducted with participants, university ethical approval may be required.</w:t>
      </w:r>
    </w:p>
    <w:p>
      <w:pPr>
        <w:pStyle w:val="Heading2"/>
      </w:pPr>
      <w:r>
        <w:rPr>
          <w:rFonts w:ascii="Arial" w:hAnsi="Arial"/>
          <w:color w:val="1F4E79"/>
        </w:rPr>
        <w:t>Work Plan (15 Weeks)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Weeks</w:t>
            </w:r>
          </w:p>
        </w:tc>
        <w:tc>
          <w:tcPr>
            <w:tcW w:type="dxa" w:w="3408"/>
            <w:shd w:fill="D9EAF7"/>
          </w:tcPr>
          <w:p>
            <w:r/>
            <w:r>
              <w:rPr>
                <w:b/>
                <w:sz w:val="18"/>
              </w:rPr>
              <w:t>Activities</w:t>
            </w:r>
          </w:p>
        </w:tc>
        <w:tc>
          <w:tcPr>
            <w:tcW w:type="dxa" w:w="3408"/>
            <w:shd w:fill="D9EAF7"/>
          </w:tcPr>
          <w:p>
            <w:r/>
            <w:r>
              <w:rPr>
                <w:b/>
                <w:sz w:val="18"/>
              </w:rPr>
              <w:t>Deliverables</w:t>
            </w:r>
          </w:p>
        </w:tc>
      </w:tr>
      <w:tr>
        <w:tc>
          <w:tcPr>
            <w:tcW w:type="dxa" w:w="3408"/>
          </w:tcPr>
          <w:p>
            <w:r/>
            <w:r>
              <w:rPr>
                <w:b w:val="0"/>
                <w:sz w:val="18"/>
              </w:rPr>
              <w:t>1-2</w:t>
            </w:r>
          </w:p>
        </w:tc>
        <w:tc>
          <w:tcPr>
            <w:tcW w:type="dxa" w:w="3408"/>
          </w:tcPr>
          <w:p>
            <w:r/>
            <w:r>
              <w:rPr>
                <w:b w:val="0"/>
                <w:sz w:val="18"/>
              </w:rPr>
              <w:t>Literature review and finalisation of individual component scope</w:t>
            </w:r>
          </w:p>
        </w:tc>
        <w:tc>
          <w:tcPr>
            <w:tcW w:type="dxa" w:w="3408"/>
          </w:tcPr>
          <w:p>
            <w:r/>
            <w:r>
              <w:rPr>
                <w:b w:val="0"/>
                <w:sz w:val="18"/>
              </w:rPr>
              <w:t>Literature notes and confirmed objectives</w:t>
            </w:r>
          </w:p>
        </w:tc>
      </w:tr>
      <w:tr>
        <w:tc>
          <w:tcPr>
            <w:tcW w:type="dxa" w:w="3408"/>
          </w:tcPr>
          <w:p>
            <w:r/>
            <w:r>
              <w:rPr>
                <w:b w:val="0"/>
                <w:sz w:val="18"/>
              </w:rPr>
              <w:t>3-4</w:t>
            </w:r>
          </w:p>
        </w:tc>
        <w:tc>
          <w:tcPr>
            <w:tcW w:type="dxa" w:w="3408"/>
          </w:tcPr>
          <w:p>
            <w:r/>
            <w:r>
              <w:rPr>
                <w:b w:val="0"/>
                <w:sz w:val="18"/>
              </w:rPr>
              <w:t>Dataset/API study and design of component methodology</w:t>
            </w:r>
          </w:p>
        </w:tc>
        <w:tc>
          <w:tcPr>
            <w:tcW w:type="dxa" w:w="3408"/>
          </w:tcPr>
          <w:p>
            <w:r/>
            <w:r>
              <w:rPr>
                <w:b w:val="0"/>
                <w:sz w:val="18"/>
              </w:rPr>
              <w:t>Methodology design and data/model plan</w:t>
            </w:r>
          </w:p>
        </w:tc>
      </w:tr>
      <w:tr>
        <w:tc>
          <w:tcPr>
            <w:tcW w:type="dxa" w:w="3408"/>
          </w:tcPr>
          <w:p>
            <w:r/>
            <w:r>
              <w:rPr>
                <w:b w:val="0"/>
                <w:sz w:val="18"/>
              </w:rPr>
              <w:t>5-7</w:t>
            </w:r>
          </w:p>
        </w:tc>
        <w:tc>
          <w:tcPr>
            <w:tcW w:type="dxa" w:w="3408"/>
          </w:tcPr>
          <w:p>
            <w:r/>
            <w:r>
              <w:rPr>
                <w:b w:val="0"/>
                <w:sz w:val="18"/>
              </w:rPr>
              <w:t>Implementation of assigned prediction-related component</w:t>
            </w:r>
          </w:p>
        </w:tc>
        <w:tc>
          <w:tcPr>
            <w:tcW w:type="dxa" w:w="3408"/>
          </w:tcPr>
          <w:p>
            <w:r/>
            <w:r>
              <w:rPr>
                <w:b w:val="0"/>
                <w:sz w:val="18"/>
              </w:rPr>
              <w:t>Working prototype component</w:t>
            </w:r>
          </w:p>
        </w:tc>
      </w:tr>
      <w:tr>
        <w:tc>
          <w:tcPr>
            <w:tcW w:type="dxa" w:w="3408"/>
          </w:tcPr>
          <w:p>
            <w:r/>
            <w:r>
              <w:rPr>
                <w:b w:val="0"/>
                <w:sz w:val="18"/>
              </w:rPr>
              <w:t>8-10</w:t>
            </w:r>
          </w:p>
        </w:tc>
        <w:tc>
          <w:tcPr>
            <w:tcW w:type="dxa" w:w="3408"/>
          </w:tcPr>
          <w:p>
            <w:r/>
            <w:r>
              <w:rPr>
                <w:b w:val="0"/>
                <w:sz w:val="18"/>
              </w:rPr>
              <w:t>Integration with shared frontend/backend system and refinement</w:t>
            </w:r>
          </w:p>
        </w:tc>
        <w:tc>
          <w:tcPr>
            <w:tcW w:type="dxa" w:w="3408"/>
          </w:tcPr>
          <w:p>
            <w:r/>
            <w:r>
              <w:rPr>
                <w:b w:val="0"/>
                <w:sz w:val="18"/>
              </w:rPr>
              <w:t>Integrated component and initial testing results</w:t>
            </w:r>
          </w:p>
        </w:tc>
      </w:tr>
      <w:tr>
        <w:tc>
          <w:tcPr>
            <w:tcW w:type="dxa" w:w="3408"/>
          </w:tcPr>
          <w:p>
            <w:r/>
            <w:r>
              <w:rPr>
                <w:b w:val="0"/>
                <w:sz w:val="18"/>
              </w:rPr>
              <w:t>11-12</w:t>
            </w:r>
          </w:p>
        </w:tc>
        <w:tc>
          <w:tcPr>
            <w:tcW w:type="dxa" w:w="3408"/>
          </w:tcPr>
          <w:p>
            <w:r/>
            <w:r>
              <w:rPr>
                <w:b w:val="0"/>
                <w:sz w:val="18"/>
              </w:rPr>
              <w:t>Evaluation, metrics collection, screenshots, and limitation analysis</w:t>
            </w:r>
          </w:p>
        </w:tc>
        <w:tc>
          <w:tcPr>
            <w:tcW w:type="dxa" w:w="3408"/>
          </w:tcPr>
          <w:p>
            <w:r/>
            <w:r>
              <w:rPr>
                <w:b w:val="0"/>
                <w:sz w:val="18"/>
              </w:rPr>
              <w:t>Evaluation tables and result discussion</w:t>
            </w:r>
          </w:p>
        </w:tc>
      </w:tr>
      <w:tr>
        <w:tc>
          <w:tcPr>
            <w:tcW w:type="dxa" w:w="3408"/>
          </w:tcPr>
          <w:p>
            <w:r/>
            <w:r>
              <w:rPr>
                <w:b w:val="0"/>
                <w:sz w:val="18"/>
              </w:rPr>
              <w:t>13-15</w:t>
            </w:r>
          </w:p>
        </w:tc>
        <w:tc>
          <w:tcPr>
            <w:tcW w:type="dxa" w:w="3408"/>
          </w:tcPr>
          <w:p>
            <w:r/>
            <w:r>
              <w:rPr>
                <w:b w:val="0"/>
                <w:sz w:val="18"/>
              </w:rPr>
              <w:t>Documentation finalisation, group review, presentation preparation</w:t>
            </w:r>
          </w:p>
        </w:tc>
        <w:tc>
          <w:tcPr>
            <w:tcW w:type="dxa" w:w="3408"/>
          </w:tcPr>
          <w:p>
            <w:r/>
            <w:r>
              <w:rPr>
                <w:b w:val="0"/>
                <w:sz w:val="18"/>
              </w:rPr>
              <w:t>Final specification/dissertation sections and demo evidence</w:t>
            </w:r>
          </w:p>
        </w:tc>
      </w:tr>
    </w:tbl>
    <w:p>
      <w:pPr>
        <w:pStyle w:val="Heading2"/>
      </w:pPr>
      <w:r>
        <w:rPr>
          <w:rFonts w:ascii="Arial" w:hAnsi="Arial"/>
          <w:color w:val="1F4E79"/>
        </w:rPr>
        <w:t>Indicative References</w:t>
      </w:r>
    </w:p>
    <w:p>
      <w:pPr>
        <w:pStyle w:val="ListBullet"/>
      </w:pPr>
      <w:r>
        <w:rPr>
          <w:rFonts w:ascii="Arial" w:hAnsi="Arial"/>
          <w:sz w:val="20"/>
        </w:rPr>
        <w:t>Breiman, L. (2001) Random forests. Machine Learning, 45(1), pp. 5-32.</w:t>
      </w:r>
    </w:p>
    <w:p>
      <w:pPr>
        <w:pStyle w:val="ListBullet"/>
      </w:pPr>
      <w:r>
        <w:rPr>
          <w:rFonts w:ascii="Arial" w:hAnsi="Arial"/>
          <w:sz w:val="20"/>
        </w:rPr>
        <w:t>Hyndman, R.J. and Athanasopoulos, G. (2021) Forecasting: Principles and Practice. 3rd edn. Melbourne: OTexts.</w:t>
      </w:r>
    </w:p>
    <w:p>
      <w:pPr>
        <w:pStyle w:val="ListBullet"/>
      </w:pPr>
      <w:r>
        <w:rPr>
          <w:rFonts w:ascii="Arial" w:hAnsi="Arial"/>
          <w:sz w:val="20"/>
        </w:rPr>
        <w:t>James, G., Witten, D., Hastie, T. and Tibshirani, R. (2021) An Introduction to Statistical Learning. 2nd edn. New York: Springer.</w:t>
      </w:r>
    </w:p>
    <w:p>
      <w:pPr>
        <w:pStyle w:val="ListBullet"/>
      </w:pPr>
      <w:r>
        <w:rPr>
          <w:rFonts w:ascii="Arial" w:hAnsi="Arial"/>
          <w:sz w:val="20"/>
        </w:rPr>
        <w:t>World Bank (2025) World Development Indicators. Washington, DC: World Bank.</w:t>
      </w:r>
    </w:p>
    <w:p>
      <w:pPr>
        <w:pStyle w:val="ListBullet"/>
      </w:pPr>
      <w:r>
        <w:rPr>
          <w:rFonts w:ascii="Arial" w:hAnsi="Arial"/>
          <w:sz w:val="20"/>
        </w:rPr>
        <w:t>Zhou, Z.H. (2021) Machine Learning. Singapore: Springer.</w:t>
      </w:r>
    </w:p>
    <w:p>
      <w:pPr>
        <w:pStyle w:val="Heading2"/>
      </w:pPr>
      <w:r>
        <w:rPr>
          <w:rFonts w:ascii="Arial" w:hAnsi="Arial"/>
          <w:color w:val="1F4E79"/>
        </w:rPr>
        <w:t>Indicative Marking Scheme</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Section</w:t>
            </w:r>
          </w:p>
        </w:tc>
        <w:tc>
          <w:tcPr>
            <w:tcW w:type="dxa" w:w="5112"/>
            <w:shd w:fill="D9EAF7"/>
          </w:tcPr>
          <w:p>
            <w:r/>
            <w:r>
              <w:rPr>
                <w:b/>
                <w:sz w:val="18"/>
              </w:rPr>
              <w:t>Marks</w:t>
            </w:r>
          </w:p>
        </w:tc>
      </w:tr>
      <w:tr>
        <w:tc>
          <w:tcPr>
            <w:tcW w:type="dxa" w:w="5112"/>
          </w:tcPr>
          <w:p>
            <w:r/>
            <w:r>
              <w:rPr>
                <w:b w:val="0"/>
                <w:sz w:val="18"/>
              </w:rPr>
              <w:t>Introduction</w:t>
            </w:r>
          </w:p>
        </w:tc>
        <w:tc>
          <w:tcPr>
            <w:tcW w:type="dxa" w:w="5112"/>
          </w:tcPr>
          <w:p>
            <w:r/>
            <w:r>
              <w:rPr>
                <w:b w:val="0"/>
                <w:sz w:val="18"/>
              </w:rPr>
              <w:t>5</w:t>
            </w:r>
          </w:p>
        </w:tc>
      </w:tr>
      <w:tr>
        <w:tc>
          <w:tcPr>
            <w:tcW w:type="dxa" w:w="5112"/>
          </w:tcPr>
          <w:p>
            <w:r/>
            <w:r>
              <w:rPr>
                <w:b w:val="0"/>
                <w:sz w:val="18"/>
              </w:rPr>
              <w:t>Literature Review</w:t>
            </w:r>
          </w:p>
        </w:tc>
        <w:tc>
          <w:tcPr>
            <w:tcW w:type="dxa" w:w="5112"/>
          </w:tcPr>
          <w:p>
            <w:r/>
            <w:r>
              <w:rPr>
                <w:b w:val="0"/>
                <w:sz w:val="18"/>
              </w:rPr>
              <w:t>15</w:t>
            </w:r>
          </w:p>
        </w:tc>
      </w:tr>
      <w:tr>
        <w:tc>
          <w:tcPr>
            <w:tcW w:type="dxa" w:w="5112"/>
          </w:tcPr>
          <w:p>
            <w:r/>
            <w:r>
              <w:rPr>
                <w:b w:val="0"/>
                <w:sz w:val="18"/>
              </w:rPr>
              <w:t>Research Design</w:t>
            </w:r>
          </w:p>
        </w:tc>
        <w:tc>
          <w:tcPr>
            <w:tcW w:type="dxa" w:w="5112"/>
          </w:tcPr>
          <w:p>
            <w:r/>
            <w:r>
              <w:rPr>
                <w:b w:val="0"/>
                <w:sz w:val="18"/>
              </w:rPr>
              <w:t>15</w:t>
            </w:r>
          </w:p>
        </w:tc>
      </w:tr>
      <w:tr>
        <w:tc>
          <w:tcPr>
            <w:tcW w:type="dxa" w:w="5112"/>
          </w:tcPr>
          <w:p>
            <w:r/>
            <w:r>
              <w:rPr>
                <w:b w:val="0"/>
                <w:sz w:val="18"/>
              </w:rPr>
              <w:t>Implementation</w:t>
            </w:r>
          </w:p>
        </w:tc>
        <w:tc>
          <w:tcPr>
            <w:tcW w:type="dxa" w:w="5112"/>
          </w:tcPr>
          <w:p>
            <w:r/>
            <w:r>
              <w:rPr>
                <w:b w:val="0"/>
                <w:sz w:val="18"/>
              </w:rPr>
              <w:t>25</w:t>
            </w:r>
          </w:p>
        </w:tc>
      </w:tr>
      <w:tr>
        <w:tc>
          <w:tcPr>
            <w:tcW w:type="dxa" w:w="5112"/>
          </w:tcPr>
          <w:p>
            <w:r/>
            <w:r>
              <w:rPr>
                <w:b w:val="0"/>
                <w:sz w:val="18"/>
              </w:rPr>
              <w:t>Testing</w:t>
            </w:r>
          </w:p>
        </w:tc>
        <w:tc>
          <w:tcPr>
            <w:tcW w:type="dxa" w:w="5112"/>
          </w:tcPr>
          <w:p>
            <w:r/>
            <w:r>
              <w:rPr>
                <w:b w:val="0"/>
                <w:sz w:val="18"/>
              </w:rPr>
              <w:t>10</w:t>
            </w:r>
          </w:p>
        </w:tc>
      </w:tr>
      <w:tr>
        <w:tc>
          <w:tcPr>
            <w:tcW w:type="dxa" w:w="5112"/>
          </w:tcPr>
          <w:p>
            <w:r/>
            <w:r>
              <w:rPr>
                <w:b w:val="0"/>
                <w:sz w:val="18"/>
              </w:rPr>
              <w:t>Presentation of Results</w:t>
            </w:r>
          </w:p>
        </w:tc>
        <w:tc>
          <w:tcPr>
            <w:tcW w:type="dxa" w:w="5112"/>
          </w:tcPr>
          <w:p>
            <w:r/>
            <w:r>
              <w:rPr>
                <w:b w:val="0"/>
                <w:sz w:val="18"/>
              </w:rPr>
              <w:t>10</w:t>
            </w:r>
          </w:p>
        </w:tc>
      </w:tr>
      <w:tr>
        <w:tc>
          <w:tcPr>
            <w:tcW w:type="dxa" w:w="5112"/>
          </w:tcPr>
          <w:p>
            <w:r/>
            <w:r>
              <w:rPr>
                <w:b w:val="0"/>
                <w:sz w:val="18"/>
              </w:rPr>
              <w:t>Conclusions</w:t>
            </w:r>
          </w:p>
        </w:tc>
        <w:tc>
          <w:tcPr>
            <w:tcW w:type="dxa" w:w="5112"/>
          </w:tcPr>
          <w:p>
            <w:r/>
            <w:r>
              <w:rPr>
                <w:b w:val="0"/>
                <w:sz w:val="18"/>
              </w:rPr>
              <w:t>10</w:t>
            </w:r>
          </w:p>
        </w:tc>
      </w:tr>
      <w:tr>
        <w:tc>
          <w:tcPr>
            <w:tcW w:type="dxa" w:w="5112"/>
          </w:tcPr>
          <w:p>
            <w:r/>
            <w:r>
              <w:rPr>
                <w:b w:val="0"/>
                <w:sz w:val="18"/>
              </w:rPr>
              <w:t>Critical Self-Evaluation</w:t>
            </w:r>
          </w:p>
        </w:tc>
        <w:tc>
          <w:tcPr>
            <w:tcW w:type="dxa" w:w="5112"/>
          </w:tcPr>
          <w:p>
            <w:r/>
            <w:r>
              <w:rPr>
                <w:b w:val="0"/>
                <w:sz w:val="18"/>
              </w:rPr>
              <w:t>10</w:t>
            </w:r>
          </w:p>
        </w:tc>
      </w:tr>
      <w:tr>
        <w:tc>
          <w:tcPr>
            <w:tcW w:type="dxa" w:w="5112"/>
          </w:tcPr>
          <w:p>
            <w:r/>
            <w:r>
              <w:rPr>
                <w:b w:val="0"/>
                <w:sz w:val="18"/>
              </w:rPr>
              <w:t>Total</w:t>
            </w:r>
          </w:p>
        </w:tc>
        <w:tc>
          <w:tcPr>
            <w:tcW w:type="dxa" w:w="5112"/>
          </w:tcPr>
          <w:p>
            <w:r/>
            <w:r>
              <w:rPr>
                <w:b w:val="0"/>
                <w:sz w:val="18"/>
              </w:rPr>
              <w:t>100</w:t>
            </w:r>
          </w:p>
        </w:tc>
      </w:tr>
    </w:tbl>
    <w:p>
      <w:r>
        <w:br w:type="page"/>
      </w:r>
    </w:p>
    <w:p>
      <w:pPr>
        <w:pStyle w:val="Heading1"/>
      </w:pPr>
      <w:r>
        <w:rPr>
          <w:rFonts w:ascii="Arial" w:hAnsi="Arial"/>
          <w:color w:val="1F4E79"/>
        </w:rPr>
        <w:t>MSc Masters Project Specification 2025/26</w:t>
      </w:r>
    </w:p>
    <w:p>
      <w:pPr/>
      <w:r>
        <w:rPr>
          <w:rFonts w:ascii="Arial" w:hAnsi="Arial"/>
          <w:sz w:val="20"/>
        </w:rPr>
        <w:t>University of the West of Scotland</w:t>
      </w:r>
    </w:p>
    <w:p>
      <w:pPr/>
      <w:r>
        <w:rPr>
          <w:rFonts w:ascii="Arial" w:hAnsi="Arial"/>
          <w:sz w:val="20"/>
        </w:rPr>
        <w:t>School of Computing, Engineering and Physical Sciences</w:t>
      </w:r>
    </w:p>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Student's Name</w:t>
            </w:r>
          </w:p>
        </w:tc>
        <w:tc>
          <w:tcPr>
            <w:tcW w:type="dxa" w:w="6624"/>
            <w:vAlign w:val="center"/>
          </w:tcPr>
          <w:p>
            <w:r/>
            <w:r>
              <w:rPr>
                <w:b w:val="0"/>
                <w:sz w:val="18"/>
              </w:rPr>
              <w:t>Aashish Kunwar</w:t>
            </w:r>
          </w:p>
        </w:tc>
      </w:tr>
      <w:tr>
        <w:tc>
          <w:tcPr>
            <w:tcW w:type="dxa" w:w="2880"/>
            <w:shd w:fill="D9EAF7"/>
            <w:vAlign w:val="center"/>
          </w:tcPr>
          <w:p>
            <w:r/>
            <w:r>
              <w:rPr>
                <w:b/>
                <w:sz w:val="18"/>
              </w:rPr>
              <w:t>Banner ID</w:t>
            </w:r>
          </w:p>
        </w:tc>
        <w:tc>
          <w:tcPr>
            <w:tcW w:type="dxa" w:w="6624"/>
            <w:vAlign w:val="center"/>
          </w:tcPr>
          <w:p>
            <w:r/>
            <w:r>
              <w:rPr>
                <w:b w:val="0"/>
                <w:sz w:val="18"/>
              </w:rPr>
            </w:r>
          </w:p>
        </w:tc>
      </w:tr>
      <w:tr>
        <w:tc>
          <w:tcPr>
            <w:tcW w:type="dxa" w:w="2880"/>
            <w:shd w:fill="D9EAF7"/>
            <w:vAlign w:val="center"/>
          </w:tcPr>
          <w:p>
            <w:r/>
            <w:r>
              <w:rPr>
                <w:b/>
                <w:sz w:val="18"/>
              </w:rPr>
              <w:t>MSc Programme</w:t>
            </w:r>
          </w:p>
        </w:tc>
        <w:tc>
          <w:tcPr>
            <w:tcW w:type="dxa" w:w="6624"/>
            <w:vAlign w:val="center"/>
          </w:tcPr>
          <w:p>
            <w:r/>
            <w:r>
              <w:rPr>
                <w:b w:val="0"/>
                <w:sz w:val="18"/>
              </w:rPr>
              <w:t>MSc Information Technology with Web Development and Data Analytics</w:t>
            </w:r>
          </w:p>
        </w:tc>
      </w:tr>
      <w:tr>
        <w:tc>
          <w:tcPr>
            <w:tcW w:type="dxa" w:w="2880"/>
            <w:shd w:fill="D9EAF7"/>
            <w:vAlign w:val="center"/>
          </w:tcPr>
          <w:p>
            <w:r/>
            <w:r>
              <w:rPr>
                <w:b/>
                <w:sz w:val="18"/>
              </w:rPr>
              <w:t>Project Title</w:t>
            </w:r>
          </w:p>
        </w:tc>
        <w:tc>
          <w:tcPr>
            <w:tcW w:type="dxa" w:w="6624"/>
            <w:vAlign w:val="center"/>
          </w:tcPr>
          <w:p>
            <w:r/>
            <w:r>
              <w:rPr>
                <w:b w:val="0"/>
                <w:sz w:val="18"/>
              </w:rPr>
              <w:t>Predictive Urban Analytics Platform Using World Bank Open Data: Prediction API Integration, Dashboard Reliability and System Evaluation Component</w:t>
            </w:r>
          </w:p>
        </w:tc>
      </w:tr>
    </w:tbl>
    <w:p/>
    <w:p>
      <w:pPr>
        <w:pStyle w:val="Heading2"/>
      </w:pPr>
      <w:r>
        <w:rPr>
          <w:rFonts w:ascii="Arial" w:hAnsi="Arial"/>
          <w:color w:val="1F4E79"/>
        </w:rPr>
        <w:t>Project Title (5 Marks)</w:t>
      </w:r>
    </w:p>
    <w:p>
      <w:pPr/>
      <w:r>
        <w:rPr>
          <w:rFonts w:ascii="Arial" w:hAnsi="Arial"/>
          <w:sz w:val="20"/>
        </w:rPr>
        <w:t>Predictive Urban Analytics Platform Using World Bank Open Data: Prediction API Integration, Dashboard Reliability and System Evaluation Component</w:t>
      </w:r>
    </w:p>
    <w:p>
      <w:pPr>
        <w:pStyle w:val="Heading2"/>
      </w:pPr>
      <w:r>
        <w:rPr>
          <w:rFonts w:ascii="Arial" w:hAnsi="Arial"/>
          <w:color w:val="1F4E79"/>
        </w:rPr>
        <w:t>Abstract (10 Marks)</w:t>
      </w:r>
    </w:p>
    <w:p>
      <w:pPr/>
      <w:r>
        <w:rPr>
          <w:rFonts w:ascii="Arial" w:hAnsi="Arial"/>
          <w:sz w:val="20"/>
        </w:rPr>
        <w:t>Urban Analytics Platform is a full-stack geospatial analytics system that visualises country-level urban, demographic, and socio-economic indicators through an interactive dashboard. The project uses a React and TypeScript frontend with chart-based visualisation and a Python FastAPI backend for machine learning forecasting. The system uses public data sources, with the World Bank World Development Indicators (WDI) dataset acting as the main source for prediction indicators. The wider group project focuses on population and GDP per capita forecasting using open country-level time-series data. Users will be able to select a country, view historical indicators, and explore five-year forecasts with model metrics, feature usage information, and data-quality warnings.</w:t>
      </w:r>
    </w:p>
    <w:p>
      <w:pPr/>
      <w:r>
        <w:rPr>
          <w:rFonts w:ascii="Arial" w:hAnsi="Arial"/>
          <w:sz w:val="20"/>
        </w:rPr>
        <w:t>Individual component: Prediction API Integration, Dashboard Reliability and System Evaluation Component. This individual work package contributes to the shared platform by focusing on a specific prediction-related responsibility and producing both technical outputs and dissertation documentation for that component.</w:t>
      </w:r>
    </w:p>
    <w:p>
      <w:pPr>
        <w:pStyle w:val="Heading2"/>
      </w:pPr>
      <w:r>
        <w:rPr>
          <w:rFonts w:ascii="Arial" w:hAnsi="Arial"/>
          <w:color w:val="1F4E79"/>
        </w:rPr>
        <w:t>Justification and Overall Aim (10 Marks)</w:t>
      </w:r>
    </w:p>
    <w:p>
      <w:pPr/>
      <w:r>
        <w:rPr>
          <w:rFonts w:ascii="Arial" w:hAnsi="Arial"/>
          <w:sz w:val="20"/>
        </w:rPr>
        <w:t>A predictive analytics platform is useful only if the prediction outputs are reliably delivered to the user and clearly handled under success, loading, error, no-data, and fallback conditions. The system depends on external World Bank data and a FastAPI backend, so backend unavailability, invalid routes, insufficient data, and upstream API failures must be handled gracefully. This component addresses the system integration and reliability gap by ensuring that prediction endpoints, frontend states, testing, documentation, and acceptance criteria are robust.</w:t>
      </w:r>
    </w:p>
    <w:p>
      <w:pPr/>
      <w:r>
        <w:rPr>
          <w:rFonts w:ascii="Arial" w:hAnsi="Arial"/>
          <w:b/>
          <w:sz w:val="20"/>
        </w:rPr>
        <w:t>Research Gap:</w:t>
      </w:r>
      <w:r>
        <w:rPr>
          <w:rFonts w:ascii="Arial" w:hAnsi="Arial"/>
          <w:sz w:val="20"/>
        </w:rPr>
        <w:t xml:space="preserve"> Existing public data dashboards commonly provide descriptive views of development indicators, but many do not combine open public data, machine learning forecasting, model diagnostics, and user-facing prediction visualisation in one lightweight geospatial web platform.</w:t>
      </w:r>
    </w:p>
    <w:p>
      <w:pPr/>
      <w:r>
        <w:rPr>
          <w:rFonts w:ascii="Arial" w:hAnsi="Arial"/>
          <w:b/>
          <w:sz w:val="20"/>
        </w:rPr>
        <w:t>Overall Aim:</w:t>
      </w:r>
      <w:r>
        <w:rPr>
          <w:rFonts w:ascii="Arial" w:hAnsi="Arial"/>
          <w:sz w:val="20"/>
        </w:rPr>
        <w:t xml:space="preserve"> To integrate and evaluate the prediction API and dashboard reliability features so that population and GDP forecasts are delivered clearly and robustly to users.</w:t>
      </w:r>
    </w:p>
    <w:p>
      <w:pPr/>
      <w:r>
        <w:rPr>
          <w:rFonts w:ascii="Arial" w:hAnsi="Arial"/>
          <w:b/>
          <w:sz w:val="20"/>
        </w:rPr>
        <w:t>Research Question:</w:t>
      </w:r>
      <w:r>
        <w:rPr>
          <w:rFonts w:ascii="Arial" w:hAnsi="Arial"/>
          <w:sz w:val="20"/>
        </w:rPr>
        <w:t xml:space="preserve"> How can prediction API integration, fallback behaviour, and system testing improve the reliability of a web-based predictive urban analytics platform?</w:t>
      </w:r>
    </w:p>
    <w:p>
      <w:pPr>
        <w:pStyle w:val="Heading2"/>
      </w:pPr>
      <w:r>
        <w:rPr>
          <w:rFonts w:ascii="Arial" w:hAnsi="Arial"/>
          <w:color w:val="1F4E79"/>
        </w:rPr>
        <w:t>Objectives (10 Marks)</w:t>
      </w:r>
    </w:p>
    <w:p>
      <w:pPr>
        <w:pStyle w:val="ListNumber"/>
      </w:pPr>
      <w:r>
        <w:rPr>
          <w:rFonts w:ascii="Arial" w:hAnsi="Arial"/>
          <w:sz w:val="20"/>
        </w:rPr>
        <w:t>Conduct a literature review on API-based prediction systems, dashboard reliability, and evaluation of web-based analytics systems.</w:t>
      </w:r>
    </w:p>
    <w:p>
      <w:pPr>
        <w:pStyle w:val="ListNumber"/>
      </w:pPr>
      <w:r>
        <w:rPr>
          <w:rFonts w:ascii="Arial" w:hAnsi="Arial"/>
          <w:sz w:val="20"/>
        </w:rPr>
        <w:t>Coordinate FastAPI prediction endpoint structure including /health, /predict/population/{countryCode}, /predict/gdp/{countryCode}, and /predict/all/{countryCode}.</w:t>
      </w:r>
    </w:p>
    <w:p>
      <w:pPr>
        <w:pStyle w:val="ListNumber"/>
      </w:pPr>
      <w:r>
        <w:rPr>
          <w:rFonts w:ascii="Arial" w:hAnsi="Arial"/>
          <w:sz w:val="20"/>
        </w:rPr>
        <w:t>Implement or validate backend error handling for invalid routes, insufficient data, and upstream API failures.</w:t>
      </w:r>
    </w:p>
    <w:p>
      <w:pPr>
        <w:pStyle w:val="ListNumber"/>
      </w:pPr>
      <w:r>
        <w:rPr>
          <w:rFonts w:ascii="Arial" w:hAnsi="Arial"/>
          <w:sz w:val="20"/>
        </w:rPr>
        <w:t>Ensure frontend loading, success, error, no-data, and fallback states behave correctly for prediction requests.</w:t>
      </w:r>
    </w:p>
    <w:p>
      <w:pPr>
        <w:pStyle w:val="ListNumber"/>
      </w:pPr>
      <w:r>
        <w:rPr>
          <w:rFonts w:ascii="Arial" w:hAnsi="Arial"/>
          <w:sz w:val="20"/>
        </w:rPr>
        <w:t>Test population and GDP prediction workflows across selected countries with strong, medium, and weak WDI coverage.</w:t>
      </w:r>
    </w:p>
    <w:p>
      <w:pPr>
        <w:pStyle w:val="ListNumber"/>
      </w:pPr>
      <w:r>
        <w:rPr>
          <w:rFonts w:ascii="Arial" w:hAnsi="Arial"/>
          <w:sz w:val="20"/>
        </w:rPr>
        <w:t>Verify acceptance criteria including working forecasts, model metrics, warnings, and controlled fallback behaviour.</w:t>
      </w:r>
    </w:p>
    <w:p>
      <w:pPr>
        <w:pStyle w:val="ListNumber"/>
      </w:pPr>
      <w:r>
        <w:rPr>
          <w:rFonts w:ascii="Arial" w:hAnsi="Arial"/>
          <w:sz w:val="20"/>
        </w:rPr>
        <w:t>Prepare README instructions for running the frontend and backend together.</w:t>
      </w:r>
    </w:p>
    <w:p>
      <w:pPr>
        <w:pStyle w:val="ListNumber"/>
      </w:pPr>
      <w:r>
        <w:rPr>
          <w:rFonts w:ascii="Arial" w:hAnsi="Arial"/>
          <w:sz w:val="20"/>
        </w:rPr>
        <w:t>Document API integration, testing strategy, reliability results, and troubleshooting guidance.</w:t>
      </w:r>
    </w:p>
    <w:p>
      <w:pPr>
        <w:pStyle w:val="Heading2"/>
      </w:pPr>
      <w:r>
        <w:rPr>
          <w:rFonts w:ascii="Arial" w:hAnsi="Arial"/>
          <w:color w:val="1F4E79"/>
        </w:rPr>
        <w:t>Review of Literature (20 Marks)</w:t>
      </w:r>
    </w:p>
    <w:p>
      <w:pPr/>
      <w:r>
        <w:rPr>
          <w:rFonts w:ascii="Arial" w:hAnsi="Arial"/>
          <w:sz w:val="20"/>
        </w:rPr>
        <w:t>Full-stack analytics systems require more than accurate models; they also require reliable integration between data sources, backend APIs, and user interfaces. Prediction dashboards must communicate uncertainty, errors, missing data, and fallback behaviour clearly. API-driven systems face practical challenges such as service unavailability, network instability, route errors, and inconsistent upstream data responses. Evaluation therefore includes functional testing, acceptance criteria, error-state verification, and user-facing clarity of messages. The gap addressed by this component is the practical reliability and integration layer required to turn separate prediction models into a usable web-based predictive analytics platform.</w:t>
      </w:r>
    </w:p>
    <w:p>
      <w:pPr/>
      <w:r>
        <w:rPr>
          <w:rFonts w:ascii="Arial" w:hAnsi="Arial"/>
          <w:sz w:val="20"/>
        </w:rPr>
        <w:t>Across the wider project, the literature supports the use of open datasets, transparent preprocessing, interpretable baseline models, tree-based regression methods, and clear visual communication of predictive results. The World Bank World Development Indicators dataset is appropriate because it provides public country-level annual indicators for population, economy, urbanisation, health, education, labour, trade, and infrastructure.</w:t>
      </w:r>
    </w:p>
    <w:p>
      <w:pPr>
        <w:pStyle w:val="Heading2"/>
      </w:pPr>
      <w:r>
        <w:rPr>
          <w:rFonts w:ascii="Arial" w:hAnsi="Arial"/>
          <w:color w:val="1F4E79"/>
        </w:rPr>
        <w:t>Methodology (25 Marks)</w:t>
      </w:r>
    </w:p>
    <w:p>
      <w:pPr>
        <w:pStyle w:val="Heading3"/>
      </w:pPr>
      <w:r>
        <w:rPr>
          <w:rFonts w:ascii="Arial" w:hAnsi="Arial"/>
          <w:color w:val="1F4E79"/>
        </w:rPr>
        <w:t>System Integration</w:t>
      </w:r>
    </w:p>
    <w:p>
      <w:pPr/>
      <w:r>
        <w:rPr>
          <w:rFonts w:ascii="Arial" w:hAnsi="Arial"/>
          <w:sz w:val="20"/>
        </w:rPr>
        <w:t>The component will coordinate prediction endpoints and ensure the frontend can call population, GDP, and combined prediction routes.</w:t>
      </w:r>
    </w:p>
    <w:p>
      <w:pPr>
        <w:pStyle w:val="Heading3"/>
      </w:pPr>
      <w:r>
        <w:rPr>
          <w:rFonts w:ascii="Arial" w:hAnsi="Arial"/>
          <w:color w:val="1F4E79"/>
        </w:rPr>
        <w:t>Error Handling</w:t>
      </w:r>
    </w:p>
    <w:p>
      <w:pPr/>
      <w:r>
        <w:rPr>
          <w:rFonts w:ascii="Arial" w:hAnsi="Arial"/>
          <w:sz w:val="20"/>
        </w:rPr>
        <w:t>The system will handle invalid routes, insufficient WDI target data, upstream API failures, backend unavailability, and browser fallback states.</w:t>
      </w:r>
    </w:p>
    <w:p>
      <w:pPr>
        <w:pStyle w:val="Heading3"/>
      </w:pPr>
      <w:r>
        <w:rPr>
          <w:rFonts w:ascii="Arial" w:hAnsi="Arial"/>
          <w:color w:val="1F4E79"/>
        </w:rPr>
        <w:t>Testing</w:t>
      </w:r>
    </w:p>
    <w:p>
      <w:pPr/>
      <w:r>
        <w:rPr>
          <w:rFonts w:ascii="Arial" w:hAnsi="Arial"/>
          <w:sz w:val="20"/>
        </w:rPr>
        <w:t>End-to-end testing will be carried out using selected countries with different WDI coverage levels. Loading, success, error, no-data, and fallback states will be checked.</w:t>
      </w:r>
    </w:p>
    <w:p>
      <w:pPr>
        <w:pStyle w:val="Heading3"/>
      </w:pPr>
      <w:r>
        <w:rPr>
          <w:rFonts w:ascii="Arial" w:hAnsi="Arial"/>
          <w:color w:val="1F4E79"/>
        </w:rPr>
        <w:t>Evaluation</w:t>
      </w:r>
    </w:p>
    <w:p>
      <w:pPr/>
      <w:r>
        <w:rPr>
          <w:rFonts w:ascii="Arial" w:hAnsi="Arial"/>
          <w:sz w:val="20"/>
        </w:rPr>
        <w:t>Acceptance criteria will be verified, including charts rendering, metrics display, warning visibility, and controlled fallback behaviour.</w:t>
      </w:r>
    </w:p>
    <w:p>
      <w:pPr>
        <w:pStyle w:val="Heading3"/>
      </w:pPr>
      <w:r>
        <w:rPr>
          <w:rFonts w:ascii="Arial" w:hAnsi="Arial"/>
          <w:color w:val="1F4E79"/>
        </w:rPr>
        <w:t>Documentation</w:t>
      </w:r>
    </w:p>
    <w:p>
      <w:pPr/>
      <w:r>
        <w:rPr>
          <w:rFonts w:ascii="Arial" w:hAnsi="Arial"/>
          <w:sz w:val="20"/>
        </w:rPr>
        <w:t>README instructions, endpoint descriptions, troubleshooting guidance, and final system evaluation evidence will be prepared.</w:t>
      </w:r>
    </w:p>
    <w:p>
      <w:pPr>
        <w:pStyle w:val="Heading2"/>
      </w:pPr>
      <w:r>
        <w:rPr>
          <w:rFonts w:ascii="Arial" w:hAnsi="Arial"/>
          <w:color w:val="1F4E79"/>
        </w:rPr>
        <w:t>Individual Documentation Responsibility</w:t>
      </w:r>
    </w:p>
    <w:p>
      <w:pPr/>
      <w:r>
        <w:rPr>
          <w:rFonts w:ascii="Arial" w:hAnsi="Arial"/>
          <w:sz w:val="20"/>
        </w:rPr>
        <w:t>In addition to implementation, this student will document their own technical contribution so the individual work is clearly assessable.</w:t>
      </w:r>
    </w:p>
    <w:p>
      <w:pPr>
        <w:pStyle w:val="ListBullet"/>
      </w:pPr>
      <w:r>
        <w:rPr>
          <w:rFonts w:ascii="Arial" w:hAnsi="Arial"/>
          <w:sz w:val="20"/>
        </w:rPr>
        <w:t>API integration methodology section</w:t>
      </w:r>
    </w:p>
    <w:p>
      <w:pPr>
        <w:pStyle w:val="ListBullet"/>
      </w:pPr>
      <w:r>
        <w:rPr>
          <w:rFonts w:ascii="Arial" w:hAnsi="Arial"/>
          <w:sz w:val="20"/>
        </w:rPr>
        <w:t>System architecture section</w:t>
      </w:r>
    </w:p>
    <w:p>
      <w:pPr>
        <w:pStyle w:val="ListBullet"/>
      </w:pPr>
      <w:r>
        <w:rPr>
          <w:rFonts w:ascii="Arial" w:hAnsi="Arial"/>
          <w:sz w:val="20"/>
        </w:rPr>
        <w:t>Error and fallback handling section</w:t>
      </w:r>
    </w:p>
    <w:p>
      <w:pPr>
        <w:pStyle w:val="ListBullet"/>
      </w:pPr>
      <w:r>
        <w:rPr>
          <w:rFonts w:ascii="Arial" w:hAnsi="Arial"/>
          <w:sz w:val="20"/>
        </w:rPr>
        <w:t>Testing and evaluation section</w:t>
      </w:r>
    </w:p>
    <w:p>
      <w:pPr>
        <w:pStyle w:val="ListBullet"/>
      </w:pPr>
      <w:r>
        <w:rPr>
          <w:rFonts w:ascii="Arial" w:hAnsi="Arial"/>
          <w:sz w:val="20"/>
        </w:rPr>
        <w:t>Deployment/running instructions section</w:t>
      </w:r>
    </w:p>
    <w:p>
      <w:pPr>
        <w:pStyle w:val="ListBullet"/>
      </w:pPr>
      <w:r>
        <w:rPr>
          <w:rFonts w:ascii="Arial" w:hAnsi="Arial"/>
          <w:sz w:val="20"/>
        </w:rPr>
        <w:t>Acceptance criteria evidence section</w:t>
      </w:r>
    </w:p>
    <w:p>
      <w:pPr>
        <w:pStyle w:val="Heading2"/>
      </w:pPr>
      <w:r>
        <w:rPr>
          <w:rFonts w:ascii="Arial" w:hAnsi="Arial"/>
          <w:color w:val="1F4E79"/>
        </w:rPr>
        <w:t>Ethical and Practical Considerations</w:t>
      </w:r>
    </w:p>
    <w:p>
      <w:pPr/>
      <w:r>
        <w:rPr>
          <w:rFonts w:ascii="Arial" w:hAnsi="Arial"/>
          <w:sz w:val="20"/>
        </w:rPr>
        <w:t>The project uses open public country-level data and does not process personal data. Forecasts will be presented as estimates rather than guaranteed outcomes. The system will display warnings when data coverage is weak, and limitations of five-year forecasting will be documented honestly. If usability testing is later conducted with participants, university ethical approval may be required.</w:t>
      </w:r>
    </w:p>
    <w:p>
      <w:pPr>
        <w:pStyle w:val="Heading2"/>
      </w:pPr>
      <w:r>
        <w:rPr>
          <w:rFonts w:ascii="Arial" w:hAnsi="Arial"/>
          <w:color w:val="1F4E79"/>
        </w:rPr>
        <w:t>Work Plan (15 Weeks)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Weeks</w:t>
            </w:r>
          </w:p>
        </w:tc>
        <w:tc>
          <w:tcPr>
            <w:tcW w:type="dxa" w:w="3408"/>
            <w:shd w:fill="D9EAF7"/>
          </w:tcPr>
          <w:p>
            <w:r/>
            <w:r>
              <w:rPr>
                <w:b/>
                <w:sz w:val="18"/>
              </w:rPr>
              <w:t>Activities</w:t>
            </w:r>
          </w:p>
        </w:tc>
        <w:tc>
          <w:tcPr>
            <w:tcW w:type="dxa" w:w="3408"/>
            <w:shd w:fill="D9EAF7"/>
          </w:tcPr>
          <w:p>
            <w:r/>
            <w:r>
              <w:rPr>
                <w:b/>
                <w:sz w:val="18"/>
              </w:rPr>
              <w:t>Deliverables</w:t>
            </w:r>
          </w:p>
        </w:tc>
      </w:tr>
      <w:tr>
        <w:tc>
          <w:tcPr>
            <w:tcW w:type="dxa" w:w="3408"/>
          </w:tcPr>
          <w:p>
            <w:r/>
            <w:r>
              <w:rPr>
                <w:b w:val="0"/>
                <w:sz w:val="18"/>
              </w:rPr>
              <w:t>1-2</w:t>
            </w:r>
          </w:p>
        </w:tc>
        <w:tc>
          <w:tcPr>
            <w:tcW w:type="dxa" w:w="3408"/>
          </w:tcPr>
          <w:p>
            <w:r/>
            <w:r>
              <w:rPr>
                <w:b w:val="0"/>
                <w:sz w:val="18"/>
              </w:rPr>
              <w:t>Literature review and finalisation of individual component scope</w:t>
            </w:r>
          </w:p>
        </w:tc>
        <w:tc>
          <w:tcPr>
            <w:tcW w:type="dxa" w:w="3408"/>
          </w:tcPr>
          <w:p>
            <w:r/>
            <w:r>
              <w:rPr>
                <w:b w:val="0"/>
                <w:sz w:val="18"/>
              </w:rPr>
              <w:t>Literature notes and confirmed objectives</w:t>
            </w:r>
          </w:p>
        </w:tc>
      </w:tr>
      <w:tr>
        <w:tc>
          <w:tcPr>
            <w:tcW w:type="dxa" w:w="3408"/>
          </w:tcPr>
          <w:p>
            <w:r/>
            <w:r>
              <w:rPr>
                <w:b w:val="0"/>
                <w:sz w:val="18"/>
              </w:rPr>
              <w:t>3-4</w:t>
            </w:r>
          </w:p>
        </w:tc>
        <w:tc>
          <w:tcPr>
            <w:tcW w:type="dxa" w:w="3408"/>
          </w:tcPr>
          <w:p>
            <w:r/>
            <w:r>
              <w:rPr>
                <w:b w:val="0"/>
                <w:sz w:val="18"/>
              </w:rPr>
              <w:t>Dataset/API study and design of component methodology</w:t>
            </w:r>
          </w:p>
        </w:tc>
        <w:tc>
          <w:tcPr>
            <w:tcW w:type="dxa" w:w="3408"/>
          </w:tcPr>
          <w:p>
            <w:r/>
            <w:r>
              <w:rPr>
                <w:b w:val="0"/>
                <w:sz w:val="18"/>
              </w:rPr>
              <w:t>Methodology design and data/model plan</w:t>
            </w:r>
          </w:p>
        </w:tc>
      </w:tr>
      <w:tr>
        <w:tc>
          <w:tcPr>
            <w:tcW w:type="dxa" w:w="3408"/>
          </w:tcPr>
          <w:p>
            <w:r/>
            <w:r>
              <w:rPr>
                <w:b w:val="0"/>
                <w:sz w:val="18"/>
              </w:rPr>
              <w:t>5-7</w:t>
            </w:r>
          </w:p>
        </w:tc>
        <w:tc>
          <w:tcPr>
            <w:tcW w:type="dxa" w:w="3408"/>
          </w:tcPr>
          <w:p>
            <w:r/>
            <w:r>
              <w:rPr>
                <w:b w:val="0"/>
                <w:sz w:val="18"/>
              </w:rPr>
              <w:t>Implementation of assigned prediction-related component</w:t>
            </w:r>
          </w:p>
        </w:tc>
        <w:tc>
          <w:tcPr>
            <w:tcW w:type="dxa" w:w="3408"/>
          </w:tcPr>
          <w:p>
            <w:r/>
            <w:r>
              <w:rPr>
                <w:b w:val="0"/>
                <w:sz w:val="18"/>
              </w:rPr>
              <w:t>Working prototype component</w:t>
            </w:r>
          </w:p>
        </w:tc>
      </w:tr>
      <w:tr>
        <w:tc>
          <w:tcPr>
            <w:tcW w:type="dxa" w:w="3408"/>
          </w:tcPr>
          <w:p>
            <w:r/>
            <w:r>
              <w:rPr>
                <w:b w:val="0"/>
                <w:sz w:val="18"/>
              </w:rPr>
              <w:t>8-10</w:t>
            </w:r>
          </w:p>
        </w:tc>
        <w:tc>
          <w:tcPr>
            <w:tcW w:type="dxa" w:w="3408"/>
          </w:tcPr>
          <w:p>
            <w:r/>
            <w:r>
              <w:rPr>
                <w:b w:val="0"/>
                <w:sz w:val="18"/>
              </w:rPr>
              <w:t>Integration with shared frontend/backend system and refinement</w:t>
            </w:r>
          </w:p>
        </w:tc>
        <w:tc>
          <w:tcPr>
            <w:tcW w:type="dxa" w:w="3408"/>
          </w:tcPr>
          <w:p>
            <w:r/>
            <w:r>
              <w:rPr>
                <w:b w:val="0"/>
                <w:sz w:val="18"/>
              </w:rPr>
              <w:t>Integrated component and initial testing results</w:t>
            </w:r>
          </w:p>
        </w:tc>
      </w:tr>
      <w:tr>
        <w:tc>
          <w:tcPr>
            <w:tcW w:type="dxa" w:w="3408"/>
          </w:tcPr>
          <w:p>
            <w:r/>
            <w:r>
              <w:rPr>
                <w:b w:val="0"/>
                <w:sz w:val="18"/>
              </w:rPr>
              <w:t>11-12</w:t>
            </w:r>
          </w:p>
        </w:tc>
        <w:tc>
          <w:tcPr>
            <w:tcW w:type="dxa" w:w="3408"/>
          </w:tcPr>
          <w:p>
            <w:r/>
            <w:r>
              <w:rPr>
                <w:b w:val="0"/>
                <w:sz w:val="18"/>
              </w:rPr>
              <w:t>Evaluation, metrics collection, screenshots, and limitation analysis</w:t>
            </w:r>
          </w:p>
        </w:tc>
        <w:tc>
          <w:tcPr>
            <w:tcW w:type="dxa" w:w="3408"/>
          </w:tcPr>
          <w:p>
            <w:r/>
            <w:r>
              <w:rPr>
                <w:b w:val="0"/>
                <w:sz w:val="18"/>
              </w:rPr>
              <w:t>Evaluation tables and result discussion</w:t>
            </w:r>
          </w:p>
        </w:tc>
      </w:tr>
      <w:tr>
        <w:tc>
          <w:tcPr>
            <w:tcW w:type="dxa" w:w="3408"/>
          </w:tcPr>
          <w:p>
            <w:r/>
            <w:r>
              <w:rPr>
                <w:b w:val="0"/>
                <w:sz w:val="18"/>
              </w:rPr>
              <w:t>13-15</w:t>
            </w:r>
          </w:p>
        </w:tc>
        <w:tc>
          <w:tcPr>
            <w:tcW w:type="dxa" w:w="3408"/>
          </w:tcPr>
          <w:p>
            <w:r/>
            <w:r>
              <w:rPr>
                <w:b w:val="0"/>
                <w:sz w:val="18"/>
              </w:rPr>
              <w:t>Documentation finalisation, group review, presentation preparation</w:t>
            </w:r>
          </w:p>
        </w:tc>
        <w:tc>
          <w:tcPr>
            <w:tcW w:type="dxa" w:w="3408"/>
          </w:tcPr>
          <w:p>
            <w:r/>
            <w:r>
              <w:rPr>
                <w:b w:val="0"/>
                <w:sz w:val="18"/>
              </w:rPr>
              <w:t>Final specification/dissertation sections and demo evidence</w:t>
            </w:r>
          </w:p>
        </w:tc>
      </w:tr>
    </w:tbl>
    <w:p>
      <w:pPr>
        <w:pStyle w:val="Heading2"/>
      </w:pPr>
      <w:r>
        <w:rPr>
          <w:rFonts w:ascii="Arial" w:hAnsi="Arial"/>
          <w:color w:val="1F4E79"/>
        </w:rPr>
        <w:t>Indicative References</w:t>
      </w:r>
    </w:p>
    <w:p>
      <w:pPr>
        <w:pStyle w:val="ListBullet"/>
      </w:pPr>
      <w:r>
        <w:rPr>
          <w:rFonts w:ascii="Arial" w:hAnsi="Arial"/>
          <w:sz w:val="20"/>
        </w:rPr>
        <w:t>Breiman, L. (2001) Random forests. Machine Learning, 45(1), pp. 5-32.</w:t>
      </w:r>
    </w:p>
    <w:p>
      <w:pPr>
        <w:pStyle w:val="ListBullet"/>
      </w:pPr>
      <w:r>
        <w:rPr>
          <w:rFonts w:ascii="Arial" w:hAnsi="Arial"/>
          <w:sz w:val="20"/>
        </w:rPr>
        <w:t>Hyndman, R.J. and Athanasopoulos, G. (2021) Forecasting: Principles and Practice. 3rd edn. Melbourne: OTexts.</w:t>
      </w:r>
    </w:p>
    <w:p>
      <w:pPr>
        <w:pStyle w:val="ListBullet"/>
      </w:pPr>
      <w:r>
        <w:rPr>
          <w:rFonts w:ascii="Arial" w:hAnsi="Arial"/>
          <w:sz w:val="20"/>
        </w:rPr>
        <w:t>James, G., Witten, D., Hastie, T. and Tibshirani, R. (2021) An Introduction to Statistical Learning. 2nd edn. New York: Springer.</w:t>
      </w:r>
    </w:p>
    <w:p>
      <w:pPr>
        <w:pStyle w:val="ListBullet"/>
      </w:pPr>
      <w:r>
        <w:rPr>
          <w:rFonts w:ascii="Arial" w:hAnsi="Arial"/>
          <w:sz w:val="20"/>
        </w:rPr>
        <w:t>World Bank (2025) World Development Indicators. Washington, DC: World Bank.</w:t>
      </w:r>
    </w:p>
    <w:p>
      <w:pPr>
        <w:pStyle w:val="ListBullet"/>
      </w:pPr>
      <w:r>
        <w:rPr>
          <w:rFonts w:ascii="Arial" w:hAnsi="Arial"/>
          <w:sz w:val="20"/>
        </w:rPr>
        <w:t>Zhou, Z.H. (2021) Machine Learning. Singapore: Springer.</w:t>
      </w:r>
    </w:p>
    <w:p>
      <w:pPr>
        <w:pStyle w:val="Heading2"/>
      </w:pPr>
      <w:r>
        <w:rPr>
          <w:rFonts w:ascii="Arial" w:hAnsi="Arial"/>
          <w:color w:val="1F4E79"/>
        </w:rPr>
        <w:t>Indicative Marking Scheme</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Section</w:t>
            </w:r>
          </w:p>
        </w:tc>
        <w:tc>
          <w:tcPr>
            <w:tcW w:type="dxa" w:w="5112"/>
            <w:shd w:fill="D9EAF7"/>
          </w:tcPr>
          <w:p>
            <w:r/>
            <w:r>
              <w:rPr>
                <w:b/>
                <w:sz w:val="18"/>
              </w:rPr>
              <w:t>Marks</w:t>
            </w:r>
          </w:p>
        </w:tc>
      </w:tr>
      <w:tr>
        <w:tc>
          <w:tcPr>
            <w:tcW w:type="dxa" w:w="5112"/>
          </w:tcPr>
          <w:p>
            <w:r/>
            <w:r>
              <w:rPr>
                <w:b w:val="0"/>
                <w:sz w:val="18"/>
              </w:rPr>
              <w:t>Introduction</w:t>
            </w:r>
          </w:p>
        </w:tc>
        <w:tc>
          <w:tcPr>
            <w:tcW w:type="dxa" w:w="5112"/>
          </w:tcPr>
          <w:p>
            <w:r/>
            <w:r>
              <w:rPr>
                <w:b w:val="0"/>
                <w:sz w:val="18"/>
              </w:rPr>
              <w:t>5</w:t>
            </w:r>
          </w:p>
        </w:tc>
      </w:tr>
      <w:tr>
        <w:tc>
          <w:tcPr>
            <w:tcW w:type="dxa" w:w="5112"/>
          </w:tcPr>
          <w:p>
            <w:r/>
            <w:r>
              <w:rPr>
                <w:b w:val="0"/>
                <w:sz w:val="18"/>
              </w:rPr>
              <w:t>Literature Review</w:t>
            </w:r>
          </w:p>
        </w:tc>
        <w:tc>
          <w:tcPr>
            <w:tcW w:type="dxa" w:w="5112"/>
          </w:tcPr>
          <w:p>
            <w:r/>
            <w:r>
              <w:rPr>
                <w:b w:val="0"/>
                <w:sz w:val="18"/>
              </w:rPr>
              <w:t>15</w:t>
            </w:r>
          </w:p>
        </w:tc>
      </w:tr>
      <w:tr>
        <w:tc>
          <w:tcPr>
            <w:tcW w:type="dxa" w:w="5112"/>
          </w:tcPr>
          <w:p>
            <w:r/>
            <w:r>
              <w:rPr>
                <w:b w:val="0"/>
                <w:sz w:val="18"/>
              </w:rPr>
              <w:t>Research Design</w:t>
            </w:r>
          </w:p>
        </w:tc>
        <w:tc>
          <w:tcPr>
            <w:tcW w:type="dxa" w:w="5112"/>
          </w:tcPr>
          <w:p>
            <w:r/>
            <w:r>
              <w:rPr>
                <w:b w:val="0"/>
                <w:sz w:val="18"/>
              </w:rPr>
              <w:t>15</w:t>
            </w:r>
          </w:p>
        </w:tc>
      </w:tr>
      <w:tr>
        <w:tc>
          <w:tcPr>
            <w:tcW w:type="dxa" w:w="5112"/>
          </w:tcPr>
          <w:p>
            <w:r/>
            <w:r>
              <w:rPr>
                <w:b w:val="0"/>
                <w:sz w:val="18"/>
              </w:rPr>
              <w:t>Implementation</w:t>
            </w:r>
          </w:p>
        </w:tc>
        <w:tc>
          <w:tcPr>
            <w:tcW w:type="dxa" w:w="5112"/>
          </w:tcPr>
          <w:p>
            <w:r/>
            <w:r>
              <w:rPr>
                <w:b w:val="0"/>
                <w:sz w:val="18"/>
              </w:rPr>
              <w:t>25</w:t>
            </w:r>
          </w:p>
        </w:tc>
      </w:tr>
      <w:tr>
        <w:tc>
          <w:tcPr>
            <w:tcW w:type="dxa" w:w="5112"/>
          </w:tcPr>
          <w:p>
            <w:r/>
            <w:r>
              <w:rPr>
                <w:b w:val="0"/>
                <w:sz w:val="18"/>
              </w:rPr>
              <w:t>Testing</w:t>
            </w:r>
          </w:p>
        </w:tc>
        <w:tc>
          <w:tcPr>
            <w:tcW w:type="dxa" w:w="5112"/>
          </w:tcPr>
          <w:p>
            <w:r/>
            <w:r>
              <w:rPr>
                <w:b w:val="0"/>
                <w:sz w:val="18"/>
              </w:rPr>
              <w:t>10</w:t>
            </w:r>
          </w:p>
        </w:tc>
      </w:tr>
      <w:tr>
        <w:tc>
          <w:tcPr>
            <w:tcW w:type="dxa" w:w="5112"/>
          </w:tcPr>
          <w:p>
            <w:r/>
            <w:r>
              <w:rPr>
                <w:b w:val="0"/>
                <w:sz w:val="18"/>
              </w:rPr>
              <w:t>Presentation of Results</w:t>
            </w:r>
          </w:p>
        </w:tc>
        <w:tc>
          <w:tcPr>
            <w:tcW w:type="dxa" w:w="5112"/>
          </w:tcPr>
          <w:p>
            <w:r/>
            <w:r>
              <w:rPr>
                <w:b w:val="0"/>
                <w:sz w:val="18"/>
              </w:rPr>
              <w:t>10</w:t>
            </w:r>
          </w:p>
        </w:tc>
      </w:tr>
      <w:tr>
        <w:tc>
          <w:tcPr>
            <w:tcW w:type="dxa" w:w="5112"/>
          </w:tcPr>
          <w:p>
            <w:r/>
            <w:r>
              <w:rPr>
                <w:b w:val="0"/>
                <w:sz w:val="18"/>
              </w:rPr>
              <w:t>Conclusions</w:t>
            </w:r>
          </w:p>
        </w:tc>
        <w:tc>
          <w:tcPr>
            <w:tcW w:type="dxa" w:w="5112"/>
          </w:tcPr>
          <w:p>
            <w:r/>
            <w:r>
              <w:rPr>
                <w:b w:val="0"/>
                <w:sz w:val="18"/>
              </w:rPr>
              <w:t>10</w:t>
            </w:r>
          </w:p>
        </w:tc>
      </w:tr>
      <w:tr>
        <w:tc>
          <w:tcPr>
            <w:tcW w:type="dxa" w:w="5112"/>
          </w:tcPr>
          <w:p>
            <w:r/>
            <w:r>
              <w:rPr>
                <w:b w:val="0"/>
                <w:sz w:val="18"/>
              </w:rPr>
              <w:t>Critical Self-Evaluation</w:t>
            </w:r>
          </w:p>
        </w:tc>
        <w:tc>
          <w:tcPr>
            <w:tcW w:type="dxa" w:w="5112"/>
          </w:tcPr>
          <w:p>
            <w:r/>
            <w:r>
              <w:rPr>
                <w:b w:val="0"/>
                <w:sz w:val="18"/>
              </w:rPr>
              <w:t>10</w:t>
            </w:r>
          </w:p>
        </w:tc>
      </w:tr>
      <w:tr>
        <w:tc>
          <w:tcPr>
            <w:tcW w:type="dxa" w:w="5112"/>
          </w:tcPr>
          <w:p>
            <w:r/>
            <w:r>
              <w:rPr>
                <w:b w:val="0"/>
                <w:sz w:val="18"/>
              </w:rPr>
              <w:t>Total</w:t>
            </w:r>
          </w:p>
        </w:tc>
        <w:tc>
          <w:tcPr>
            <w:tcW w:type="dxa" w:w="5112"/>
          </w:tcPr>
          <w:p>
            <w:r/>
            <w:r>
              <w:rPr>
                <w:b w:val="0"/>
                <w:sz w:val="18"/>
              </w:rPr>
              <w:t>100</w:t>
            </w:r>
          </w:p>
        </w:tc>
      </w:tr>
    </w:tbl>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Predictive Urban Analytics Platform - MSc Project Specifications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