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0"/>
      </w:pPr>
    </w:p>
    <w:p>
      <w:pPr>
        <w:spacing w:before="600"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none" w:sz="0"/>
              <w:bottom w:val="single" w:color="2E75B6" w:sz="6"/>
              <w:right w:val="none" w:sz="0"/>
            </w:tcBorders>
            <w:shd w:fill="FFFFFF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52"/>
                <w:szCs w:val="52"/>
              </w:rPr>
              <w:t xml:space="preserve">Win / Loss Reason Revamp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2E75B6"/>
                <w:sz w:val="28"/>
                <w:szCs w:val="28"/>
              </w:rPr>
              <w:t xml:space="preserve">Salesforce Implementation Requirements &amp; Guide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Prepared for the Macrobond Corporate Apps Team</w:t>
            </w:r>
          </w:p>
        </w:tc>
      </w:tr>
    </w:tbl>
    <w:p>
      <w:pPr>
        <w:spacing w:before="400" w:after="400"/>
      </w:pP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Document Version: 1.0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Date: February 4, 2026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Author: Uttam Arya – Head of Corporate Apps (Yashki Innovations)</w:t>
      </w:r>
    </w:p>
    <w:p>
      <w:pPr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Stakeholders: Oliver Vander Horn, Twan Van Der Loo, Lauren Wilverding, Steph Covert, Annabel Brooks</w:t>
      </w:r>
    </w:p>
    <w:p>
      <w:pPr>
        <w:spacing w:before="300" w:after="300"/>
      </w:pPr>
    </w:p>
    <w:p>
      <w:pPr>
        <w:pageBreakBefore/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ageBreakBefore/>
      </w:pPr>
    </w:p>
    <w:p>
      <w:pPr>
        <w:pStyle w:val="Heading1"/>
      </w:pPr>
      <w:r>
        <w:t xml:space="preserve">1. Executive Summary</w:t>
      </w:r>
    </w:p>
    <w:p>
      <w:pPr>
        <w:spacing w:before="60" w:after="6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This document defines the complete implementation requirements for revamping the Win/Loss Reason tracking system in Macrobond’s Salesforce CRM instance. The project replaces the existing flat picklist with a structured, hierarchical framework that auto-derives Outcome Type and Control Level from the rep-selected reason code. A new field is also introduced to track whether AI influenced the customer’s decision.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The scope covers: new/modified picklist values, auto-population logic, field-level security, page layout changes, data migration from old values, and historical data cleanup. All changes must be testable in a sandbox before production deployment and must not impact CPQ, ACV/ARR calculations, or weekly reporting pipelines.</w:t>
      </w:r>
    </w:p>
    <w:p>
      <w:pPr>
        <w:spacing w:before="80" w:after="80"/>
      </w:pPr>
    </w:p>
    <w:p>
      <w:pPr>
        <w:pStyle w:val="Heading1"/>
      </w:pPr>
      <w:r>
        <w:t xml:space="preserve">2. Constraints &amp; Guardrails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12"/>
              <w:bottom w:val="single" w:color="D4A843" w:sz="1"/>
              <w:right w:val="single" w:color="D4A843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⚠  Critical: Do Not Touch CPQ / Revenue Fields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changes may impact CPQ configuration, ACV/ARR calculated fields, quote-line calculations, or any revenue-related automation.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Weekly reporting outputs are active with a hard deadline of January 21. All picklist changes must be staged and validated in sandbox first.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This project is scoped for February 2026 or later. January is reserved for comp, territories, and product switching.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Gross &amp; Net ACV calculated field work takes priority and must not be disrupted.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3. Object &amp; Field Inventory</w:t>
      </w:r>
    </w:p>
    <w:p>
      <w:pPr>
        <w:spacing w:before="60" w:after="60"/>
      </w:pPr>
    </w:p>
    <w:p>
      <w:pPr>
        <w:pStyle w:val="Heading2"/>
      </w:pPr>
      <w:r>
        <w:t xml:space="preserve">3.1 Target Object</w:t>
      </w: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All fields described in this document reside on the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Opportunity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standard object.</w:t>
      </w:r>
    </w:p>
    <w:p>
      <w:pPr>
        <w:spacing w:before="40" w:after="40"/>
      </w:pPr>
    </w:p>
    <w:p>
      <w:pPr>
        <w:pStyle w:val="Heading2"/>
      </w:pPr>
      <w:r>
        <w:t xml:space="preserve">3.2 Fields to Create or Modify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300"/>
        <w:gridCol w:w="1260"/>
        <w:gridCol w:w="1000"/>
        <w:gridCol w:w="1500"/>
        <w:gridCol w:w="160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 By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Picklist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 picklist values per Section 4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Picklist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Modify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Updated picklist values per Section 4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Picklist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if separate picklist needed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Note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Text Area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Free-text detail notes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 Note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Text Area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Free-text detail notes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 Note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Long Text Area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Review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Free-text detail notes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Outcome Type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/ Formula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Auto-populated from reason; see Section 5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Level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/ Formula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Auto-populated from reason; see Section 5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AI Influence the Decision?</w:t>
            </w:r>
          </w:p>
        </w:tc>
        <w:tc>
          <w:tcPr>
            <w:tcW w:type="dxa" w:w="13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Picklist</w:t>
            </w:r>
          </w:p>
        </w:tc>
        <w:tc>
          <w:tcPr>
            <w:tcW w:type="dxa" w:w="12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</w:t>
            </w:r>
          </w:p>
        </w:tc>
        <w:tc>
          <w:tcPr>
            <w:tcW w:type="dxa" w:w="1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</w:t>
            </w:r>
          </w:p>
        </w:tc>
        <w:tc>
          <w:tcPr>
            <w:tcW w:type="dxa" w:w="1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Values: Yes – Primary Driver, Yes – Secondary Driver, No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ℹ  Implementation Note: Field Type for Outcome Type &amp; Control Level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A (Recommended): Use formula fields with a CASE() statement that reads the Win/Loss Reason picklist and returns the mapped value. This is zero-code, audit-friendly, and cannot drift.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Option B: Use text fields populated by a before-save Flow or Apex trigger. More flexible but requires test classes and maintenance.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Choose one approach and apply consistently to both Outcome Type and Control Level.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4. Picklist Values – Complete Reference</w:t>
      </w:r>
    </w:p>
    <w:p>
      <w:pPr>
        <w:spacing w:before="40" w:after="40"/>
      </w:pPr>
    </w:p>
    <w:p>
      <w:pPr>
        <w:pStyle w:val="Heading2"/>
      </w:pPr>
      <w:r>
        <w:t xml:space="preserve">4.1 Loss Reasons (18 Values)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700"/>
        <w:gridCol w:w="2560"/>
        <w:gridCol w:w="200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Type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CRM Picklist Value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Picklist (Mapping)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Level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Coverage Did Not Meet Requirements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Data (Specify in Notes)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Usability or Data Structure Limitations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interface &amp; Data structure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Visualization or Analytical Capabilities Insufficient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Charting &amp; Visualization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Capabilities Did Not Meet Expectations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D32F2F"/>
                <w:sz w:val="16"/>
                <w:szCs w:val="16"/>
              </w:rPr>
              <w:t xml:space="preserve"> [NEW]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Constraints to other Tools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Interconnectivity with existing tools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Environment Constraints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integration issues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Business Value Relative to Cost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– Insufficient value-add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or Pricing Constraints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– Expensive vs alternatives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 Solution Selected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Alternative solution / competitor response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Internal/Build Solution Preferred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Alternative solution / competitor response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Legal, Compliance, Procurement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or Compliance Restrictions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– Compliance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Legal, Compliance, Procurement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Terms not Agreed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– Agreement on terms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&amp; Org Change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in Scope or Priorities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– Due to change in scope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&amp; Org Change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Organizational Change/User Transfer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Transfer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New Demand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License Coverage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Spare license found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 Consolidation or Reduction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D32F2F"/>
                <w:sz w:val="16"/>
                <w:szCs w:val="16"/>
              </w:rPr>
              <w:t xml:space="preserve"> [NEW]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 – No Valid Opportunity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Clean Up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FF6F00"/>
                <w:sz w:val="16"/>
                <w:szCs w:val="16"/>
              </w:rPr>
              <w:t xml:space="preserve"> [ADMIN]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 clean up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 xml:space="preserve">4.2 Win Reasons (11 Values)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700"/>
        <w:gridCol w:w="2700"/>
        <w:gridCol w:w="2560"/>
        <w:gridCol w:w="2000"/>
      </w:tblGrid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Type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CRM Picklist Value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Picklist (Mapping)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Level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High-Quality, Well Structured Data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Clean, High-Quality Data &amp; Meta-Data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 &amp; Deep Data Coverage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Width of Data Available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Structure and User Interface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Interface &amp; Data Structure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Code Analytics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Analytics, requiring no coding skills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Powerful Visualization and Charting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Charting &amp; Visualization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Efficiency and Workflow Improvement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Ease of update, removal of workarounds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AI-Enabled Productivity or Insight</w:t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D32F2F"/>
                <w:sz w:val="16"/>
                <w:szCs w:val="16"/>
              </w:rPr>
              <w:t xml:space="preserve"> [NEW]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with Existing Tools and Workflows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Interconnectivity with existing tools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Collaboration, Sharing and Access Model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Sharing of finished work, Platform access &amp; storage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Compelling Value for Price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 – compelling value-add / cheaper vs alternatives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4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Adopted as a Core Team Platform</w:t>
            </w:r>
          </w:p>
        </w:tc>
        <w:tc>
          <w:tcPr>
            <w:tcW w:type="dxa" w:w="2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 Macrobond as central tool in the team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12"/>
              <w:bottom w:val="single" w:color="D4A843" w:sz="1"/>
              <w:right w:val="single" w:color="D4A843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⚠  Data Quality Flags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"Piplein Clean Up" in source spreadsheet is a typo — implement as "Pipeline Clean Up". Confirm with Steph.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Old value "Alternative solution / competitor response" maps to TWO new loss reasons. Migration requires manual review or a default rule. See Section 7.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#2 definition has typo: "nfluenced" should be "Influenced". Correct when entering definitions into any documentation field.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5. Auto-Population Logic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When a rep selects a Win Reason or Loss Reason, two fields must auto-populate without any user action. Below are the complete mappings.</w:t>
      </w:r>
    </w:p>
    <w:p>
      <w:pPr>
        <w:spacing w:before="40" w:after="40"/>
      </w:pPr>
    </w:p>
    <w:p>
      <w:pPr>
        <w:pStyle w:val="Heading2"/>
      </w:pPr>
      <w:r>
        <w:t xml:space="preserve">5.1 Outcome Type Mapping</w:t>
      </w:r>
    </w:p>
    <w:p>
      <w:pPr>
        <w:spacing w:before="20" w:after="2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Implementation: Use a formula field with CASE() or a before-save record-triggered Flow that checks both Win Reason and Loss Reason fields.</w:t>
      </w:r>
    </w:p>
    <w:p>
      <w:pPr>
        <w:spacing w:before="20" w:after="20"/>
      </w:pPr>
    </w:p>
    <w:p>
      <w:pPr>
        <w:pStyle w:val="Heading3"/>
      </w:pPr>
      <w:r>
        <w:t xml:space="preserve">5.1.1 Sample Formula (Outcome Type)</w:t>
      </w:r>
    </w:p>
    <w:p>
      <w:pPr>
        <w:spacing w:before="20" w:after="20"/>
      </w:pPr>
    </w:p>
    <w:p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Below is pseudo-formula logic. The actual formula should combine Win Reason and Loss Reason using IF(ISBLANK()) to determine which field to evaluate: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CASE(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IF(NOT(ISBLANK(Win_Reason__c)), Win_Reason__c, Loss_Reason__c),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"Data Coverage Did Not Meet Requirements", "Product Strength",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"Platform Usability or Data Structure Limitations", "Product Strength",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"AI Capabilities Did Not Meet Expectations", "Product Strength",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"Integration Constraints to other Tools", "Technology &amp; Integration",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"Insufficient Business Value Relative to Cost", "Commercial",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"Budget or Pricing Constraints", "Commercial",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"Competitive Solution Selected", "Competitive",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"Legal or Compliance Restrictions", "Legal, Compliance, Procurement",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"Change in Scope or Priorities", "Timing &amp; Org Change",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"Existing License Coverage", "No New Demand",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"Pipeline Clean Up", "Process/Admin Closure",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"High-Quality, Well Structured Data", "Product Strength",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"Compelling Value for Price", "Commercial",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"Adopted as a Core Team Platform", "Competitive",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... /* all 29 reason-to-outcome mappings */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NULL</w:t>
            </w:r>
          </w:p>
          <w:p>
            <w:pPr>
              <w:spacing w:before="10" w:after="1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)</w:t>
            </w:r>
          </w:p>
        </w:tc>
      </w:tr>
    </w:tbl>
    <w:p>
      <w:pPr>
        <w:spacing w:before="40" w:after="40"/>
      </w:pPr>
    </w:p>
    <w:p>
      <w:pPr>
        <w:pStyle w:val="Heading3"/>
      </w:pPr>
      <w:r>
        <w:t xml:space="preserve">5.1.2 Full Outcome Type Mapping Table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Win/Loss Reason Value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Outcome Type (Auto)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Coverage Did Not Meet Requirements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Usability or Data Structure Limitations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Visualization or Analytical Capabilities Insufficient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Capabilities Did Not Meet Expectations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Constraints to other Tools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Environment Constraints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Business Value Relative to Cost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or Pricing Constraints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 Solution Selected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Internal/Build Solution Preferred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or Compliance Restrictions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Legal, Compliance, Procurement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Terms not Agreed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Legal, Compliance, Procurement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in Scope or Priorities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&amp; Org Change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Organizational Change/User Transfer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&amp; Org Change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License Coverage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New Demand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 Consolidation or Reduction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 – No Valid Opportunity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Clean Up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Process/Admin Closure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High-Quality, Well Structured Data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 &amp; Deep Data Coverage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Structure and User Interface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Code Analytics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Powerful Visualization and Charting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Efficiency and Workflow Improvement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AI-Enabled Productivity or Insight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Product Strength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with Existing Tools and Workflows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Collaboration, Sharing and Access Model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Technology &amp; Integration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Compelling Value for Price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Commercial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Adopted as a Core Team Platform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</w:t>
            </w:r>
          </w:p>
        </w:tc>
      </w:tr>
    </w:tbl>
    <w:p>
      <w:pPr>
        <w:spacing w:before="60" w:after="60"/>
      </w:pPr>
    </w:p>
    <w:p>
      <w:pPr>
        <w:pStyle w:val="Heading2"/>
      </w:pPr>
      <w:r>
        <w:t xml:space="preserve">5.2 Control Level Mapping</w:t>
      </w:r>
    </w:p>
    <w:p>
      <w:pPr>
        <w:spacing w:before="20" w:after="2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Same implementation pattern as Outcome Type. Control Level values are: Controllable, Partially Controllable, Uncontrollable, Admin.</w:t>
      </w:r>
    </w:p>
    <w:p>
      <w:pPr>
        <w:spacing w:before="20" w:after="20"/>
      </w:pPr>
    </w:p>
    <w:p>
      <w:pPr>
        <w:pStyle w:val="Heading3"/>
      </w:pPr>
      <w:r>
        <w:t xml:space="preserve">5.2.1 Full Control Level Mapping Table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4000"/>
      </w:tblGrid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Win/Loss Reason Value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 Level (Auto)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Coverage Did Not Meet Requirements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Usability or Data Structure Limitations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Visualization or Analytical Capabilities Insufficient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Capabilities Did Not Meet Expectations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Constraints to other Tools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Environment Constraints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Business Value Relative to Cost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or Pricing Constraints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 Solution Selected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Internal/Build Solution Preferred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or Compliance Restrictions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Terms not Agreed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in Scope or Priorities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Organizational Change/User Transfer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License Coverage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Uncontrollable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License Consolidation or Reduction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 – No Valid Opportunity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Clean Up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High-Quality, Well Structured Data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 &amp; Deep Data Coverage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Structure and User Interface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Code Analytics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Powerful Visualization and Charting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Efficiency and Workflow Improvement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AI-Enabled Productivity or Insight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with Existing Tools and Workflows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Partially 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Collaboration, Sharing and Access Model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Compelling Value for Price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  <w:tr>
        <w:tc>
          <w:tcPr>
            <w:tcW w:type="dxa" w:w="5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Adopted as a Core Team Platform</w:t>
            </w:r>
          </w:p>
        </w:tc>
        <w:tc>
          <w:tcPr>
            <w:tcW w:type="dxa" w:w="4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Controllable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6. New Field: Did AI Influence the Decision?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AI Influence the Decision?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API Name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AI_Influence_Decision__c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Data Type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Picklist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Picklist Values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– Primary Driver  |  Yes – Secondary Driver  |  No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Default Value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Required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Yes – when closing Won or Lost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Help Text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Indicate whether AI capabilities (ours or a competitor’s) played a role in the customer’s decision.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Visible To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users (Reps, Ops, Leadership)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6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Include in Win/Loss dashboards; enable grouping and filtering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7. Data Migration – Old to New Picklist Mapping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Existing opportunities carry old picklist values that must be migrated to the new schema. The table below provides the complete old-to-new mapping. Use Data Loader or an Apex script to perform bulk updates.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Old Picklist Value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New Picklist Value(s)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Missing Data (Specify in Notes)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Coverage Did Not Meet Requirements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interface &amp; Data structure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Platform Usability or Data Structure Limitations (Loss) / Data Structure and User Interface (Win)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Charting &amp; Visualization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Visualization or Analytical Capabilities Insufficient (Loss) / Powerful Visualization and Charting (Win)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Interconnectivity with existing tools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Integration Constraints to other Tools (Loss) / Integration with Existing Tools and Workflows (Win)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integration issues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IT Environment Constraints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– Insufficient value-add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Insufficient Business Value Relative to Cost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– Expensive vs alternatives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Budget or Pricing Constraints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Alternative solution / competitor response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Competitive Solution Selected OR Internal/Build Solution Preferred — Requires manual review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– Compliance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or Compliance Restrictions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Legal – Agreement on terms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Contract Terms not Agreed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Timing – Due to change in scope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Change in Scope or Priorities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User Transfer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Organizational Change/User Transfer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Spare license found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Existing License Coverage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Disqualified – No Valid Opportunity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 clean up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Pipeline Clean Up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Clean, High-Quality Data &amp; Meta-Data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High-Quality, Well Structured Data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Width of Data Available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Broad &amp; Deep Data Coverage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Simple Analytics, requiring no coding skills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Code Analytics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Ease of update, removal of workarounds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Operational Efficiency and Workflow Improvement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Sharing of finished work, Platform access &amp; storage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Collaboration, Sharing and Access Model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Pricing – compelling value-add / cheaper vs alternatives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Compelling Value for Price</w:t>
            </w:r>
          </w:p>
        </w:tc>
      </w:tr>
      <w:tr>
        <w:tc>
          <w:tcPr>
            <w:tcW w:type="dxa" w:w="3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Need Macrobond as central tool in the team</w:t>
            </w:r>
          </w:p>
        </w:tc>
        <w:tc>
          <w:tcPr>
            <w:tcW w:type="dxa" w:w="5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Adopted as a Core Team Platform</w:t>
            </w:r>
          </w:p>
        </w:tc>
      </w:tr>
    </w:tbl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4A843" w:sz="1"/>
              <w:left w:val="single" w:color="D4A843" w:sz="12"/>
              <w:bottom w:val="single" w:color="D4A843" w:sz="1"/>
              <w:right w:val="single" w:color="D4A843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D4A843"/>
                <w:sz w:val="20"/>
                <w:szCs w:val="20"/>
              </w:rPr>
              <w:t xml:space="preserve">⚠  Manual Review Required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The old value "Alternative solution / competitor response" is used for both wins and losses and maps to TWO new loss reasons: "Competitive Solution Selected" and "Internal/Build Solution Preferred".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1: Run a report on all Opportunities with this old value.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2: Review each record’s notes/context to determine the correct new value.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 3: Update via Data Loader or manual edit.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volume is too high, default all to "Competitive Solution Selected" and flag for future review.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8. Field-Level Security &amp; Visibility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Steph confirmed that Outcome Type and Control Level are operational roll-up fields and do not need to be visible to reps. Definitions can be held offline. Below is the recommended permission matrix.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Reps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Sales Mgrs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Leadership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 Ops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Win/Loss/Cancellation Reason Note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Outcome Type (formula)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Level (formula)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Hidden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AI Influence the Decision?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Edit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  <w:tc>
          <w:tcPr>
            <w:tcW w:type="dxa" w:w="164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Read</w:t>
            </w:r>
          </w:p>
        </w:tc>
      </w:tr>
    </w:tbl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If formula fields are used for Outcome Type and Control Level, they are inherently read-only. Field-level security simply controls visibility (show/hide on profiles or permission sets).</w:t>
      </w:r>
    </w:p>
    <w:p>
      <w:pPr>
        <w:spacing w:before="80" w:after="80"/>
      </w:pPr>
    </w:p>
    <w:p>
      <w:pPr>
        <w:pStyle w:val="Heading1"/>
      </w:pPr>
      <w:r>
        <w:t xml:space="preserve">9. Opportunity Page Layout Configuration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Add a new section on the Opportunity page layout titled </w:t>
      </w: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"Win/Loss Analysis"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This section should appear after the standard Opportunity Detail section and before Activity History. Use a 2-column layout.</w:t>
      </w:r>
    </w:p>
    <w:p>
      <w:pPr>
        <w:spacing w:before="20" w:after="20"/>
      </w:pPr>
    </w:p>
    <w:p>
      <w:pPr>
        <w:pStyle w:val="Heading2"/>
      </w:pPr>
      <w:r>
        <w:t xml:space="preserve">9.1 Section Layout (2-Column)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Left Column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Right Column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Note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 Note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 Note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Outcome Type (read-only / formula)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Level (read-only / formula)</w:t>
            </w:r>
          </w:p>
        </w:tc>
      </w:tr>
      <w:tr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AI Influence the Decision?</w:t>
            </w:r>
          </w:p>
        </w:tc>
        <w:tc>
          <w:tcPr>
            <w:tcW w:type="dxa" w:w="468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(blank)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9.2 Conditional Visibility Rules</w:t>
      </w:r>
    </w:p>
    <w:p>
      <w:pPr>
        <w:spacing w:before="20" w:after="2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If using Lightning Dynamic Forms, apply the following conditional visibility so reps only see the fields relevant to their close action: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Show When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+ Win Reason Note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= Closed Won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 + Loss Reason Note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= Closed Lost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Cancellation Reason + Note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= Cancelled (if applicable)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Did AI Influence the Decision?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= Closed Won OR Closed Lost</w:t>
            </w:r>
          </w:p>
        </w:tc>
      </w:tr>
      <w:tr>
        <w:tc>
          <w:tcPr>
            <w:tcW w:type="dxa" w:w="32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Outcome Type, Control Level</w:t>
            </w:r>
          </w:p>
        </w:tc>
        <w:tc>
          <w:tcPr>
            <w:tcW w:type="dxa" w:w="61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Always (but hidden from Rep profile via FLS)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10. Validation Rules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The following validation rules enforce data quality at point of entry: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4360"/>
        <w:gridCol w:w="200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 Name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Field(s)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 Win Reason on Close-Won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Stage = Closed Won AND Win Reason is blank, block save.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Win_Reason__c on Opportunity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 Loss Reason on Close-Lost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Stage = Closed Lost AND Loss Reason is blank, block save.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Loss_Reason__c on Opportunity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 AI Influence on Close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Stage = Closed Won or Closed Lost AND AI Influence is blank, block save.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AI_Influence_Decision__c on Opportunity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Prevent simultaneous Win + Loss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both Win Reason AND Loss Reason are populated, block save with message: "Select only one: Win Reason or Loss Reason."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Both fields on Opportunity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Require note for specific reasons (optional)</w:t>
            </w:r>
          </w:p>
        </w:tc>
        <w:tc>
          <w:tcPr>
            <w:tcW w:type="dxa" w:w="4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Loss Reason IN ("Competitive Solution Selected", "Internal/Build Solution Preferred") AND Loss Reason Note is blank, block save.</w:t>
            </w:r>
          </w:p>
        </w:tc>
        <w:tc>
          <w:tcPr>
            <w:tcW w:type="dxa" w:w="2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Loss_Reason_Note__c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11. Step-by-Step Implementation Guide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This section provides the ordered steps for a Salesforce developer (or Claude AI agent with repository access) to implement the changes. Each step includes the precise action, the Salesforce metadata path, and acceptance criteria.</w:t>
      </w:r>
    </w:p>
    <w:p>
      <w:pPr>
        <w:spacing w:before="20" w:after="20"/>
      </w:pPr>
    </w:p>
    <w:p>
      <w:pPr>
        <w:spacing w:before="40" w:after="40"/>
      </w:pPr>
    </w:p>
    <w:p>
      <w:pPr>
        <w:pStyle w:val="Heading2"/>
      </w:pPr>
      <w:r>
        <w:t xml:space="preserve">Step 1: Create a Sandbox / Feature Branch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developer sandbox or feature branch in the SFDX repository.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Name the branch: feature/win-loss-revamp-FY26.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Pull latest metadata from the production org.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Branch exists with latest production metadata.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2: Update Loss Reason Picklist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 the Opportunity object metadata: force-app/main/default/objects/Opportunity/fields/Loss_Reason__c.field-meta.xml (or equivalent API name).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existing &lt;valueSetDefinition&gt; entries with the 18 new Loss Reason values listed in Section 4.1.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Ensure the API values match the picklist labels exactly.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old values as inactive (do not delete yet — needed for migration reporting).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 picklist shows 18 new active values; old values are inactive.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3: Update Win Reason Picklist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Open: force-app/main/default/objects/Opportunity/fields/Win_Reason__c.field-meta.xml.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Replace existing entries with the 11 new Win Reason values listed in Section 4.2.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Mark old values as inactive.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picklist shows 11 new active values; old values are inactive.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4: Create Outcome Type Formula Field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field: Outcome_Type__c (Formula, Text return type).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the CASE() formula referencing both Win_Reason__c and Loss_Reason__c as documented in Section 5.1.1.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Ensure all 29 reason values are covered in the CASE statement. The default/else should return NULL or blank.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Character limit: Salesforce formula fields have a 3,900-character compiled limit. If exceeded, use a before-save Flow instead.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Selecting any Win or Loss Reason auto-displays the correct Outcome Type. NULL when no reason selected.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5: Create Control Level Formula Field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field: Control_Level__c (Formula, Text return type).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a CASE() formula using the full mapping in Section 5.2.1.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Same pattern as Outcome Type: evaluate Win_Reason__c first, fall back to Loss_Reason__c.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Selecting any Win or Loss Reason auto-displays the correct Control Level. Values are: Controllable, Partially Controllable, Uncontrollable, Admin.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6: Create AI Influence Field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Create a new picklist field: AI_Influence_Decision__c on Opportunity.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Values: "Yes – Primary Driver", "Yes – Secondary Driver", "No".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Default value: "No".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help text: "Indicate whether AI capabilities (ours or a competitor’s) played a role in the customer’s decision."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Field exists with 3 picklist values and correct default.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7: Set Field-Level Security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Outcome_Type__c and Control_Level__c: set Visible = false on all Sales Rep profiles/permission sets.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Set Visible = true for Sales Manager, Leadership, Rev Ops, and System Admin profiles.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AI_Influence_Decision__c: set Visible + Editable for Sales Reps; Read-only for all others.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7.4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Document the profile-to-field matrix per Section 8.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Reps cannot see Outcome Type or Control Level. Reps can edit AI Influence. Managers/Ops can see all.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8: Update Opportunity Page Layout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a new section "Win/Loss Analysis" to the Opportunity Lightning Record Page.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Arrange fields per Section 9.1 layout diagram (2-column).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using Dynamic Forms: configure component visibility filters per Section 9.2.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8.4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If using classic page layouts: add fields and rely on FLS for visibility control.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Win/Loss Analysis section visible on Opportunity record. Fields appear conditionally based on Stage.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9: Create Validation Rules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Implement the 5 validation rules defined in Section 10.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Use IsChanged(StageName) or ISBLANK() checks as appropriate.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user-friendly error messages that guide the rep to the correct field.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9.4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Test each rule by attempting to save an Opportunity that violates the condition.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5 validation rules fire correctly. Reps see clear error messages.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10: Migrate Historical Data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Export all Opportunities with old Win/Loss Reason values using Data Loader or SOQL.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Apply the old-to-new mapping from Section 7.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For "Alternative solution / competitor response": run manual review per the callout in Section 7.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Priority: at minimum, clean Q4 FY25 data. Stretch goal: all FY25.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10.5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Load updated values back via Data Loader. Verify record counts before and after.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Zero Opportunities with old/inactive picklist values for the target period. Outcome Type and Control Level auto-populated on all migrated records.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11: Deactivate Old Picklist Values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After migration is verified and sign-off received, deactivate (or delete) old picklist values.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Run a validation report: SELECT Count(Id), Loss_Reason__c FROM Opportunity GROUP BY Loss_Reason__c to confirm no orphans.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11.3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Repeat for Win_Reason__c.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active opportunities reference deactivated values. Picklists only show new values.</w:t>
            </w:r>
          </w:p>
        </w:tc>
      </w:tr>
    </w:tbl>
    <w:p>
      <w:pPr>
        <w:spacing w:before="40" w:after="40"/>
      </w:pPr>
    </w:p>
    <w:p>
      <w:pPr>
        <w:pStyle w:val="Heading2"/>
      </w:pPr>
      <w:r>
        <w:t xml:space="preserve">Step 12: Testing &amp; Deployment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12.1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Execute full regression in sandbox: create Won/Lost/Cancelled opportunities, verify all auto-population, FLS, validation rules, and layout.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12.2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Confirm CPQ, ACV/ARR fields, and weekly reporting are unaffected (run existing reports and compare).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12.3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Deploy to production via change set or CI/CD pipeline.</w:t>
            </w:r>
          </w:p>
        </w:tc>
      </w:tr>
      <w:tr>
        <w:tc>
          <w:tcPr>
            <w:tcW w:type="dxa" w:w="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12.4</w:t>
            </w:r>
          </w:p>
        </w:tc>
        <w:tc>
          <w:tcPr>
            <w:tcW w:type="dxa" w:w="8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Post-deployment: smoke test with a real rep in production (shadow mode).</w:t>
            </w:r>
          </w:p>
        </w:tc>
      </w:tr>
    </w:tbl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AF50" w:sz="1"/>
              <w:left w:val="single" w:color="4CAF50" w:sz="12"/>
              <w:bottom w:val="single" w:color="4CAF50" w:sz="1"/>
              <w:right w:val="single" w:color="4CAF50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CAF50"/>
                <w:sz w:val="20"/>
                <w:szCs w:val="20"/>
              </w:rPr>
              <w:t xml:space="preserve">✅  Acceptance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acceptance criteria from Steps 1–11 pass in production. No CPQ/revenue impact. Stakeholder sign-off from Oliver and Lauren.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12. Reporting &amp; Dashboard Requirements</w:t>
      </w:r>
    </w:p>
    <w:p>
      <w:pPr>
        <w:spacing w:before="40" w:after="40"/>
      </w:pPr>
    </w:p>
    <w:p>
      <w:r>
        <w:rPr>
          <w:rFonts w:ascii="Arial" w:cs="Arial" w:eastAsia="Arial" w:hAnsi="Arial"/>
          <w:color w:val="333333"/>
          <w:sz w:val="20"/>
          <w:szCs w:val="20"/>
        </w:rPr>
        <w:t xml:space="preserve">Once implemented, the following reports and dashboard components should be created or updated:</w:t>
      </w:r>
    </w:p>
    <w:p>
      <w:pPr>
        <w:spacing w:before="20" w:after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600"/>
        <w:gridCol w:w="3560"/>
        <w:gridCol w:w="2700"/>
      </w:tblGrid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 / Component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Win/Loss by Outcome Type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Pie chart grouped by Outcome Type, filtered by Close Date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Board-level summary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Control Level Distribution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Stacked bar: Controllable vs Partially vs Uncontrollable over time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Strategic insight for leadership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Influence Tracker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Bar chart showing % of deals where AI = Primary/Secondary Driver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Track AI impact trend quarter-over-quarter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Loss Reason Detail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report: Loss Reason, Account, Close Date, Loss Reason Note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 deep-dive for win-back analysis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Win Reason Detail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Table report: Win Reason, Account, Close Date, Win Reason Note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Ops analysis for replicating success</w:t>
            </w:r>
          </w:p>
        </w:tc>
      </w:tr>
      <w:tr>
        <w:tc>
          <w:tcPr>
            <w:tcW w:type="dxa" w:w="5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6</w:t>
            </w:r>
          </w:p>
        </w:tc>
        <w:tc>
          <w:tcPr>
            <w:tcW w:type="dxa" w:w="26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 Migration Audit</w:t>
            </w:r>
          </w:p>
        </w:tc>
        <w:tc>
          <w:tcPr>
            <w:tcW w:type="dxa" w:w="35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All Opportunities still carrying old/inactive picklist values</w:t>
            </w:r>
          </w:p>
        </w:tc>
        <w:tc>
          <w:tcPr>
            <w:tcW w:type="dxa" w:w="27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Temporary — remove after migration is complete</w:t>
            </w:r>
          </w:p>
        </w:tc>
      </w:tr>
    </w:tbl>
    <w:p>
      <w:pPr>
        <w:spacing w:before="80" w:after="80"/>
      </w:pPr>
    </w:p>
    <w:p>
      <w:pPr>
        <w:pStyle w:val="Heading1"/>
      </w:pPr>
      <w:r>
        <w:t xml:space="preserve">13. Approval &amp; Sign-Off</w:t>
      </w:r>
    </w:p>
    <w:p>
      <w:pPr>
        <w:spacing w:before="4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1800"/>
        <w:gridCol w:w="1760"/>
      </w:tblGrid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Steph Covert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VP Sales / Business Owner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Lauren Wilverding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CFO / Project Sponsor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Oliver Vander Horn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RevOps / Technical Approver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Annabel Brooks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RevOps / Co-owner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Uttam Arya</w:t>
            </w:r>
          </w:p>
        </w:tc>
        <w:tc>
          <w:tcPr>
            <w:tcW w:type="dxa" w:w="30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 of Corporate Apps / Implementer</w:t>
            </w:r>
          </w:p>
        </w:tc>
        <w:tc>
          <w:tcPr>
            <w:tcW w:type="dxa" w:w="180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17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20" w:after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 </w:t>
            </w:r>
          </w:p>
        </w:tc>
      </w:tr>
    </w:tbl>
    <w:p>
      <w:pPr>
        <w:spacing w:before="200"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Document —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| Confidential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MACROBOND  |  SALESFORCE IMPLEMENTATION GUIDE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MACROBOND  |  SALESFORCE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2026-02-04T09:12:26.991Z</dcterms:created>
  <dcterms:modified xsi:type="dcterms:W3CDTF">2026-02-04T09:12:26.992Z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