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pStyle w:val="Title"/>
        <w:jc w:val="center"/>
      </w:pPr>
      <w:r>
        <w:t>Architecture Decision Records (ADR)</w:t>
      </w:r>
    </w:p>
    <w:p>
      <w:pPr/>
      <w:r>
        <w:t>Healthcare Patient Engagement &amp; Care Coordination Platform</w:t>
      </w:r>
    </w:p>
    <w:p>
      <w:pPr/>
      <w:r>
        <w:t>Version: 1.0 | Date: April 2026</w:t>
      </w:r>
    </w:p>
    <w:p>
      <w:pPr>
        <w:pStyle w:val="Heading1"/>
        <w:jc w:val="left"/>
      </w:pPr>
      <w:r>
        <w:t>1. Purpose</w:t>
      </w:r>
    </w:p>
    <w:p>
      <w:pPr/>
      <w:r>
        <w:t>This document captures key architectural decisions made for the platform. Each ADR records context, options considered, decision, rationale, and consequences. These records support traceability, governance, and audit requirements.</w:t>
      </w:r>
    </w:p>
    <w:p>
      <w:pPr>
        <w:pStyle w:val="Heading1"/>
        <w:jc w:val="left"/>
      </w:pPr>
      <w:r>
        <w:t>ADR-01: Care Plan Ownership</w:t>
      </w:r>
    </w:p>
    <w:p>
      <w:pPr/>
      <w:r>
        <w:t>Status: Approved</w:t>
      </w:r>
    </w:p>
    <w:p>
      <w:pPr/>
      <w:r>
        <w:t>Context: The platform must manage patient journeys, remote monitoring, and coordinated care across roles.</w:t>
      </w:r>
    </w:p>
    <w:p>
      <w:pPr/>
      <w:r>
        <w:t>Decision: Care Plans shall be created, managed, and enforced internally within the platform.</w:t>
      </w:r>
    </w:p>
    <w:p>
      <w:pPr/>
      <w:r>
        <w:t>Rationale: Internal ownership enables protocol enforcement, real-time orchestration, event-driven workflows, and auditability.</w:t>
      </w:r>
    </w:p>
    <w:p>
      <w:pPr/>
      <w:r>
        <w:t>Consequences: The platform becomes the system of orchestration; external EHRs remain systems of record.</w:t>
      </w:r>
    </w:p>
    <w:p>
      <w:pPr>
        <w:pStyle w:val="Heading1"/>
        <w:jc w:val="left"/>
      </w:pPr>
      <w:r>
        <w:t>ADR-02: Clinical Protocol Enforcement</w:t>
      </w:r>
    </w:p>
    <w:p>
      <w:pPr/>
      <w:r>
        <w:t>Status: Approved</w:t>
      </w:r>
    </w:p>
    <w:p>
      <w:pPr/>
      <w:r>
        <w:t>Context: Care plans must comply with government and clinical governance protocols.</w:t>
      </w:r>
    </w:p>
    <w:p>
      <w:pPr/>
      <w:r>
        <w:t>Decision: An internal Protocol Rules Engine shall validate care plans prior to activation, mapped to FHIR PlanDefinition for interoperability.</w:t>
      </w:r>
    </w:p>
    <w:p>
      <w:pPr/>
      <w:r>
        <w:t>Rationale: Deterministic enforcement, versioning, and audit trails are required for clinical safety.</w:t>
      </w:r>
    </w:p>
    <w:p>
      <w:pPr/>
      <w:r>
        <w:t>Consequences: Additional implementation complexity; stronger compliance posture.</w:t>
      </w:r>
    </w:p>
    <w:p>
      <w:pPr>
        <w:pStyle w:val="Heading1"/>
        <w:jc w:val="left"/>
      </w:pPr>
      <w:r>
        <w:t>ADR-03: API Security Model</w:t>
      </w:r>
    </w:p>
    <w:p>
      <w:pPr/>
      <w:r>
        <w:t>Status: Approved</w:t>
      </w:r>
    </w:p>
    <w:p>
      <w:pPr/>
      <w:r>
        <w:t>Context: The platform exposes APIs to multiple clients and integrations.</w:t>
      </w:r>
    </w:p>
    <w:p>
      <w:pPr/>
      <w:r>
        <w:t>Decision: All external traffic must be routed through Azure API Management.</w:t>
      </w:r>
    </w:p>
    <w:p>
      <w:pPr/>
      <w:r>
        <w:t>Rationale: Centralized authentication, throttling, schema validation, and threat protection.</w:t>
      </w:r>
    </w:p>
    <w:p>
      <w:pPr/>
      <w:r>
        <w:t>Consequences: No direct service exposure; APIM becomes a mandatory dependency.</w:t>
      </w:r>
    </w:p>
    <w:p>
      <w:pPr>
        <w:pStyle w:val="Heading1"/>
        <w:jc w:val="left"/>
      </w:pPr>
      <w:r>
        <w:t>ADR-04: Deployment Variant Selection</w:t>
      </w:r>
    </w:p>
    <w:p>
      <w:pPr/>
      <w:r>
        <w:t>Status: Approved</w:t>
      </w:r>
    </w:p>
    <w:p>
      <w:pPr/>
      <w:r>
        <w:t>Context: The platform requires high availability, scalability, and support for complex workflows.</w:t>
      </w:r>
    </w:p>
    <w:p>
      <w:pPr/>
      <w:r>
        <w:t>Options Considered: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Dimension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AKS (Microservices)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App Service + Functions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t>Scalability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t>Excellent (HPA, multi-AZ)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t>Moderate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t>Workflow Complexity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t>Strong support for orchestration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t>Limited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t>Event-driven Architecture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t>Native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t>Partial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t>Operational Complexity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t>Higher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t>Lower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t>Healthcare Fit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t>High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t>Medium</w:t>
            </w:r>
          </w:p>
        </w:tc>
      </w:tr>
    </w:tbl>
    <w:p>
      <w:pPr/>
      <w:r>
        <w:t>Decision: Azure Kubernetes Service (AKS) is selected for core platform services.</w:t>
      </w:r>
    </w:p>
    <w:p>
      <w:pPr/>
      <w:r>
        <w:t>Rationale: AKS provides superior scalability, resilience, and control required for healthcare workflows.</w:t>
      </w:r>
    </w:p>
    <w:p>
      <w:pPr/>
      <w:r>
        <w:t>Consequences: Increased operational overhead; mitigated through DevOps automation and platform standards.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lastModifiedBy>Bhatia, Uttam Kumar (Cognizant)</lastModifiedBy>
  <revision>2</revision>
  <dcterms:created xsi:type="dcterms:W3CDTF">2026-04-19T19:32:06.3756297Z</dcterms:created>
  <dcterms:modified xsi:type="dcterms:W3CDTF">2026-04-19T19:32:06.3756297Z</dcterms:modified>
  <dc:creator>Bhatia, Uttam Kumar (Cognizant)</dc:creator>
</coreProperties>
</file>