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High Level Design &amp; Architecture Document</w:t>
      </w:r>
    </w:p>
    <w:p>
      <w:r>
        <w:rPr>
          <w:sz w:val="22"/>
        </w:rPr>
        <w:t>Healthcare Patient Engagement &amp; Care Coordination Platform</w:t>
      </w:r>
    </w:p>
    <w:p>
      <w:r>
        <w:rPr>
          <w:sz w:val="22"/>
        </w:rPr>
        <w:t>Azure‑Native, Microservices‑based Solution</w:t>
      </w:r>
    </w:p>
    <w:p>
      <w:r>
        <w:rPr>
          <w:sz w:val="22"/>
        </w:rPr>
        <w:t>Version: 1.0</w:t>
      </w:r>
    </w:p>
    <w:p>
      <w:r>
        <w:rPr>
          <w:sz w:val="22"/>
        </w:rPr>
        <w:t>Date: April 2026</w:t>
      </w:r>
    </w:p>
    <w:p>
      <w:pPr>
        <w:pStyle w:val="Heading1"/>
      </w:pPr>
      <w:r>
        <w:rPr>
          <w:b/>
        </w:rPr>
        <w:t>1. Introduction</w:t>
      </w:r>
    </w:p>
    <w:p>
      <w:pPr>
        <w:pStyle w:val="Heading2"/>
      </w:pPr>
      <w:r>
        <w:rPr>
          <w:b/>
        </w:rPr>
        <w:t>1.1 Purpose</w:t>
      </w:r>
    </w:p>
    <w:p>
      <w:r>
        <w:rPr>
          <w:sz w:val="22"/>
        </w:rPr>
        <w:t>This document describes the high‑level design and system architecture for the Healthcare Patient Engagement &amp; Care Coordination Platform. It provides architectural views, technology choices, integration patterns, security considerations, and deployment overview aligned to enterprise and healthcare compliance standards.</w:t>
      </w:r>
    </w:p>
    <w:p>
      <w:pPr>
        <w:pStyle w:val="Heading2"/>
      </w:pPr>
      <w:r>
        <w:rPr>
          <w:b/>
        </w:rPr>
        <w:t>1.2 Scope</w:t>
      </w:r>
    </w:p>
    <w:p>
      <w:r>
        <w:rPr>
          <w:sz w:val="22"/>
        </w:rPr>
        <w:t>The scope covers application architecture, Azure landing zone deployment, microservice design, integration with healthcare systems, security, availability, and scalability. UI wireframes and low‑level implementation details are excluded.</w:t>
      </w:r>
    </w:p>
    <w:p>
      <w:pPr>
        <w:pStyle w:val="Heading2"/>
      </w:pPr>
      <w:r>
        <w:rPr>
          <w:b/>
        </w:rPr>
        <w:t>1.3 Out of Scope</w:t>
      </w:r>
    </w:p>
    <w:p>
      <w:r>
        <w:rPr>
          <w:sz w:val="22"/>
        </w:rPr>
        <w:t>Detailed UI design, vendor‑specific configuration steps, and operational runbooks are excluded from this document.</w:t>
      </w:r>
    </w:p>
    <w:p>
      <w:pPr>
        <w:pStyle w:val="Heading2"/>
      </w:pPr>
      <w:r>
        <w:rPr>
          <w:b/>
        </w:rPr>
        <w:t>1.4 Intended Audience</w:t>
      </w:r>
    </w:p>
    <w:p>
      <w:r>
        <w:rPr>
          <w:sz w:val="22"/>
        </w:rPr>
        <w:t>Enterprise Architects, Solution Architects, Development Teams, Security Teams, Delivery Excellence, and Program Stakeholders.</w:t>
      </w:r>
    </w:p>
    <w:p>
      <w:pPr>
        <w:pStyle w:val="Heading1"/>
      </w:pPr>
      <w:r>
        <w:rPr>
          <w:b/>
        </w:rPr>
        <w:t>2. System Architecture</w:t>
      </w:r>
    </w:p>
    <w:p>
      <w:pPr>
        <w:pStyle w:val="Heading2"/>
      </w:pPr>
      <w:r>
        <w:rPr>
          <w:b/>
        </w:rPr>
        <w:t>2.1 Architectural Overview</w:t>
      </w:r>
    </w:p>
    <w:p>
      <w:r>
        <w:rPr>
          <w:sz w:val="22"/>
        </w:rPr>
        <w:t>The platform is built using a cloud‑native, microservices‑based architecture deployed on Microsoft Azure. It follows Domain‑Driven Design principles, Azure Well‑Architected Framework, and Healthcare compliance requirements.</w:t>
      </w:r>
    </w:p>
    <w:p>
      <w:pPr>
        <w:pStyle w:val="Heading2"/>
      </w:pPr>
      <w:r>
        <w:rPr>
          <w:b/>
        </w:rPr>
        <w:t>2.2 Functional View</w:t>
      </w:r>
    </w:p>
    <w:p>
      <w:r>
        <w:rPr>
          <w:sz w:val="22"/>
        </w:rPr>
        <w:t>Key business capabilities include patient onboarding, care plan management, consent management, clinician collaboration, notifications, audit logging, and reporting. These capabilities are exposed through APIs and user interfaces.</w:t>
      </w:r>
    </w:p>
    <w:p>
      <w:pPr>
        <w:pStyle w:val="Heading2"/>
      </w:pPr>
      <w:r>
        <w:rPr>
          <w:b/>
        </w:rPr>
        <w:t>2.3 Conceptual View</w:t>
      </w:r>
    </w:p>
    <w:p>
      <w:r>
        <w:rPr>
          <w:sz w:val="22"/>
        </w:rPr>
        <w:t>Primary actors include Patients, Clinicians, Care Coordinators, Administrators, and External Healthcare Systems (EHR/HIS). The system comprises web/mobile channels, API gateway, microservices, clinical data stores, and integration services.</w:t>
      </w:r>
    </w:p>
    <w:p>
      <w:pPr>
        <w:pStyle w:val="Heading2"/>
      </w:pPr>
      <w:r>
        <w:rPr>
          <w:b/>
        </w:rPr>
        <w:t>2.4 Logical View</w:t>
      </w:r>
    </w:p>
    <w:p>
      <w:r>
        <w:rPr>
          <w:sz w:val="22"/>
        </w:rPr>
        <w:t>The logical architecture separates concerns into Presentation Layer, API Gateway, Microservices Layer, Integration Layer, Data Layer, and Cross‑cutting services such as Security, Logging, Monitoring, and Governance.</w:t>
      </w:r>
    </w:p>
    <w:p>
      <w:pPr>
        <w:pStyle w:val="Heading2"/>
      </w:pPr>
      <w:r>
        <w:rPr>
          <w:b/>
        </w:rPr>
        <w:t>2.5 Technology View</w:t>
      </w:r>
    </w:p>
    <w:p>
      <w:r>
        <w:rPr>
          <w:sz w:val="22"/>
        </w:rPr>
        <w:t>Key technologies include Azure Front Door, Azure API Management, Azure Kubernetes Service (AKS), Azure Health Data Services (FHIR), Azure Service Bus, Azure SQL/Cosmos DB, Azure Monitor, and Microsoft Entra ID.</w:t>
      </w:r>
    </w:p>
    <w:p>
      <w:pPr>
        <w:pStyle w:val="Heading2"/>
      </w:pPr>
      <w:r>
        <w:rPr>
          <w:b/>
        </w:rPr>
        <w:t>2.6 Integration View</w:t>
      </w:r>
    </w:p>
    <w:p>
      <w:r>
        <w:rPr>
          <w:sz w:val="22"/>
        </w:rPr>
        <w:t>The platform integrates with external EHR/HIS systems using secure REST APIs and event‑based mechanisms. Anti‑Corruption Layers are used to isolate external schemas. All integrations are secured using OAuth2, certificates, and encrypted communication.</w:t>
      </w:r>
    </w:p>
    <w:p>
      <w:pPr>
        <w:pStyle w:val="Heading2"/>
      </w:pPr>
      <w:r>
        <w:rPr>
          <w:b/>
        </w:rPr>
        <w:t>2.7 Data View</w:t>
      </w:r>
    </w:p>
    <w:p>
      <w:r>
        <w:rPr>
          <w:sz w:val="22"/>
        </w:rPr>
        <w:t>Each microservice owns its data store. Clinical data is stored in Azure Health Data Services (FHIR). Non‑clinical data is stored in Azure SQL or Cosmos DB. Data is encrypted at rest and in transit, with geo‑replication enabled for resiliency.</w:t>
      </w:r>
    </w:p>
    <w:p>
      <w:pPr>
        <w:pStyle w:val="Heading2"/>
      </w:pPr>
      <w:r>
        <w:rPr>
          <w:b/>
        </w:rPr>
        <w:t>2.8 Deployment View</w:t>
      </w:r>
    </w:p>
    <w:p>
      <w:r>
        <w:rPr>
          <w:sz w:val="22"/>
        </w:rPr>
        <w:t>The solution is deployed across multiple Azure regions using a hub‑and‑spoke landing zone model. Active‑active regions ensure high availability and disaster recovery. CI/CD pipelines deploy identical artifacts to all regions.</w:t>
      </w:r>
    </w:p>
    <w:p>
      <w:pPr>
        <w:pStyle w:val="Heading2"/>
      </w:pPr>
      <w:r>
        <w:rPr>
          <w:b/>
        </w:rPr>
        <w:t>2.9 Security View</w:t>
      </w:r>
    </w:p>
    <w:p>
      <w:r>
        <w:rPr>
          <w:sz w:val="22"/>
        </w:rPr>
        <w:t>Security is designed using Zero Trust principles. Authentication is handled by Azure Entra ID with MFA. Authorization is role‑based (RBAC). Data protection includes encryption, secure key management using Azure Key Vault, audit logging, and compliance monitoring.</w:t>
      </w:r>
    </w:p>
    <w:p>
      <w:pPr>
        <w:pStyle w:val="Heading2"/>
      </w:pPr>
      <w:r>
        <w:rPr>
          <w:b/>
        </w:rPr>
        <w:t>2.10 Process View</w:t>
      </w:r>
    </w:p>
    <w:p>
      <w:r>
        <w:rPr>
          <w:sz w:val="22"/>
        </w:rPr>
        <w:t>Core processes include Care Plan lifecycle management implemented using Saga Orchestration, consent validation, notifications, reporting, and operational monitoring. Support processes include CI/CD, security monitoring, and incident management.</w:t>
      </w:r>
    </w:p>
    <w:p>
      <w:pPr>
        <w:pStyle w:val="Heading1"/>
      </w:pPr>
      <w:r>
        <w:rPr>
          <w:b/>
        </w:rPr>
        <w:t>3. Reporting</w:t>
      </w:r>
    </w:p>
    <w:p>
      <w:r>
        <w:rPr>
          <w:sz w:val="22"/>
        </w:rPr>
        <w:t>Operational and clinical reports are generated using near‑real‑time data streams and reporting views. Reporting workloads do not directly impact transactional clinical systems.</w:t>
      </w:r>
    </w:p>
    <w:p>
      <w:pPr>
        <w:pStyle w:val="Heading1"/>
      </w:pPr>
      <w:r>
        <w:rPr>
          <w:b/>
        </w:rPr>
        <w:t>4. Technology, Tools and Frameworks</w:t>
      </w:r>
    </w:p>
    <w:p>
      <w:r>
        <w:rPr>
          <w:sz w:val="22"/>
        </w:rPr>
        <w:t>Azure AKS, Azure API Management, Azure Front Door, Azure Health Data Services (FHIR), Azure Service Bus, Azure SQL, Cosmos DB, Azure Monitor, GitHub Actions/Azure DevOps, and Microsoft Entra ID.</w:t>
      </w:r>
    </w:p>
    <w:p>
      <w:pPr>
        <w:pStyle w:val="Heading1"/>
      </w:pPr>
      <w:r>
        <w:rPr>
          <w:b/>
        </w:rPr>
        <w:t>5. Solution Recommendations</w:t>
      </w:r>
    </w:p>
    <w:p>
      <w:pPr>
        <w:pStyle w:val="Heading2"/>
      </w:pPr>
      <w:r>
        <w:rPr>
          <w:b/>
        </w:rPr>
        <w:t>5.1 Technical Recommendations</w:t>
      </w:r>
    </w:p>
    <w:p>
      <w:r>
        <w:rPr>
          <w:sz w:val="22"/>
        </w:rPr>
        <w:t>Adopt microservices with well‑defined bounded contexts, Saga orchestration for clinical workflows, event‑driven integration, and strict data ownership.</w:t>
      </w:r>
    </w:p>
    <w:p>
      <w:pPr>
        <w:pStyle w:val="Heading2"/>
      </w:pPr>
      <w:r>
        <w:rPr>
          <w:b/>
        </w:rPr>
        <w:t>5.2 Infrastructure Recommendations</w:t>
      </w:r>
    </w:p>
    <w:p>
      <w:r>
        <w:rPr>
          <w:sz w:val="22"/>
        </w:rPr>
        <w:t>Use Azure Landing Zone, multi‑region active‑active deployment, managed services, and policy‑as‑code for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Bhatia, Uttam Kumar (Cognizant)</dc:creator>
  <keywords/>
  <dc:description>generated by python-docx</dc:description>
  <lastModifiedBy>Bhatia, Uttam Kumar (Cognizant)</lastModifiedBy>
  <revision>1</revision>
  <dcterms:created xsi:type="dcterms:W3CDTF">2026-05-10T04:46:13.2302275Z</dcterms:created>
  <dcterms:modified xsi:type="dcterms:W3CDTF">2026-05-10T04:46:13.2302275Z</dcterms:modified>
  <category/>
</coreProperties>
</file>