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235E" w14:textId="77777777" w:rsidR="009C1AB3" w:rsidRDefault="00000000">
      <w:pPr>
        <w:pStyle w:val="Title"/>
        <w:jc w:val="center"/>
      </w:pPr>
      <w:r>
        <w:t>Solution Design Document (SDD)</w:t>
      </w:r>
    </w:p>
    <w:p w14:paraId="0F8DB693" w14:textId="77777777" w:rsidR="009C1AB3" w:rsidRDefault="00000000">
      <w:r>
        <w:t>Healthcare Patient Engagement &amp; Care Coordination Platform</w:t>
      </w:r>
    </w:p>
    <w:p w14:paraId="4AA1EEAF" w14:textId="77777777" w:rsidR="009C1AB3" w:rsidRDefault="00000000">
      <w:r>
        <w:t>Scope: Care Plan Service, Clinical Protocols, Compliance &amp; Azure Mapping</w:t>
      </w:r>
    </w:p>
    <w:p w14:paraId="414E7BC7" w14:textId="77777777" w:rsidR="009C1AB3" w:rsidRDefault="00000000">
      <w:r>
        <w:t>Version: 1.0</w:t>
      </w:r>
    </w:p>
    <w:p w14:paraId="7AEF50B7" w14:textId="77777777" w:rsidR="009C1AB3" w:rsidRDefault="00000000">
      <w:r>
        <w:t>Date: April 2026</w:t>
      </w:r>
    </w:p>
    <w:p w14:paraId="49F86B00" w14:textId="77777777" w:rsidR="009C1AB3" w:rsidRDefault="00000000">
      <w:pPr>
        <w:pStyle w:val="Heading1"/>
      </w:pPr>
      <w:r>
        <w:t>1. Overview</w:t>
      </w:r>
    </w:p>
    <w:p w14:paraId="5A2DB5D7" w14:textId="77777777" w:rsidR="009C1AB3" w:rsidRDefault="00000000">
      <w:r>
        <w:t>This document defines the architecture and detailed design for the Care Plan Service, ensuring protocol-driven compliance, FHIR interoperability, and scalable implementation on Azure Health Data Services.</w:t>
      </w:r>
    </w:p>
    <w:p w14:paraId="26A5E6F4" w14:textId="77777777" w:rsidR="009C1AB3" w:rsidRDefault="00000000">
      <w:pPr>
        <w:pStyle w:val="Heading1"/>
      </w:pPr>
      <w:r>
        <w:t>2. Architecture Principles</w:t>
      </w:r>
    </w:p>
    <w:p w14:paraId="4599DD0E" w14:textId="77777777" w:rsidR="009C1AB3" w:rsidRDefault="00000000">
      <w:r>
        <w:t>Compliance by design</w:t>
      </w:r>
    </w:p>
    <w:p w14:paraId="3AC247B0" w14:textId="77777777" w:rsidR="009C1AB3" w:rsidRDefault="00000000">
      <w:r>
        <w:t>Protocol-driven care workflows</w:t>
      </w:r>
    </w:p>
    <w:p w14:paraId="4A451077" w14:textId="77777777" w:rsidR="009C1AB3" w:rsidRDefault="00000000">
      <w:r>
        <w:t>Event-driven architecture</w:t>
      </w:r>
    </w:p>
    <w:p w14:paraId="569583CA" w14:textId="77777777" w:rsidR="009C1AB3" w:rsidRDefault="00000000">
      <w:r>
        <w:t>FHIR-based interoperability</w:t>
      </w:r>
    </w:p>
    <w:p w14:paraId="40EDBF10" w14:textId="77777777" w:rsidR="009C1AB3" w:rsidRDefault="00000000">
      <w:r>
        <w:t>Cloud-native scalability on Azure</w:t>
      </w:r>
    </w:p>
    <w:p w14:paraId="7BC7AB1D" w14:textId="77777777" w:rsidR="009C1AB3" w:rsidRDefault="00000000">
      <w:pPr>
        <w:pStyle w:val="Heading1"/>
      </w:pPr>
      <w:r>
        <w:t>3. Care Plan Service Design</w:t>
      </w:r>
    </w:p>
    <w:p w14:paraId="35FC83BA" w14:textId="77777777" w:rsidR="009C1AB3" w:rsidRDefault="00000000">
      <w:r>
        <w:t>The Care Plan Service is the authoritative domain service responsible for creating, validating, managing, and executing patient care plans.</w:t>
      </w:r>
    </w:p>
    <w:p w14:paraId="33564AB7" w14:textId="77777777" w:rsidR="009C1AB3" w:rsidRDefault="00000000">
      <w:pPr>
        <w:pStyle w:val="Heading2"/>
      </w:pPr>
      <w:r>
        <w:t>3.1 Responsibilities</w:t>
      </w:r>
    </w:p>
    <w:p w14:paraId="107D27A6" w14:textId="77777777" w:rsidR="009C1AB3" w:rsidRDefault="00000000">
      <w:r>
        <w:t>Manage care plan lifecycle</w:t>
      </w:r>
    </w:p>
    <w:p w14:paraId="2C66C4A0" w14:textId="77777777" w:rsidR="009C1AB3" w:rsidRDefault="00000000">
      <w:r>
        <w:t>Bind and validate clinical protocols</w:t>
      </w:r>
    </w:p>
    <w:p w14:paraId="7D92063D" w14:textId="77777777" w:rsidR="009C1AB3" w:rsidRDefault="00000000">
      <w:r>
        <w:t>Orchestrate patient tasks and goals</w:t>
      </w:r>
    </w:p>
    <w:p w14:paraId="66064360" w14:textId="77777777" w:rsidR="009C1AB3" w:rsidRDefault="00000000">
      <w:r>
        <w:t>Publish care-related events</w:t>
      </w:r>
    </w:p>
    <w:p w14:paraId="1953A566" w14:textId="77777777" w:rsidR="009C1AB3" w:rsidRDefault="00000000">
      <w:r>
        <w:t>Maintain audit and compliance logs</w:t>
      </w:r>
    </w:p>
    <w:p w14:paraId="38FD06A2" w14:textId="77777777" w:rsidR="009C1AB3" w:rsidRDefault="00000000">
      <w:r>
        <w:t>Expose FHIR CarePlan interoperability</w:t>
      </w:r>
    </w:p>
    <w:p w14:paraId="5DF440C1" w14:textId="77777777" w:rsidR="009C1AB3" w:rsidRDefault="00000000">
      <w:pPr>
        <w:pStyle w:val="Heading1"/>
      </w:pPr>
      <w:r>
        <w:lastRenderedPageBreak/>
        <w:t>4. Clinical Protocol &amp; Rules Engine</w:t>
      </w:r>
    </w:p>
    <w:p w14:paraId="7E650606" w14:textId="77777777" w:rsidR="009C1AB3" w:rsidRDefault="00000000">
      <w:r>
        <w:t>Clinical protocols represent approved government or organizational standards of care. These are enforced through an internal rules engine integrated with the Care Plan Service.</w:t>
      </w:r>
    </w:p>
    <w:p w14:paraId="04A51330" w14:textId="77777777" w:rsidR="009C1AB3" w:rsidRDefault="00000000">
      <w:pPr>
        <w:pStyle w:val="Heading2"/>
      </w:pPr>
      <w:r>
        <w:t>4.1 Protocol Model</w:t>
      </w:r>
    </w:p>
    <w:p w14:paraId="4BDDC76B" w14:textId="77777777" w:rsidR="009C1AB3" w:rsidRDefault="00000000">
      <w:r>
        <w:t>Protocols are versioned, immutable once activated, and mapped to FHIR PlanDefinition resources.</w:t>
      </w:r>
    </w:p>
    <w:p w14:paraId="16382971" w14:textId="77777777" w:rsidR="009C1AB3" w:rsidRDefault="00000000">
      <w:pPr>
        <w:pStyle w:val="Heading2"/>
      </w:pPr>
      <w:r>
        <w:t>4.2 Rules Execution</w:t>
      </w:r>
    </w:p>
    <w:p w14:paraId="039A982A" w14:textId="77777777" w:rsidR="009C1AB3" w:rsidRDefault="00000000">
      <w:r>
        <w:t>Protocol validation is triggered during care plan activation. Mandatory rule violations block activation, while warning violations require clinician acknowledgment.</w:t>
      </w:r>
    </w:p>
    <w:p w14:paraId="5CCC3B01" w14:textId="77777777" w:rsidR="009C1AB3" w:rsidRDefault="00000000">
      <w:pPr>
        <w:pStyle w:val="Heading1"/>
      </w:pPr>
      <w:r>
        <w:t>5. API Sequence – Care Plan Validation</w:t>
      </w:r>
    </w:p>
    <w:p w14:paraId="22007499" w14:textId="77777777" w:rsidR="009C1AB3" w:rsidRDefault="00000000">
      <w:r>
        <w:t>Doctor → Care Plan API → Rules Engine → Protocol Repository → Audit Service → Event Bus</w:t>
      </w:r>
    </w:p>
    <w:p w14:paraId="0685E641" w14:textId="77777777" w:rsidR="009C1AB3" w:rsidRDefault="00000000">
      <w:pPr>
        <w:pStyle w:val="Heading1"/>
      </w:pPr>
      <w:r>
        <w:t>6. Protocol Authoring Governance Workflow</w:t>
      </w:r>
    </w:p>
    <w:p w14:paraId="59DF08D4" w14:textId="77777777" w:rsidR="009C1AB3" w:rsidRDefault="00000000">
      <w:r>
        <w:t>Clinical Governance authors protocols. Compliance reviews and approves them. System administrators activate approved protocol versions.</w:t>
      </w:r>
    </w:p>
    <w:p w14:paraId="5C629637" w14:textId="77777777" w:rsidR="009C1AB3" w:rsidRDefault="00000000">
      <w:pPr>
        <w:pStyle w:val="Heading1"/>
      </w:pPr>
      <w:r>
        <w:t>7. Compliance Acceptance Criteria</w:t>
      </w:r>
    </w:p>
    <w:p w14:paraId="4D2996B8" w14:textId="77777777" w:rsidR="009C1AB3" w:rsidRDefault="00000000">
      <w:r>
        <w:t>Care plans must reference active protocol versions</w:t>
      </w:r>
    </w:p>
    <w:p w14:paraId="4F87E969" w14:textId="77777777" w:rsidR="009C1AB3" w:rsidRDefault="00000000">
      <w:r>
        <w:t>Activation blocked on mandatory protocol violations</w:t>
      </w:r>
    </w:p>
    <w:p w14:paraId="2C122F72" w14:textId="77777777" w:rsidR="009C1AB3" w:rsidRDefault="00000000">
      <w:r>
        <w:t>All validation actions are audit logged</w:t>
      </w:r>
    </w:p>
    <w:p w14:paraId="50B2FB22" w14:textId="77777777" w:rsidR="009C1AB3" w:rsidRDefault="00000000">
      <w:r>
        <w:t>Break-glass emergency access is fully traceable</w:t>
      </w:r>
    </w:p>
    <w:p w14:paraId="7D593591" w14:textId="77777777" w:rsidR="009C1AB3" w:rsidRDefault="00000000">
      <w:pPr>
        <w:pStyle w:val="Heading1"/>
      </w:pPr>
      <w:r>
        <w:t>8. Test Cases for Protocol Failures</w:t>
      </w:r>
    </w:p>
    <w:p w14:paraId="6269034B" w14:textId="77777777" w:rsidR="009C1AB3" w:rsidRDefault="00000000">
      <w:r>
        <w:t>Missing mandatory task → Activation blocked</w:t>
      </w:r>
    </w:p>
    <w:p w14:paraId="71B04BC1" w14:textId="77777777" w:rsidR="009C1AB3" w:rsidRDefault="00000000">
      <w:r>
        <w:t>Medication exceeds approved limits → Activation blocked</w:t>
      </w:r>
    </w:p>
    <w:p w14:paraId="13572074" w14:textId="77777777" w:rsidR="009C1AB3" w:rsidRDefault="00000000">
      <w:r>
        <w:t>Warning-level violation → Warning with acknowledgment</w:t>
      </w:r>
    </w:p>
    <w:p w14:paraId="1084C701" w14:textId="77777777" w:rsidR="009C1AB3" w:rsidRDefault="00000000">
      <w:r>
        <w:t>Use of retired protocol → Rejected</w:t>
      </w:r>
    </w:p>
    <w:p w14:paraId="50D32211" w14:textId="77777777" w:rsidR="009C1AB3" w:rsidRDefault="00000000">
      <w:pPr>
        <w:pStyle w:val="Heading1"/>
      </w:pPr>
      <w:r>
        <w:t>9. Azure Health Data Services Mapping</w:t>
      </w:r>
    </w:p>
    <w:p w14:paraId="4ECEC290" w14:textId="77777777" w:rsidR="009C1AB3" w:rsidRDefault="00000000">
      <w:r>
        <w:t>Care Plan Service – Azure Kubernetes Service (AKS)</w:t>
      </w:r>
    </w:p>
    <w:p w14:paraId="6D0AE6BA" w14:textId="77777777" w:rsidR="009C1AB3" w:rsidRDefault="00000000">
      <w:r>
        <w:t>FHIR CarePlan &amp; PlanDefinition – Azure Health Data Services FHIR</w:t>
      </w:r>
    </w:p>
    <w:p w14:paraId="5642544C" w14:textId="77777777" w:rsidR="009C1AB3" w:rsidRDefault="00000000">
      <w:r>
        <w:lastRenderedPageBreak/>
        <w:t>Protocol Repository – Azure Cosmos DB</w:t>
      </w:r>
    </w:p>
    <w:p w14:paraId="49A8C2A6" w14:textId="77777777" w:rsidR="009C1AB3" w:rsidRDefault="00000000">
      <w:r>
        <w:t>Event handling – Azure Event Grid / Service Bus</w:t>
      </w:r>
    </w:p>
    <w:p w14:paraId="6A402861" w14:textId="77777777" w:rsidR="009C1AB3" w:rsidRDefault="00000000">
      <w:r>
        <w:t>Audit and monitoring – Azure Monitor and Log Analytics</w:t>
      </w:r>
    </w:p>
    <w:p w14:paraId="3A59F56B" w14:textId="77777777" w:rsidR="009C1AB3" w:rsidRDefault="00000000">
      <w:pPr>
        <w:pStyle w:val="Heading1"/>
      </w:pPr>
      <w:r>
        <w:t>10. Architecture Decision Record Reference</w:t>
      </w:r>
    </w:p>
    <w:p w14:paraId="2828DE18" w14:textId="77777777" w:rsidR="009C1AB3" w:rsidRDefault="00000000">
      <w:r>
        <w:t>ADR-010: Protocol-Driven Care Plan Enforcement</w:t>
      </w:r>
    </w:p>
    <w:p w14:paraId="00C67F17" w14:textId="77777777" w:rsidR="00376F4E" w:rsidRPr="00376F4E" w:rsidRDefault="00376F4E" w:rsidP="00376F4E">
      <w:pPr>
        <w:rPr>
          <w:lang w:val="en-IN"/>
        </w:rPr>
      </w:pPr>
      <w:r w:rsidRPr="00376F4E">
        <w:rPr>
          <w:b/>
          <w:bCs/>
          <w:lang w:val="en-IN"/>
        </w:rPr>
        <w:t>Decision</w:t>
      </w:r>
      <w:r w:rsidRPr="00376F4E">
        <w:rPr>
          <w:lang w:val="en-IN"/>
        </w:rPr>
        <w:br/>
        <w:t xml:space="preserve">Care plans are enforced by an internal protocol rules engine mapped to FHIR </w:t>
      </w:r>
      <w:proofErr w:type="spellStart"/>
      <w:r w:rsidRPr="00376F4E">
        <w:rPr>
          <w:lang w:val="en-IN"/>
        </w:rPr>
        <w:t>PlanDefinition</w:t>
      </w:r>
      <w:proofErr w:type="spellEnd"/>
      <w:r w:rsidRPr="00376F4E">
        <w:rPr>
          <w:lang w:val="en-IN"/>
        </w:rPr>
        <w:t>. Activation blocked on non</w:t>
      </w:r>
      <w:r w:rsidRPr="00376F4E">
        <w:rPr>
          <w:lang w:val="en-IN"/>
        </w:rPr>
        <w:noBreakHyphen/>
        <w:t>compliance.</w:t>
      </w:r>
    </w:p>
    <w:p w14:paraId="5A065678" w14:textId="77777777" w:rsidR="00376F4E" w:rsidRPr="00376F4E" w:rsidRDefault="00376F4E" w:rsidP="00376F4E">
      <w:pPr>
        <w:rPr>
          <w:lang w:val="en-IN"/>
        </w:rPr>
      </w:pPr>
      <w:r w:rsidRPr="00376F4E">
        <w:rPr>
          <w:b/>
          <w:bCs/>
          <w:lang w:val="en-IN"/>
        </w:rPr>
        <w:t>Rationale</w:t>
      </w:r>
    </w:p>
    <w:p w14:paraId="40300D84" w14:textId="77777777" w:rsidR="00376F4E" w:rsidRPr="00376F4E" w:rsidRDefault="00376F4E" w:rsidP="00376F4E">
      <w:pPr>
        <w:numPr>
          <w:ilvl w:val="0"/>
          <w:numId w:val="10"/>
        </w:numPr>
        <w:rPr>
          <w:lang w:val="en-IN"/>
        </w:rPr>
      </w:pPr>
      <w:r w:rsidRPr="00376F4E">
        <w:rPr>
          <w:lang w:val="en-IN"/>
        </w:rPr>
        <w:t>Guarantees patient safety</w:t>
      </w:r>
    </w:p>
    <w:p w14:paraId="0E8350AE" w14:textId="77777777" w:rsidR="00376F4E" w:rsidRPr="00376F4E" w:rsidRDefault="00376F4E" w:rsidP="00376F4E">
      <w:pPr>
        <w:numPr>
          <w:ilvl w:val="0"/>
          <w:numId w:val="10"/>
        </w:numPr>
        <w:rPr>
          <w:lang w:val="en-IN"/>
        </w:rPr>
      </w:pPr>
      <w:r w:rsidRPr="00376F4E">
        <w:rPr>
          <w:lang w:val="en-IN"/>
        </w:rPr>
        <w:t>Enforces government and clinical standards</w:t>
      </w:r>
    </w:p>
    <w:p w14:paraId="0BB8194E" w14:textId="1A171702" w:rsidR="00376F4E" w:rsidRPr="00376F4E" w:rsidRDefault="00376F4E" w:rsidP="00376F4E">
      <w:pPr>
        <w:numPr>
          <w:ilvl w:val="0"/>
          <w:numId w:val="10"/>
        </w:numPr>
        <w:rPr>
          <w:lang w:val="en-IN"/>
        </w:rPr>
      </w:pPr>
      <w:r w:rsidRPr="00376F4E">
        <w:rPr>
          <w:lang w:val="en-IN"/>
        </w:rPr>
        <w:t>Provides auditability and legal defensibility</w:t>
      </w:r>
    </w:p>
    <w:sectPr w:rsidR="00376F4E" w:rsidRPr="00376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94393"/>
    <w:multiLevelType w:val="multilevel"/>
    <w:tmpl w:val="4F9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259777">
    <w:abstractNumId w:val="8"/>
  </w:num>
  <w:num w:numId="2" w16cid:durableId="1015350036">
    <w:abstractNumId w:val="6"/>
  </w:num>
  <w:num w:numId="3" w16cid:durableId="1339846113">
    <w:abstractNumId w:val="5"/>
  </w:num>
  <w:num w:numId="4" w16cid:durableId="810097513">
    <w:abstractNumId w:val="4"/>
  </w:num>
  <w:num w:numId="5" w16cid:durableId="958533809">
    <w:abstractNumId w:val="7"/>
  </w:num>
  <w:num w:numId="6" w16cid:durableId="1313172158">
    <w:abstractNumId w:val="3"/>
  </w:num>
  <w:num w:numId="7" w16cid:durableId="1210455202">
    <w:abstractNumId w:val="2"/>
  </w:num>
  <w:num w:numId="8" w16cid:durableId="2122722198">
    <w:abstractNumId w:val="1"/>
  </w:num>
  <w:num w:numId="9" w16cid:durableId="1381398712">
    <w:abstractNumId w:val="0"/>
  </w:num>
  <w:num w:numId="10" w16cid:durableId="5986837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F4E"/>
    <w:rsid w:val="009C1AB3"/>
    <w:rsid w:val="00AA1D8D"/>
    <w:rsid w:val="00B47730"/>
    <w:rsid w:val="00CB0664"/>
    <w:rsid w:val="00E21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5579C"/>
  <w14:defaultImageDpi w14:val="300"/>
  <w15:docId w15:val="{8A14E4A9-EC04-46CD-95FE-2B62A636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>generated by python-docx</dc:description>
  <cp:lastModifiedBy>Bhatia, Uttam Kumar (Cognizant)</cp:lastModifiedBy>
  <cp:revision>2</cp:revision>
  <dcterms:created xsi:type="dcterms:W3CDTF">2026-04-19T16:33:00Z</dcterms:created>
  <dcterms:modified xsi:type="dcterms:W3CDTF">2026-04-19T16:36:00Z</dcterms:modified>
  <cp:category/>
</cp:coreProperties>
</file>