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01F4A" w14:textId="77777777" w:rsidR="00D83047" w:rsidRPr="00D83047" w:rsidRDefault="00D83047" w:rsidP="00D83047">
      <w:pPr>
        <w:rPr>
          <w:b/>
          <w:bCs/>
        </w:rPr>
      </w:pPr>
      <w:r w:rsidRPr="00D83047">
        <w:rPr>
          <w:b/>
          <w:bCs/>
        </w:rPr>
        <w:t>Azure Well</w:t>
      </w:r>
      <w:r w:rsidRPr="00D83047">
        <w:rPr>
          <w:b/>
          <w:bCs/>
        </w:rPr>
        <w:noBreakHyphen/>
        <w:t>Architected Framework (WAF) – Detailed Discussion</w:t>
      </w:r>
    </w:p>
    <w:p w14:paraId="5EED4BC6" w14:textId="77777777" w:rsidR="00D83047" w:rsidRPr="00D83047" w:rsidRDefault="00D83047" w:rsidP="00D83047">
      <w:r w:rsidRPr="00D83047">
        <w:rPr>
          <w:b/>
          <w:bCs/>
        </w:rPr>
        <w:t>Healthcare Patient Engagement &amp; Care Coordination Platform</w:t>
      </w:r>
      <w:r w:rsidRPr="00D83047">
        <w:br/>
      </w:r>
      <w:r w:rsidRPr="00D83047">
        <w:rPr>
          <w:b/>
          <w:bCs/>
        </w:rPr>
        <w:t>Architecture, Security, Reliability, and Governance Perspective</w:t>
      </w:r>
    </w:p>
    <w:p w14:paraId="5080C85D" w14:textId="77777777" w:rsidR="00D83047" w:rsidRPr="00D83047" w:rsidRDefault="00D83047" w:rsidP="00D83047">
      <w:r w:rsidRPr="00D83047">
        <w:pict w14:anchorId="2204DDA3">
          <v:rect id="_x0000_i1085" style="width:0;height:1.5pt" o:hralign="center" o:hrstd="t" o:hr="t" fillcolor="#a0a0a0" stroked="f"/>
        </w:pict>
      </w:r>
    </w:p>
    <w:p w14:paraId="77938507" w14:textId="77777777" w:rsidR="00D83047" w:rsidRPr="00D83047" w:rsidRDefault="00D83047" w:rsidP="00D83047">
      <w:pPr>
        <w:rPr>
          <w:b/>
          <w:bCs/>
        </w:rPr>
      </w:pPr>
      <w:r w:rsidRPr="00D83047">
        <w:rPr>
          <w:b/>
          <w:bCs/>
        </w:rPr>
        <w:t>1. Introduction</w:t>
      </w:r>
    </w:p>
    <w:p w14:paraId="7163574C" w14:textId="77777777" w:rsidR="00D83047" w:rsidRPr="00D83047" w:rsidRDefault="00D83047" w:rsidP="00D83047">
      <w:r w:rsidRPr="00D83047">
        <w:t xml:space="preserve">This discussion explains </w:t>
      </w:r>
      <w:r w:rsidRPr="00D83047">
        <w:rPr>
          <w:b/>
          <w:bCs/>
        </w:rPr>
        <w:t>how the Azure Well</w:t>
      </w:r>
      <w:r w:rsidRPr="00D83047">
        <w:rPr>
          <w:b/>
          <w:bCs/>
        </w:rPr>
        <w:noBreakHyphen/>
        <w:t>Architected Framework (WAF)</w:t>
      </w:r>
      <w:r w:rsidRPr="00D83047">
        <w:t xml:space="preserve"> is applied to the healthcare platform. The intent is to demonstrate that architectural decisions are not ad</w:t>
      </w:r>
      <w:r w:rsidRPr="00D83047">
        <w:noBreakHyphen/>
        <w:t xml:space="preserve">hoc but are </w:t>
      </w:r>
      <w:r w:rsidRPr="00D83047">
        <w:rPr>
          <w:b/>
          <w:bCs/>
        </w:rPr>
        <w:t>systematically aligned with Azure WAF best practices</w:t>
      </w:r>
      <w:r w:rsidRPr="00D83047">
        <w:t xml:space="preserve">, while also meeting </w:t>
      </w:r>
      <w:r w:rsidRPr="00D83047">
        <w:rPr>
          <w:b/>
          <w:bCs/>
        </w:rPr>
        <w:t>regulated healthcare requirements</w:t>
      </w:r>
      <w:r w:rsidRPr="00D83047">
        <w:t xml:space="preserve"> such as security, auditability, reliability, and governance.</w:t>
      </w:r>
    </w:p>
    <w:p w14:paraId="0B190542" w14:textId="77777777" w:rsidR="00D83047" w:rsidRPr="00D83047" w:rsidRDefault="00D83047" w:rsidP="00D83047">
      <w:r w:rsidRPr="00D83047">
        <w:t>The discussion is directly aligned with:</w:t>
      </w:r>
    </w:p>
    <w:p w14:paraId="59EB7830" w14:textId="77777777" w:rsidR="00D83047" w:rsidRPr="00D83047" w:rsidRDefault="00D83047" w:rsidP="00D83047">
      <w:pPr>
        <w:numPr>
          <w:ilvl w:val="0"/>
          <w:numId w:val="1"/>
        </w:numPr>
      </w:pPr>
      <w:r w:rsidRPr="00D83047">
        <w:t>C4 System Context, Container, and Component views</w:t>
      </w:r>
    </w:p>
    <w:p w14:paraId="396EA0A8" w14:textId="77777777" w:rsidR="00D83047" w:rsidRPr="00D83047" w:rsidRDefault="00D83047" w:rsidP="00D83047">
      <w:pPr>
        <w:numPr>
          <w:ilvl w:val="0"/>
          <w:numId w:val="1"/>
        </w:numPr>
      </w:pPr>
      <w:r w:rsidRPr="00D83047">
        <w:t>Azure</w:t>
      </w:r>
      <w:r w:rsidRPr="00D83047">
        <w:noBreakHyphen/>
        <w:t>native architectural ADRs</w:t>
      </w:r>
    </w:p>
    <w:p w14:paraId="641610FD" w14:textId="77777777" w:rsidR="00D83047" w:rsidRPr="00D83047" w:rsidRDefault="00D83047" w:rsidP="00D83047">
      <w:pPr>
        <w:numPr>
          <w:ilvl w:val="0"/>
          <w:numId w:val="1"/>
        </w:numPr>
      </w:pPr>
      <w:r w:rsidRPr="00D83047">
        <w:t>STRIDE threat modeling</w:t>
      </w:r>
    </w:p>
    <w:p w14:paraId="3D96B072" w14:textId="77777777" w:rsidR="00D83047" w:rsidRPr="00D83047" w:rsidRDefault="00D83047" w:rsidP="00D83047">
      <w:pPr>
        <w:numPr>
          <w:ilvl w:val="0"/>
          <w:numId w:val="1"/>
        </w:numPr>
      </w:pPr>
      <w:r w:rsidRPr="00D83047">
        <w:t>Architectural guardrails and risk register</w:t>
      </w:r>
    </w:p>
    <w:p w14:paraId="58FBECE4" w14:textId="77777777" w:rsidR="00D83047" w:rsidRPr="00D83047" w:rsidRDefault="00D83047" w:rsidP="00D83047">
      <w:r w:rsidRPr="00D83047">
        <w:pict w14:anchorId="2FB787D0">
          <v:rect id="_x0000_i1086" style="width:0;height:1.5pt" o:hralign="center" o:hrstd="t" o:hr="t" fillcolor="#a0a0a0" stroked="f"/>
        </w:pict>
      </w:r>
    </w:p>
    <w:p w14:paraId="53BBBABF" w14:textId="77777777" w:rsidR="00D83047" w:rsidRPr="00D83047" w:rsidRDefault="00D83047" w:rsidP="00D83047">
      <w:pPr>
        <w:rPr>
          <w:b/>
          <w:bCs/>
        </w:rPr>
      </w:pPr>
      <w:r w:rsidRPr="00D83047">
        <w:rPr>
          <w:b/>
          <w:bCs/>
        </w:rPr>
        <w:t>2. Azure Well</w:t>
      </w:r>
      <w:r w:rsidRPr="00D83047">
        <w:rPr>
          <w:b/>
          <w:bCs/>
        </w:rPr>
        <w:noBreakHyphen/>
        <w:t>Architected Framework Overview</w:t>
      </w:r>
    </w:p>
    <w:p w14:paraId="63F81C02" w14:textId="77777777" w:rsidR="00D83047" w:rsidRPr="00D83047" w:rsidRDefault="00D83047" w:rsidP="00D83047">
      <w:r w:rsidRPr="00D83047">
        <w:t>The Azure Well</w:t>
      </w:r>
      <w:r w:rsidRPr="00D83047">
        <w:noBreakHyphen/>
        <w:t xml:space="preserve">Architected Framework is composed of </w:t>
      </w:r>
      <w:r w:rsidRPr="00D83047">
        <w:rPr>
          <w:b/>
          <w:bCs/>
        </w:rPr>
        <w:t>five pillars</w:t>
      </w:r>
      <w:r w:rsidRPr="00D83047">
        <w:t>:</w:t>
      </w:r>
    </w:p>
    <w:p w14:paraId="405764C6" w14:textId="77777777" w:rsidR="00D83047" w:rsidRPr="00D83047" w:rsidRDefault="00D83047" w:rsidP="00D83047">
      <w:pPr>
        <w:numPr>
          <w:ilvl w:val="0"/>
          <w:numId w:val="2"/>
        </w:numPr>
      </w:pPr>
      <w:r w:rsidRPr="00D83047">
        <w:rPr>
          <w:b/>
          <w:bCs/>
        </w:rPr>
        <w:t>Security</w:t>
      </w:r>
    </w:p>
    <w:p w14:paraId="73C1D6EB" w14:textId="77777777" w:rsidR="00D83047" w:rsidRPr="00D83047" w:rsidRDefault="00D83047" w:rsidP="00D83047">
      <w:pPr>
        <w:numPr>
          <w:ilvl w:val="0"/>
          <w:numId w:val="2"/>
        </w:numPr>
      </w:pPr>
      <w:r w:rsidRPr="00D83047">
        <w:rPr>
          <w:b/>
          <w:bCs/>
        </w:rPr>
        <w:t>Reliability</w:t>
      </w:r>
    </w:p>
    <w:p w14:paraId="6E5EF126" w14:textId="77777777" w:rsidR="00D83047" w:rsidRPr="00D83047" w:rsidRDefault="00D83047" w:rsidP="00D83047">
      <w:pPr>
        <w:numPr>
          <w:ilvl w:val="0"/>
          <w:numId w:val="2"/>
        </w:numPr>
      </w:pPr>
      <w:r w:rsidRPr="00D83047">
        <w:rPr>
          <w:b/>
          <w:bCs/>
        </w:rPr>
        <w:t>Performance Efficiency</w:t>
      </w:r>
    </w:p>
    <w:p w14:paraId="4B5641B4" w14:textId="77777777" w:rsidR="00D83047" w:rsidRPr="00D83047" w:rsidRDefault="00D83047" w:rsidP="00D83047">
      <w:pPr>
        <w:numPr>
          <w:ilvl w:val="0"/>
          <w:numId w:val="2"/>
        </w:numPr>
      </w:pPr>
      <w:r w:rsidRPr="00D83047">
        <w:rPr>
          <w:b/>
          <w:bCs/>
        </w:rPr>
        <w:t>Cost Optimization</w:t>
      </w:r>
    </w:p>
    <w:p w14:paraId="47237CD1" w14:textId="77777777" w:rsidR="00D83047" w:rsidRPr="00D83047" w:rsidRDefault="00D83047" w:rsidP="00D83047">
      <w:pPr>
        <w:numPr>
          <w:ilvl w:val="0"/>
          <w:numId w:val="2"/>
        </w:numPr>
      </w:pPr>
      <w:r w:rsidRPr="00D83047">
        <w:rPr>
          <w:b/>
          <w:bCs/>
        </w:rPr>
        <w:t>Operational Excellence</w:t>
      </w:r>
    </w:p>
    <w:p w14:paraId="37784361" w14:textId="77777777" w:rsidR="00D83047" w:rsidRPr="00D83047" w:rsidRDefault="00D83047" w:rsidP="00D83047">
      <w:r w:rsidRPr="00D83047">
        <w:t xml:space="preserve">Each pillar represents a </w:t>
      </w:r>
      <w:r w:rsidRPr="00D83047">
        <w:rPr>
          <w:b/>
          <w:bCs/>
        </w:rPr>
        <w:t>design discipline</w:t>
      </w:r>
      <w:r w:rsidRPr="00D83047">
        <w:t xml:space="preserve">, not a checklist. For healthcare workloads, </w:t>
      </w:r>
      <w:r w:rsidRPr="00D83047">
        <w:rPr>
          <w:b/>
          <w:bCs/>
        </w:rPr>
        <w:t>all five pillars are mandatory</w:t>
      </w:r>
      <w:r w:rsidRPr="00D83047">
        <w:t>, because a weakness in any single pillar introduces clinical, regulatory, or operational risk.</w:t>
      </w:r>
    </w:p>
    <w:p w14:paraId="1BBDB7D5" w14:textId="77777777" w:rsidR="00D83047" w:rsidRPr="00D83047" w:rsidRDefault="00D83047" w:rsidP="00D83047">
      <w:r w:rsidRPr="00D83047">
        <w:pict w14:anchorId="2EE208FC">
          <v:rect id="_x0000_i1087" style="width:0;height:1.5pt" o:hralign="center" o:hrstd="t" o:hr="t" fillcolor="#a0a0a0" stroked="f"/>
        </w:pict>
      </w:r>
    </w:p>
    <w:p w14:paraId="584226D1" w14:textId="77777777" w:rsidR="00D83047" w:rsidRPr="00D83047" w:rsidRDefault="00D83047" w:rsidP="00D83047">
      <w:pPr>
        <w:rPr>
          <w:b/>
          <w:bCs/>
        </w:rPr>
      </w:pPr>
      <w:r w:rsidRPr="00D83047">
        <w:rPr>
          <w:b/>
          <w:bCs/>
        </w:rPr>
        <w:t>3. Security Pillar</w:t>
      </w:r>
    </w:p>
    <w:p w14:paraId="7CD801DB" w14:textId="77777777" w:rsidR="00D83047" w:rsidRPr="00D83047" w:rsidRDefault="00D83047" w:rsidP="00D83047">
      <w:r w:rsidRPr="00D83047">
        <w:t xml:space="preserve">The </w:t>
      </w:r>
      <w:r w:rsidRPr="00D83047">
        <w:rPr>
          <w:b/>
          <w:bCs/>
        </w:rPr>
        <w:t>Security pillar</w:t>
      </w:r>
      <w:r w:rsidRPr="00D83047">
        <w:t xml:space="preserve"> focuses on protecting identities, workloads, data, and governance boundaries.</w:t>
      </w:r>
    </w:p>
    <w:p w14:paraId="05CC17E9" w14:textId="77777777" w:rsidR="00D83047" w:rsidRPr="00D83047" w:rsidRDefault="00D83047" w:rsidP="00D83047">
      <w:r w:rsidRPr="00D83047">
        <w:lastRenderedPageBreak/>
        <w:t xml:space="preserve">In this architecture, security is </w:t>
      </w:r>
      <w:r w:rsidRPr="00D83047">
        <w:rPr>
          <w:b/>
          <w:bCs/>
        </w:rPr>
        <w:t>identity</w:t>
      </w:r>
      <w:r w:rsidRPr="00D83047">
        <w:rPr>
          <w:b/>
          <w:bCs/>
        </w:rPr>
        <w:noBreakHyphen/>
        <w:t>centric and platform</w:t>
      </w:r>
      <w:r w:rsidRPr="00D83047">
        <w:rPr>
          <w:b/>
          <w:bCs/>
        </w:rPr>
        <w:noBreakHyphen/>
        <w:t>enforced</w:t>
      </w:r>
      <w:r w:rsidRPr="00D83047">
        <w:t xml:space="preserve">, not left to individual application developers. The perimeter is defined by </w:t>
      </w:r>
      <w:r w:rsidRPr="00D83047">
        <w:rPr>
          <w:b/>
          <w:bCs/>
        </w:rPr>
        <w:t>identity and policy</w:t>
      </w:r>
      <w:r w:rsidRPr="00D83047">
        <w:t>, not network boundaries.</w:t>
      </w:r>
    </w:p>
    <w:p w14:paraId="01BE081C" w14:textId="77777777" w:rsidR="00D83047" w:rsidRPr="00D83047" w:rsidRDefault="00D83047" w:rsidP="00D83047">
      <w:r w:rsidRPr="00D83047">
        <w:t>Key characteristics include:</w:t>
      </w:r>
    </w:p>
    <w:p w14:paraId="7249D211" w14:textId="77777777" w:rsidR="00D83047" w:rsidRPr="00D83047" w:rsidRDefault="00D83047" w:rsidP="00D83047">
      <w:pPr>
        <w:numPr>
          <w:ilvl w:val="0"/>
          <w:numId w:val="3"/>
        </w:numPr>
      </w:pPr>
      <w:r w:rsidRPr="00D83047">
        <w:t>Centralized identity and authentication</w:t>
      </w:r>
    </w:p>
    <w:p w14:paraId="150CC35A" w14:textId="77777777" w:rsidR="00D83047" w:rsidRPr="00D83047" w:rsidRDefault="00D83047" w:rsidP="00D83047">
      <w:pPr>
        <w:numPr>
          <w:ilvl w:val="0"/>
          <w:numId w:val="3"/>
        </w:numPr>
      </w:pPr>
      <w:r w:rsidRPr="00D83047">
        <w:t>Least</w:t>
      </w:r>
      <w:r w:rsidRPr="00D83047">
        <w:noBreakHyphen/>
        <w:t>privilege authorization</w:t>
      </w:r>
    </w:p>
    <w:p w14:paraId="25AF10C4" w14:textId="77777777" w:rsidR="00D83047" w:rsidRPr="00D83047" w:rsidRDefault="00D83047" w:rsidP="00D83047">
      <w:pPr>
        <w:numPr>
          <w:ilvl w:val="0"/>
          <w:numId w:val="3"/>
        </w:numPr>
      </w:pPr>
      <w:r w:rsidRPr="00D83047">
        <w:t>Defense in depth across entry points</w:t>
      </w:r>
    </w:p>
    <w:p w14:paraId="4822E41A" w14:textId="77777777" w:rsidR="00D83047" w:rsidRPr="00D83047" w:rsidRDefault="00D83047" w:rsidP="00D83047">
      <w:pPr>
        <w:numPr>
          <w:ilvl w:val="0"/>
          <w:numId w:val="3"/>
        </w:numPr>
      </w:pPr>
      <w:r w:rsidRPr="00D83047">
        <w:t>Cryptographic protection of PHI</w:t>
      </w:r>
    </w:p>
    <w:p w14:paraId="7D959C6C" w14:textId="77777777" w:rsidR="00D83047" w:rsidRPr="00D83047" w:rsidRDefault="00D83047" w:rsidP="00D83047">
      <w:pPr>
        <w:numPr>
          <w:ilvl w:val="0"/>
          <w:numId w:val="3"/>
        </w:numPr>
      </w:pPr>
      <w:r w:rsidRPr="00D83047">
        <w:t>Continuous audit logging</w:t>
      </w:r>
    </w:p>
    <w:p w14:paraId="6F9ED969" w14:textId="77777777" w:rsidR="00D83047" w:rsidRPr="00D83047" w:rsidRDefault="00D83047" w:rsidP="00D83047">
      <w:r w:rsidRPr="00D83047">
        <w:t xml:space="preserve">Security controls are enforced through </w:t>
      </w:r>
      <w:r w:rsidRPr="00D83047">
        <w:rPr>
          <w:b/>
          <w:bCs/>
        </w:rPr>
        <w:t>Azure</w:t>
      </w:r>
      <w:r w:rsidRPr="00D83047">
        <w:rPr>
          <w:b/>
          <w:bCs/>
        </w:rPr>
        <w:noBreakHyphen/>
        <w:t>native mechanisms</w:t>
      </w:r>
      <w:r w:rsidRPr="00D83047">
        <w:t xml:space="preserve"> and mapped directly to </w:t>
      </w:r>
      <w:r w:rsidRPr="00D83047">
        <w:rPr>
          <w:b/>
          <w:bCs/>
        </w:rPr>
        <w:t>STRIDE threat categories</w:t>
      </w:r>
      <w:r w:rsidRPr="00D83047">
        <w:t>:</w:t>
      </w:r>
    </w:p>
    <w:p w14:paraId="3C078CDA" w14:textId="77777777" w:rsidR="00D83047" w:rsidRPr="00D83047" w:rsidRDefault="00D83047" w:rsidP="00D83047">
      <w:pPr>
        <w:numPr>
          <w:ilvl w:val="0"/>
          <w:numId w:val="4"/>
        </w:numPr>
      </w:pPr>
      <w:r w:rsidRPr="00D83047">
        <w:t>Spoofing and Elevation of Privilege are mitigated via identity controls</w:t>
      </w:r>
    </w:p>
    <w:p w14:paraId="08B35CD8" w14:textId="77777777" w:rsidR="00D83047" w:rsidRPr="00D83047" w:rsidRDefault="00D83047" w:rsidP="00D83047">
      <w:pPr>
        <w:numPr>
          <w:ilvl w:val="0"/>
          <w:numId w:val="4"/>
        </w:numPr>
      </w:pPr>
      <w:r w:rsidRPr="00D83047">
        <w:t>Tampering is addressed through protocol enforcement and immutable clinical state</w:t>
      </w:r>
    </w:p>
    <w:p w14:paraId="63FD6F2F" w14:textId="77777777" w:rsidR="00D83047" w:rsidRPr="00D83047" w:rsidRDefault="00D83047" w:rsidP="00D83047">
      <w:pPr>
        <w:numPr>
          <w:ilvl w:val="0"/>
          <w:numId w:val="4"/>
        </w:numPr>
      </w:pPr>
      <w:r w:rsidRPr="00D83047">
        <w:t>Repudiation is mitigated through centralized, non</w:t>
      </w:r>
      <w:r w:rsidRPr="00D83047">
        <w:noBreakHyphen/>
        <w:t>mutable audit trails</w:t>
      </w:r>
    </w:p>
    <w:p w14:paraId="0C9F3811" w14:textId="77777777" w:rsidR="00D83047" w:rsidRPr="00D83047" w:rsidRDefault="00D83047" w:rsidP="00D83047">
      <w:pPr>
        <w:numPr>
          <w:ilvl w:val="0"/>
          <w:numId w:val="4"/>
        </w:numPr>
      </w:pPr>
      <w:r w:rsidRPr="00D83047">
        <w:t>Information Disclosure is prevented through encryption and data minimization</w:t>
      </w:r>
    </w:p>
    <w:p w14:paraId="53369D6C" w14:textId="77777777" w:rsidR="00D83047" w:rsidRPr="00D83047" w:rsidRDefault="00D83047" w:rsidP="00D83047">
      <w:pPr>
        <w:numPr>
          <w:ilvl w:val="0"/>
          <w:numId w:val="4"/>
        </w:numPr>
      </w:pPr>
      <w:r w:rsidRPr="00D83047">
        <w:t>Denial of Service is mitigated through platform rate limiting and elasticity</w:t>
      </w:r>
    </w:p>
    <w:p w14:paraId="71420961" w14:textId="77777777" w:rsidR="00D83047" w:rsidRPr="00D83047" w:rsidRDefault="00D83047" w:rsidP="00D83047">
      <w:r w:rsidRPr="00D83047">
        <w:t xml:space="preserve">This ensures security is </w:t>
      </w:r>
      <w:r w:rsidRPr="00D83047">
        <w:rPr>
          <w:b/>
          <w:bCs/>
        </w:rPr>
        <w:t>non</w:t>
      </w:r>
      <w:r w:rsidRPr="00D83047">
        <w:rPr>
          <w:b/>
          <w:bCs/>
        </w:rPr>
        <w:noBreakHyphen/>
        <w:t>optional by design</w:t>
      </w:r>
      <w:r w:rsidRPr="00D83047">
        <w:t xml:space="preserve"> and consistent across all services.</w:t>
      </w:r>
    </w:p>
    <w:p w14:paraId="0D6EC394" w14:textId="77777777" w:rsidR="00D83047" w:rsidRPr="00D83047" w:rsidRDefault="00D83047" w:rsidP="00D83047">
      <w:r w:rsidRPr="00D83047">
        <w:pict w14:anchorId="307F7DE5">
          <v:rect id="_x0000_i1088" style="width:0;height:1.5pt" o:hralign="center" o:hrstd="t" o:hr="t" fillcolor="#a0a0a0" stroked="f"/>
        </w:pict>
      </w:r>
    </w:p>
    <w:p w14:paraId="6D51C99F" w14:textId="77777777" w:rsidR="00D83047" w:rsidRPr="00D83047" w:rsidRDefault="00D83047" w:rsidP="00D83047">
      <w:pPr>
        <w:rPr>
          <w:b/>
          <w:bCs/>
        </w:rPr>
      </w:pPr>
      <w:r w:rsidRPr="00D83047">
        <w:rPr>
          <w:b/>
          <w:bCs/>
        </w:rPr>
        <w:t>4. Reliability Pillar</w:t>
      </w:r>
    </w:p>
    <w:p w14:paraId="75B0D630" w14:textId="77777777" w:rsidR="00D83047" w:rsidRPr="00D83047" w:rsidRDefault="00D83047" w:rsidP="00D83047">
      <w:r w:rsidRPr="00D83047">
        <w:t xml:space="preserve">The </w:t>
      </w:r>
      <w:r w:rsidRPr="00D83047">
        <w:rPr>
          <w:b/>
          <w:bCs/>
        </w:rPr>
        <w:t>Reliability pillar</w:t>
      </w:r>
      <w:r w:rsidRPr="00D83047">
        <w:t xml:space="preserve"> ensures that the platform can continue to operate correctly in the presence of failures.</w:t>
      </w:r>
    </w:p>
    <w:p w14:paraId="1C15F257" w14:textId="77777777" w:rsidR="00D83047" w:rsidRPr="00D83047" w:rsidRDefault="00D83047" w:rsidP="00D83047">
      <w:r w:rsidRPr="00D83047">
        <w:t xml:space="preserve">In healthcare systems, reliability is not only about uptime—it is about </w:t>
      </w:r>
      <w:r w:rsidRPr="00D83047">
        <w:rPr>
          <w:b/>
          <w:bCs/>
        </w:rPr>
        <w:t>deterministic behavior</w:t>
      </w:r>
      <w:r w:rsidRPr="00D83047">
        <w:t xml:space="preserve"> under failure conditions.</w:t>
      </w:r>
    </w:p>
    <w:p w14:paraId="10FEB3AC" w14:textId="77777777" w:rsidR="00D83047" w:rsidRPr="00D83047" w:rsidRDefault="00D83047" w:rsidP="00D83047">
      <w:r w:rsidRPr="00D83047">
        <w:t>The architecture explicitly distinguishes between:</w:t>
      </w:r>
    </w:p>
    <w:p w14:paraId="163F8C94" w14:textId="77777777" w:rsidR="00D83047" w:rsidRPr="00D83047" w:rsidRDefault="00D83047" w:rsidP="00D83047">
      <w:pPr>
        <w:numPr>
          <w:ilvl w:val="0"/>
          <w:numId w:val="5"/>
        </w:numPr>
      </w:pPr>
      <w:r w:rsidRPr="00D83047">
        <w:rPr>
          <w:b/>
          <w:bCs/>
        </w:rPr>
        <w:t>Clinical/compliance failures</w:t>
      </w:r>
      <w:r w:rsidRPr="00D83047">
        <w:t>, which must block processing</w:t>
      </w:r>
    </w:p>
    <w:p w14:paraId="1F00BAFF" w14:textId="77777777" w:rsidR="00D83047" w:rsidRPr="00D83047" w:rsidRDefault="00D83047" w:rsidP="00D83047">
      <w:pPr>
        <w:numPr>
          <w:ilvl w:val="0"/>
          <w:numId w:val="5"/>
        </w:numPr>
      </w:pPr>
      <w:r w:rsidRPr="00D83047">
        <w:rPr>
          <w:b/>
          <w:bCs/>
        </w:rPr>
        <w:t>Infrastructure or transient failures</w:t>
      </w:r>
      <w:r w:rsidRPr="00D83047">
        <w:t>, which may be retried</w:t>
      </w:r>
    </w:p>
    <w:p w14:paraId="7A128912" w14:textId="77777777" w:rsidR="00D83047" w:rsidRPr="00D83047" w:rsidRDefault="00D83047" w:rsidP="00D83047">
      <w:pPr>
        <w:numPr>
          <w:ilvl w:val="0"/>
          <w:numId w:val="5"/>
        </w:numPr>
      </w:pPr>
      <w:r w:rsidRPr="00D83047">
        <w:rPr>
          <w:b/>
          <w:bCs/>
        </w:rPr>
        <w:t>Integrity risks</w:t>
      </w:r>
      <w:r w:rsidRPr="00D83047">
        <w:t>, which require rollback or compensation</w:t>
      </w:r>
    </w:p>
    <w:p w14:paraId="34217FD6" w14:textId="77777777" w:rsidR="00D83047" w:rsidRPr="00D83047" w:rsidRDefault="00D83047" w:rsidP="00D83047">
      <w:r w:rsidRPr="00D83047">
        <w:lastRenderedPageBreak/>
        <w:t xml:space="preserve">This distinction is embedded directly into the component design using explicit </w:t>
      </w:r>
      <w:r w:rsidRPr="00D83047">
        <w:rPr>
          <w:b/>
          <w:bCs/>
        </w:rPr>
        <w:t>BLOCK / RETRY / COMPENSATE</w:t>
      </w:r>
      <w:r w:rsidRPr="00D83047">
        <w:t xml:space="preserve"> logic. All failure conditions are logged, ensuring that reliability does not come at the cost of auditability or patient safety.</w:t>
      </w:r>
    </w:p>
    <w:p w14:paraId="0431F7CF" w14:textId="77777777" w:rsidR="00D83047" w:rsidRPr="00D83047" w:rsidRDefault="00D83047" w:rsidP="00D83047">
      <w:r w:rsidRPr="00D83047">
        <w:t>Azure</w:t>
      </w:r>
      <w:r w:rsidRPr="00D83047">
        <w:noBreakHyphen/>
        <w:t>native resilience capabilities complement this logic by providing:</w:t>
      </w:r>
    </w:p>
    <w:p w14:paraId="0BFC631F" w14:textId="77777777" w:rsidR="00D83047" w:rsidRPr="00D83047" w:rsidRDefault="00D83047" w:rsidP="00D83047">
      <w:pPr>
        <w:numPr>
          <w:ilvl w:val="0"/>
          <w:numId w:val="6"/>
        </w:numPr>
      </w:pPr>
      <w:r w:rsidRPr="00D83047">
        <w:t>High availability and fault isolation</w:t>
      </w:r>
    </w:p>
    <w:p w14:paraId="6C734219" w14:textId="77777777" w:rsidR="00D83047" w:rsidRPr="00D83047" w:rsidRDefault="00D83047" w:rsidP="00D83047">
      <w:pPr>
        <w:numPr>
          <w:ilvl w:val="0"/>
          <w:numId w:val="6"/>
        </w:numPr>
      </w:pPr>
      <w:r w:rsidRPr="00D83047">
        <w:t>Health monitoring and telemetry</w:t>
      </w:r>
    </w:p>
    <w:p w14:paraId="1CBBAEDF" w14:textId="77777777" w:rsidR="00D83047" w:rsidRPr="00D83047" w:rsidRDefault="00D83047" w:rsidP="00D83047">
      <w:pPr>
        <w:numPr>
          <w:ilvl w:val="0"/>
          <w:numId w:val="6"/>
        </w:numPr>
      </w:pPr>
      <w:r w:rsidRPr="00D83047">
        <w:t>Capacity recovery through managed orchestration</w:t>
      </w:r>
    </w:p>
    <w:p w14:paraId="6730692A" w14:textId="77777777" w:rsidR="00D83047" w:rsidRPr="00D83047" w:rsidRDefault="00D83047" w:rsidP="00D83047">
      <w:r w:rsidRPr="00D83047">
        <w:pict w14:anchorId="260D8592">
          <v:rect id="_x0000_i1089" style="width:0;height:1.5pt" o:hralign="center" o:hrstd="t" o:hr="t" fillcolor="#a0a0a0" stroked="f"/>
        </w:pict>
      </w:r>
    </w:p>
    <w:p w14:paraId="473F6D63" w14:textId="77777777" w:rsidR="00D83047" w:rsidRPr="00D83047" w:rsidRDefault="00D83047" w:rsidP="00D83047">
      <w:pPr>
        <w:rPr>
          <w:b/>
          <w:bCs/>
        </w:rPr>
      </w:pPr>
      <w:r w:rsidRPr="00D83047">
        <w:rPr>
          <w:b/>
          <w:bCs/>
        </w:rPr>
        <w:t>5. Performance Efficiency Pillar</w:t>
      </w:r>
    </w:p>
    <w:p w14:paraId="675455D7" w14:textId="77777777" w:rsidR="00D83047" w:rsidRPr="00D83047" w:rsidRDefault="00D83047" w:rsidP="00D83047">
      <w:r w:rsidRPr="00D83047">
        <w:t xml:space="preserve">The </w:t>
      </w:r>
      <w:r w:rsidRPr="00D83047">
        <w:rPr>
          <w:b/>
          <w:bCs/>
        </w:rPr>
        <w:t>Performance Efficiency pillar</w:t>
      </w:r>
      <w:r w:rsidRPr="00D83047">
        <w:t xml:space="preserve"> addresses how effectively the system uses resources to meet demand.</w:t>
      </w:r>
    </w:p>
    <w:p w14:paraId="296E0202" w14:textId="77777777" w:rsidR="00D83047" w:rsidRPr="00D83047" w:rsidRDefault="00D83047" w:rsidP="00D83047">
      <w:r w:rsidRPr="00D83047">
        <w:t>The platform architecture carefully separates:</w:t>
      </w:r>
    </w:p>
    <w:p w14:paraId="7C4FC597" w14:textId="77777777" w:rsidR="00D83047" w:rsidRPr="00D83047" w:rsidRDefault="00D83047" w:rsidP="00D83047">
      <w:pPr>
        <w:numPr>
          <w:ilvl w:val="0"/>
          <w:numId w:val="7"/>
        </w:numPr>
      </w:pPr>
      <w:r w:rsidRPr="00D83047">
        <w:rPr>
          <w:b/>
          <w:bCs/>
        </w:rPr>
        <w:t>Latency</w:t>
      </w:r>
      <w:r w:rsidRPr="00D83047">
        <w:rPr>
          <w:b/>
          <w:bCs/>
        </w:rPr>
        <w:noBreakHyphen/>
        <w:t>sensitive clinical workflows</w:t>
      </w:r>
      <w:r w:rsidRPr="00D83047">
        <w:t>, which use synchronous communication</w:t>
      </w:r>
    </w:p>
    <w:p w14:paraId="1B5C1AE8" w14:textId="77777777" w:rsidR="00D83047" w:rsidRPr="00D83047" w:rsidRDefault="00D83047" w:rsidP="00D83047">
      <w:pPr>
        <w:numPr>
          <w:ilvl w:val="0"/>
          <w:numId w:val="7"/>
        </w:numPr>
      </w:pPr>
      <w:r w:rsidRPr="00D83047">
        <w:rPr>
          <w:b/>
          <w:bCs/>
        </w:rPr>
        <w:t>Non</w:t>
      </w:r>
      <w:r w:rsidRPr="00D83047">
        <w:rPr>
          <w:b/>
          <w:bCs/>
        </w:rPr>
        <w:noBreakHyphen/>
        <w:t>critical workflows</w:t>
      </w:r>
      <w:r w:rsidRPr="00D83047">
        <w:t>, such as notifications and analytics, which use asynchronous events</w:t>
      </w:r>
    </w:p>
    <w:p w14:paraId="3781033C" w14:textId="77777777" w:rsidR="00D83047" w:rsidRPr="00D83047" w:rsidRDefault="00D83047" w:rsidP="00D83047">
      <w:r w:rsidRPr="00D83047">
        <w:t>This prevents unnecessary coupling and avoids overloading clinical request paths.</w:t>
      </w:r>
    </w:p>
    <w:p w14:paraId="6B65DD2D" w14:textId="77777777" w:rsidR="00D83047" w:rsidRPr="00D83047" w:rsidRDefault="00D83047" w:rsidP="00D83047">
      <w:r w:rsidRPr="00D83047">
        <w:t>Performance efficiency is achieved by:</w:t>
      </w:r>
    </w:p>
    <w:p w14:paraId="3DE2F305" w14:textId="77777777" w:rsidR="00D83047" w:rsidRPr="00D83047" w:rsidRDefault="00D83047" w:rsidP="00D83047">
      <w:pPr>
        <w:numPr>
          <w:ilvl w:val="0"/>
          <w:numId w:val="8"/>
        </w:numPr>
      </w:pPr>
      <w:r w:rsidRPr="00D83047">
        <w:t>Scaling services independently based on workload patterns</w:t>
      </w:r>
    </w:p>
    <w:p w14:paraId="4691E168" w14:textId="77777777" w:rsidR="00D83047" w:rsidRPr="00D83047" w:rsidRDefault="00D83047" w:rsidP="00D83047">
      <w:pPr>
        <w:numPr>
          <w:ilvl w:val="0"/>
          <w:numId w:val="8"/>
        </w:numPr>
      </w:pPr>
      <w:r w:rsidRPr="00D83047">
        <w:t>Avoiding chatty, tightly coupled integrations</w:t>
      </w:r>
    </w:p>
    <w:p w14:paraId="65811D68" w14:textId="77777777" w:rsidR="00D83047" w:rsidRPr="00D83047" w:rsidRDefault="00D83047" w:rsidP="00D83047">
      <w:pPr>
        <w:numPr>
          <w:ilvl w:val="0"/>
          <w:numId w:val="8"/>
        </w:numPr>
      </w:pPr>
      <w:r w:rsidRPr="00D83047">
        <w:t>Using asynchronous communication where eventual consistency is safe</w:t>
      </w:r>
    </w:p>
    <w:p w14:paraId="25521BB0" w14:textId="77777777" w:rsidR="00D83047" w:rsidRPr="00D83047" w:rsidRDefault="00D83047" w:rsidP="00D83047">
      <w:r w:rsidRPr="00D83047">
        <w:t xml:space="preserve">This ensures that the system can handle growth in patient and clinician activity </w:t>
      </w:r>
      <w:r w:rsidRPr="00D83047">
        <w:rPr>
          <w:b/>
          <w:bCs/>
        </w:rPr>
        <w:t>without introducing clinical delays or degradation in user experience</w:t>
      </w:r>
      <w:r w:rsidRPr="00D83047">
        <w:t>.</w:t>
      </w:r>
    </w:p>
    <w:p w14:paraId="59FD00E8" w14:textId="77777777" w:rsidR="00D83047" w:rsidRPr="00D83047" w:rsidRDefault="00D83047" w:rsidP="00D83047">
      <w:r w:rsidRPr="00D83047">
        <w:pict w14:anchorId="6FCA0189">
          <v:rect id="_x0000_i1090" style="width:0;height:1.5pt" o:hralign="center" o:hrstd="t" o:hr="t" fillcolor="#a0a0a0" stroked="f"/>
        </w:pict>
      </w:r>
    </w:p>
    <w:p w14:paraId="5A18B98B" w14:textId="77777777" w:rsidR="00D83047" w:rsidRPr="00D83047" w:rsidRDefault="00D83047" w:rsidP="00D83047">
      <w:pPr>
        <w:rPr>
          <w:b/>
          <w:bCs/>
        </w:rPr>
      </w:pPr>
      <w:r w:rsidRPr="00D83047">
        <w:rPr>
          <w:b/>
          <w:bCs/>
        </w:rPr>
        <w:t>6. Cost Optimization Pillar</w:t>
      </w:r>
    </w:p>
    <w:p w14:paraId="0192ED9B" w14:textId="77777777" w:rsidR="00D83047" w:rsidRPr="00D83047" w:rsidRDefault="00D83047" w:rsidP="00D83047">
      <w:r w:rsidRPr="00D83047">
        <w:t xml:space="preserve">The </w:t>
      </w:r>
      <w:r w:rsidRPr="00D83047">
        <w:rPr>
          <w:b/>
          <w:bCs/>
        </w:rPr>
        <w:t>Cost Optimization pillar</w:t>
      </w:r>
      <w:r w:rsidRPr="00D83047">
        <w:t xml:space="preserve"> ensures that cloud resources deliver maximum value for money.</w:t>
      </w:r>
    </w:p>
    <w:p w14:paraId="7CB1FA31" w14:textId="77777777" w:rsidR="00D83047" w:rsidRPr="00D83047" w:rsidRDefault="00D83047" w:rsidP="00D83047">
      <w:r w:rsidRPr="00D83047">
        <w:t>The architecture avoids cost inefficiencies by:</w:t>
      </w:r>
    </w:p>
    <w:p w14:paraId="52D8346B" w14:textId="77777777" w:rsidR="00D83047" w:rsidRPr="00D83047" w:rsidRDefault="00D83047" w:rsidP="00D83047">
      <w:pPr>
        <w:numPr>
          <w:ilvl w:val="0"/>
          <w:numId w:val="9"/>
        </w:numPr>
      </w:pPr>
      <w:r w:rsidRPr="00D83047">
        <w:t xml:space="preserve">Aligning service granularity with </w:t>
      </w:r>
      <w:r w:rsidRPr="00D83047">
        <w:rPr>
          <w:b/>
          <w:bCs/>
        </w:rPr>
        <w:t>bounded contexts</w:t>
      </w:r>
      <w:r w:rsidRPr="00D83047">
        <w:t>, not arbitrary features</w:t>
      </w:r>
    </w:p>
    <w:p w14:paraId="4B5FD399" w14:textId="77777777" w:rsidR="00D83047" w:rsidRPr="00D83047" w:rsidRDefault="00D83047" w:rsidP="00D83047">
      <w:pPr>
        <w:numPr>
          <w:ilvl w:val="0"/>
          <w:numId w:val="9"/>
        </w:numPr>
      </w:pPr>
      <w:r w:rsidRPr="00D83047">
        <w:t>Using elastic scaling to avoid paying for idle capacity</w:t>
      </w:r>
    </w:p>
    <w:p w14:paraId="36456F8C" w14:textId="77777777" w:rsidR="00D83047" w:rsidRPr="00D83047" w:rsidRDefault="00D83047" w:rsidP="00D83047">
      <w:pPr>
        <w:numPr>
          <w:ilvl w:val="0"/>
          <w:numId w:val="9"/>
        </w:numPr>
      </w:pPr>
      <w:r w:rsidRPr="00D83047">
        <w:t>Leveraging managed services to reduce operational overhead</w:t>
      </w:r>
    </w:p>
    <w:p w14:paraId="20D514F8" w14:textId="77777777" w:rsidR="00D83047" w:rsidRPr="00D83047" w:rsidRDefault="00D83047" w:rsidP="00D83047">
      <w:r w:rsidRPr="00D83047">
        <w:lastRenderedPageBreak/>
        <w:t>Observability data is scoped deliberately:</w:t>
      </w:r>
    </w:p>
    <w:p w14:paraId="29923008" w14:textId="77777777" w:rsidR="00D83047" w:rsidRPr="00D83047" w:rsidRDefault="00D83047" w:rsidP="00D83047">
      <w:pPr>
        <w:numPr>
          <w:ilvl w:val="0"/>
          <w:numId w:val="10"/>
        </w:numPr>
      </w:pPr>
      <w:r w:rsidRPr="00D83047">
        <w:t>Clinical and compliance logs are retained as required</w:t>
      </w:r>
    </w:p>
    <w:p w14:paraId="684976C0" w14:textId="77777777" w:rsidR="00D83047" w:rsidRPr="00D83047" w:rsidRDefault="00D83047" w:rsidP="00D83047">
      <w:pPr>
        <w:numPr>
          <w:ilvl w:val="0"/>
          <w:numId w:val="10"/>
        </w:numPr>
      </w:pPr>
      <w:r w:rsidRPr="00D83047">
        <w:t>Operational metrics are retained based on diagnostic value</w:t>
      </w:r>
    </w:p>
    <w:p w14:paraId="655D8767" w14:textId="77777777" w:rsidR="00D83047" w:rsidRPr="00D83047" w:rsidRDefault="00D83047" w:rsidP="00D83047">
      <w:r w:rsidRPr="00D83047">
        <w:t xml:space="preserve">Cost decisions are governed through </w:t>
      </w:r>
      <w:r w:rsidRPr="00D83047">
        <w:rPr>
          <w:b/>
          <w:bCs/>
        </w:rPr>
        <w:t>architecture review and policy controls</w:t>
      </w:r>
      <w:r w:rsidRPr="00D83047">
        <w:t>, ensuring cost awareness remains continuous rather than reactive.</w:t>
      </w:r>
    </w:p>
    <w:p w14:paraId="50206A96" w14:textId="77777777" w:rsidR="00D83047" w:rsidRPr="00D83047" w:rsidRDefault="00D83047" w:rsidP="00D83047">
      <w:r w:rsidRPr="00D83047">
        <w:pict w14:anchorId="33A9DA42">
          <v:rect id="_x0000_i1091" style="width:0;height:1.5pt" o:hralign="center" o:hrstd="t" o:hr="t" fillcolor="#a0a0a0" stroked="f"/>
        </w:pict>
      </w:r>
    </w:p>
    <w:p w14:paraId="06A5D31D" w14:textId="77777777" w:rsidR="00D83047" w:rsidRPr="00D83047" w:rsidRDefault="00D83047" w:rsidP="00D83047">
      <w:pPr>
        <w:rPr>
          <w:b/>
          <w:bCs/>
        </w:rPr>
      </w:pPr>
      <w:r w:rsidRPr="00D83047">
        <w:rPr>
          <w:b/>
          <w:bCs/>
        </w:rPr>
        <w:t>7. Operational Excellence Pillar</w:t>
      </w:r>
    </w:p>
    <w:p w14:paraId="22A0B21D" w14:textId="77777777" w:rsidR="00D83047" w:rsidRPr="00D83047" w:rsidRDefault="00D83047" w:rsidP="00D83047">
      <w:r w:rsidRPr="00D83047">
        <w:t xml:space="preserve">The </w:t>
      </w:r>
      <w:r w:rsidRPr="00D83047">
        <w:rPr>
          <w:b/>
          <w:bCs/>
        </w:rPr>
        <w:t>Operational Excellence pillar</w:t>
      </w:r>
      <w:r w:rsidRPr="00D83047">
        <w:t xml:space="preserve"> focuses on how the system is operated, monitored, and improved over time.</w:t>
      </w:r>
    </w:p>
    <w:p w14:paraId="09DDCD51" w14:textId="77777777" w:rsidR="00D83047" w:rsidRPr="00D83047" w:rsidRDefault="00D83047" w:rsidP="00D83047">
      <w:r w:rsidRPr="00D83047">
        <w:t>Operational capability is designed in from the start through:</w:t>
      </w:r>
    </w:p>
    <w:p w14:paraId="1D1A5A8B" w14:textId="77777777" w:rsidR="00D83047" w:rsidRPr="00D83047" w:rsidRDefault="00D83047" w:rsidP="00D83047">
      <w:pPr>
        <w:numPr>
          <w:ilvl w:val="0"/>
          <w:numId w:val="11"/>
        </w:numPr>
      </w:pPr>
      <w:r w:rsidRPr="00D83047">
        <w:t>Infrastructure as Code</w:t>
      </w:r>
    </w:p>
    <w:p w14:paraId="1710503A" w14:textId="77777777" w:rsidR="00D83047" w:rsidRPr="00D83047" w:rsidRDefault="00D83047" w:rsidP="00D83047">
      <w:pPr>
        <w:numPr>
          <w:ilvl w:val="0"/>
          <w:numId w:val="11"/>
        </w:numPr>
      </w:pPr>
      <w:r w:rsidRPr="00D83047">
        <w:t>Policy as Code</w:t>
      </w:r>
    </w:p>
    <w:p w14:paraId="67E290B8" w14:textId="77777777" w:rsidR="00D83047" w:rsidRPr="00D83047" w:rsidRDefault="00D83047" w:rsidP="00D83047">
      <w:pPr>
        <w:numPr>
          <w:ilvl w:val="0"/>
          <w:numId w:val="11"/>
        </w:numPr>
      </w:pPr>
      <w:r w:rsidRPr="00D83047">
        <w:t>Centralized monitoring and alerting</w:t>
      </w:r>
    </w:p>
    <w:p w14:paraId="79D6BFE7" w14:textId="77777777" w:rsidR="00D83047" w:rsidRPr="00D83047" w:rsidRDefault="00D83047" w:rsidP="00D83047">
      <w:pPr>
        <w:numPr>
          <w:ilvl w:val="0"/>
          <w:numId w:val="11"/>
        </w:numPr>
      </w:pPr>
      <w:r w:rsidRPr="00D83047">
        <w:t>Defined RACI ownership for services and risks</w:t>
      </w:r>
    </w:p>
    <w:p w14:paraId="3E8CF1AF" w14:textId="77777777" w:rsidR="00D83047" w:rsidRPr="00D83047" w:rsidRDefault="00D83047" w:rsidP="00D83047">
      <w:r w:rsidRPr="00D83047">
        <w:t>Operational telemetry is not merely for troubleshooting—it is also used to:</w:t>
      </w:r>
    </w:p>
    <w:p w14:paraId="4020AEA6" w14:textId="77777777" w:rsidR="00D83047" w:rsidRPr="00D83047" w:rsidRDefault="00D83047" w:rsidP="00D83047">
      <w:pPr>
        <w:numPr>
          <w:ilvl w:val="0"/>
          <w:numId w:val="12"/>
        </w:numPr>
      </w:pPr>
      <w:r w:rsidRPr="00D83047">
        <w:t>Support compliance audits</w:t>
      </w:r>
    </w:p>
    <w:p w14:paraId="40D8FB9C" w14:textId="77777777" w:rsidR="00D83047" w:rsidRPr="00D83047" w:rsidRDefault="00D83047" w:rsidP="00D83047">
      <w:pPr>
        <w:numPr>
          <w:ilvl w:val="0"/>
          <w:numId w:val="12"/>
        </w:numPr>
      </w:pPr>
      <w:r w:rsidRPr="00D83047">
        <w:t>Drive continuous improvement</w:t>
      </w:r>
    </w:p>
    <w:p w14:paraId="5F395953" w14:textId="77777777" w:rsidR="00D83047" w:rsidRPr="00D83047" w:rsidRDefault="00D83047" w:rsidP="00D83047">
      <w:pPr>
        <w:numPr>
          <w:ilvl w:val="0"/>
          <w:numId w:val="12"/>
        </w:numPr>
      </w:pPr>
      <w:r w:rsidRPr="00D83047">
        <w:t>Validate architectural assumptions</w:t>
      </w:r>
    </w:p>
    <w:p w14:paraId="3624B432" w14:textId="77777777" w:rsidR="00D83047" w:rsidRPr="00D83047" w:rsidRDefault="00D83047" w:rsidP="00D83047">
      <w:r w:rsidRPr="00D83047">
        <w:t xml:space="preserve">Clear accountability, documented runbooks, and automated enforcement ensure that the platform remains </w:t>
      </w:r>
      <w:r w:rsidRPr="00D83047">
        <w:rPr>
          <w:b/>
          <w:bCs/>
        </w:rPr>
        <w:t>operable and governable at scale</w:t>
      </w:r>
      <w:r w:rsidRPr="00D83047">
        <w:t>.</w:t>
      </w:r>
    </w:p>
    <w:p w14:paraId="3921C359" w14:textId="77777777" w:rsidR="00D83047" w:rsidRPr="00D83047" w:rsidRDefault="00D83047" w:rsidP="00D83047">
      <w:r w:rsidRPr="00D83047">
        <w:pict w14:anchorId="1626E8A0">
          <v:rect id="_x0000_i1092" style="width:0;height:1.5pt" o:hralign="center" o:hrstd="t" o:hr="t" fillcolor="#a0a0a0" stroked="f"/>
        </w:pict>
      </w:r>
    </w:p>
    <w:p w14:paraId="5F4FF75C" w14:textId="77777777" w:rsidR="00D83047" w:rsidRPr="00D83047" w:rsidRDefault="00D83047" w:rsidP="00D83047">
      <w:pPr>
        <w:rPr>
          <w:b/>
          <w:bCs/>
        </w:rPr>
      </w:pPr>
      <w:r w:rsidRPr="00D83047">
        <w:rPr>
          <w:b/>
          <w:bCs/>
        </w:rPr>
        <w:t>8. Mapping WAF to Existing Architecture Artifacts</w:t>
      </w:r>
    </w:p>
    <w:p w14:paraId="19D16FF2" w14:textId="77777777" w:rsidR="00D83047" w:rsidRPr="00D83047" w:rsidRDefault="00D83047" w:rsidP="00D83047">
      <w:r w:rsidRPr="00D83047">
        <w:t>Azure WAF principles are deeply integrated with the platform’s existing artifacts:</w:t>
      </w:r>
    </w:p>
    <w:p w14:paraId="12C0637E" w14:textId="77777777" w:rsidR="00D83047" w:rsidRPr="00D83047" w:rsidRDefault="00D83047" w:rsidP="00D83047">
      <w:pPr>
        <w:numPr>
          <w:ilvl w:val="0"/>
          <w:numId w:val="13"/>
        </w:numPr>
      </w:pPr>
      <w:r w:rsidRPr="00D83047">
        <w:rPr>
          <w:b/>
          <w:bCs/>
        </w:rPr>
        <w:t>C4 diagrams</w:t>
      </w:r>
      <w:r w:rsidRPr="00D83047">
        <w:t xml:space="preserve"> provide structural clarity</w:t>
      </w:r>
    </w:p>
    <w:p w14:paraId="79B5A4AC" w14:textId="77777777" w:rsidR="00D83047" w:rsidRPr="00D83047" w:rsidRDefault="00D83047" w:rsidP="00D83047">
      <w:pPr>
        <w:numPr>
          <w:ilvl w:val="0"/>
          <w:numId w:val="13"/>
        </w:numPr>
      </w:pPr>
      <w:r w:rsidRPr="00D83047">
        <w:rPr>
          <w:b/>
          <w:bCs/>
        </w:rPr>
        <w:t>ADRs</w:t>
      </w:r>
      <w:r w:rsidRPr="00D83047">
        <w:t xml:space="preserve"> document architectural intent</w:t>
      </w:r>
    </w:p>
    <w:p w14:paraId="487B5AC3" w14:textId="77777777" w:rsidR="00D83047" w:rsidRPr="00D83047" w:rsidRDefault="00D83047" w:rsidP="00D83047">
      <w:pPr>
        <w:numPr>
          <w:ilvl w:val="0"/>
          <w:numId w:val="13"/>
        </w:numPr>
      </w:pPr>
      <w:r w:rsidRPr="00D83047">
        <w:rPr>
          <w:b/>
          <w:bCs/>
        </w:rPr>
        <w:t>Guardrails</w:t>
      </w:r>
      <w:r w:rsidRPr="00D83047">
        <w:t xml:space="preserve"> enforce non</w:t>
      </w:r>
      <w:r w:rsidRPr="00D83047">
        <w:noBreakHyphen/>
        <w:t>negotiable rules</w:t>
      </w:r>
    </w:p>
    <w:p w14:paraId="3F55C37B" w14:textId="77777777" w:rsidR="00D83047" w:rsidRPr="00D83047" w:rsidRDefault="00D83047" w:rsidP="00D83047">
      <w:pPr>
        <w:numPr>
          <w:ilvl w:val="0"/>
          <w:numId w:val="13"/>
        </w:numPr>
      </w:pPr>
      <w:r w:rsidRPr="00D83047">
        <w:rPr>
          <w:b/>
          <w:bCs/>
        </w:rPr>
        <w:t>Risk Register</w:t>
      </w:r>
      <w:r w:rsidRPr="00D83047">
        <w:t xml:space="preserve"> captures and tracks residual risk</w:t>
      </w:r>
    </w:p>
    <w:p w14:paraId="58391AF3" w14:textId="77777777" w:rsidR="00D83047" w:rsidRPr="00D83047" w:rsidRDefault="00D83047" w:rsidP="00D83047">
      <w:pPr>
        <w:numPr>
          <w:ilvl w:val="0"/>
          <w:numId w:val="13"/>
        </w:numPr>
      </w:pPr>
      <w:r w:rsidRPr="00D83047">
        <w:rPr>
          <w:b/>
          <w:bCs/>
        </w:rPr>
        <w:t>STRIDE modeling</w:t>
      </w:r>
      <w:r w:rsidRPr="00D83047">
        <w:t xml:space="preserve"> ensures systematic threat analysis</w:t>
      </w:r>
    </w:p>
    <w:p w14:paraId="21CBD13E" w14:textId="77777777" w:rsidR="00D83047" w:rsidRPr="00D83047" w:rsidRDefault="00D83047" w:rsidP="00D83047">
      <w:r w:rsidRPr="00D83047">
        <w:lastRenderedPageBreak/>
        <w:t xml:space="preserve">This integration ensures that WAF is not theoretical guidance, but an </w:t>
      </w:r>
      <w:r w:rsidRPr="00D83047">
        <w:rPr>
          <w:b/>
          <w:bCs/>
        </w:rPr>
        <w:t>active governance mechanism</w:t>
      </w:r>
      <w:r w:rsidRPr="00D83047">
        <w:t xml:space="preserve"> influencing real design and operational decisions.</w:t>
      </w:r>
    </w:p>
    <w:p w14:paraId="2326FFC2" w14:textId="77777777" w:rsidR="00D83047" w:rsidRPr="00D83047" w:rsidRDefault="00D83047" w:rsidP="00D83047">
      <w:r w:rsidRPr="00D83047">
        <w:pict w14:anchorId="6DB70303">
          <v:rect id="_x0000_i1093" style="width:0;height:1.5pt" o:hralign="center" o:hrstd="t" o:hr="t" fillcolor="#a0a0a0" stroked="f"/>
        </w:pict>
      </w:r>
    </w:p>
    <w:p w14:paraId="2A2E6CDA" w14:textId="77777777" w:rsidR="00D83047" w:rsidRPr="00D83047" w:rsidRDefault="00D83047" w:rsidP="00D83047">
      <w:pPr>
        <w:rPr>
          <w:b/>
          <w:bCs/>
        </w:rPr>
      </w:pPr>
      <w:r w:rsidRPr="00D83047">
        <w:rPr>
          <w:b/>
          <w:bCs/>
        </w:rPr>
        <w:t>9. Conclusion</w:t>
      </w:r>
    </w:p>
    <w:p w14:paraId="5212A396" w14:textId="77777777" w:rsidR="00D83047" w:rsidRPr="00D83047" w:rsidRDefault="00D83047" w:rsidP="00D83047">
      <w:r w:rsidRPr="00D83047">
        <w:t>By aligning the healthcare platform architecture with the Azure Well</w:t>
      </w:r>
      <w:r w:rsidRPr="00D83047">
        <w:noBreakHyphen/>
        <w:t xml:space="preserve">Architected Framework, the system achieves a </w:t>
      </w:r>
      <w:r w:rsidRPr="00D83047">
        <w:rPr>
          <w:b/>
          <w:bCs/>
        </w:rPr>
        <w:t>balanced and defensible architecture</w:t>
      </w:r>
      <w:r w:rsidRPr="00D83047">
        <w:t xml:space="preserve"> across security, reliability, performance, cost, and operations.</w:t>
      </w:r>
    </w:p>
    <w:p w14:paraId="301A9AC5" w14:textId="77777777" w:rsidR="00D83047" w:rsidRPr="00D83047" w:rsidRDefault="00D83047" w:rsidP="00D83047">
      <w:r w:rsidRPr="00D83047">
        <w:t>This alignment ensures the platform is:</w:t>
      </w:r>
    </w:p>
    <w:p w14:paraId="07B032EA" w14:textId="77777777" w:rsidR="00D83047" w:rsidRPr="00D83047" w:rsidRDefault="00D83047" w:rsidP="00D83047">
      <w:pPr>
        <w:numPr>
          <w:ilvl w:val="0"/>
          <w:numId w:val="14"/>
        </w:numPr>
      </w:pPr>
      <w:r w:rsidRPr="00D83047">
        <w:t>Secure by design</w:t>
      </w:r>
    </w:p>
    <w:p w14:paraId="0D9DE918" w14:textId="77777777" w:rsidR="00D83047" w:rsidRPr="00D83047" w:rsidRDefault="00D83047" w:rsidP="00D83047">
      <w:pPr>
        <w:numPr>
          <w:ilvl w:val="0"/>
          <w:numId w:val="14"/>
        </w:numPr>
      </w:pPr>
      <w:r w:rsidRPr="00D83047">
        <w:t>Clinically safe under failure</w:t>
      </w:r>
    </w:p>
    <w:p w14:paraId="7E03E607" w14:textId="77777777" w:rsidR="00D83047" w:rsidRPr="00D83047" w:rsidRDefault="00D83047" w:rsidP="00D83047">
      <w:pPr>
        <w:numPr>
          <w:ilvl w:val="0"/>
          <w:numId w:val="14"/>
        </w:numPr>
      </w:pPr>
      <w:r w:rsidRPr="00D83047">
        <w:t>Scalable and performant</w:t>
      </w:r>
    </w:p>
    <w:p w14:paraId="769C901A" w14:textId="77777777" w:rsidR="00D83047" w:rsidRPr="00D83047" w:rsidRDefault="00D83047" w:rsidP="00D83047">
      <w:pPr>
        <w:numPr>
          <w:ilvl w:val="0"/>
          <w:numId w:val="14"/>
        </w:numPr>
      </w:pPr>
      <w:r w:rsidRPr="00D83047">
        <w:t>Cost</w:t>
      </w:r>
      <w:r w:rsidRPr="00D83047">
        <w:noBreakHyphen/>
        <w:t>conscious</w:t>
      </w:r>
    </w:p>
    <w:p w14:paraId="6F51357F" w14:textId="77777777" w:rsidR="00D83047" w:rsidRPr="00D83047" w:rsidRDefault="00D83047" w:rsidP="00D83047">
      <w:pPr>
        <w:numPr>
          <w:ilvl w:val="0"/>
          <w:numId w:val="14"/>
        </w:numPr>
      </w:pPr>
      <w:r w:rsidRPr="00D83047">
        <w:t>Operationally auditable</w:t>
      </w:r>
    </w:p>
    <w:p w14:paraId="197E3350" w14:textId="77777777" w:rsidR="00D83047" w:rsidRPr="00D83047" w:rsidRDefault="00D83047" w:rsidP="00D83047">
      <w:r w:rsidRPr="00D83047">
        <w:t>As a result, the platform is well</w:t>
      </w:r>
      <w:r w:rsidRPr="00D83047">
        <w:noBreakHyphen/>
        <w:t xml:space="preserve">suited for </w:t>
      </w:r>
      <w:r w:rsidRPr="00D83047">
        <w:rPr>
          <w:b/>
          <w:bCs/>
        </w:rPr>
        <w:t>regulated healthcare environments</w:t>
      </w:r>
      <w:r w:rsidRPr="00D83047">
        <w:t xml:space="preserve"> and capable of evolving over time without sacrificing governance or compliance.</w:t>
      </w:r>
    </w:p>
    <w:p w14:paraId="19834660" w14:textId="77777777" w:rsidR="00D83047" w:rsidRPr="00D83047" w:rsidRDefault="00D83047" w:rsidP="00D83047">
      <w:r w:rsidRPr="00D83047">
        <w:pict w14:anchorId="20FB6F78">
          <v:rect id="_x0000_i1094" style="width:0;height:1.5pt" o:hralign="center" o:hrstd="t" o:hr="t" fillcolor="#a0a0a0" stroked="f"/>
        </w:pict>
      </w:r>
    </w:p>
    <w:p w14:paraId="5C2FA132" w14:textId="77777777" w:rsidR="00D83047" w:rsidRPr="00D83047" w:rsidRDefault="00D83047" w:rsidP="00D83047">
      <w:pPr>
        <w:rPr>
          <w:b/>
          <w:bCs/>
        </w:rPr>
      </w:pPr>
      <w:r w:rsidRPr="00D83047">
        <w:rPr>
          <w:rFonts w:ascii="Segoe UI Emoji" w:hAnsi="Segoe UI Emoji" w:cs="Segoe UI Emoji"/>
          <w:b/>
          <w:bCs/>
        </w:rPr>
        <w:t>✅</w:t>
      </w:r>
      <w:r w:rsidRPr="00D83047">
        <w:rPr>
          <w:b/>
          <w:bCs/>
        </w:rPr>
        <w:t xml:space="preserve"> Architectural Bottom Line</w:t>
      </w:r>
    </w:p>
    <w:p w14:paraId="2A47F094" w14:textId="77777777" w:rsidR="00D83047" w:rsidRPr="00D83047" w:rsidRDefault="00D83047" w:rsidP="00D83047">
      <w:r w:rsidRPr="00D83047">
        <w:rPr>
          <w:b/>
          <w:bCs/>
        </w:rPr>
        <w:t>The platform is Azure Well</w:t>
      </w:r>
      <w:r w:rsidRPr="00D83047">
        <w:rPr>
          <w:b/>
          <w:bCs/>
        </w:rPr>
        <w:noBreakHyphen/>
        <w:t>Architected not because it uses Azure services, but because its design decisions consciously embody the principles of the Azure Well</w:t>
      </w:r>
      <w:r w:rsidRPr="00D83047">
        <w:rPr>
          <w:b/>
          <w:bCs/>
        </w:rPr>
        <w:noBreakHyphen/>
        <w:t>Architected Framework across all layers.</w:t>
      </w:r>
    </w:p>
    <w:p w14:paraId="24E52972" w14:textId="77777777" w:rsidR="00D83047" w:rsidRPr="00D83047" w:rsidRDefault="00D83047" w:rsidP="00D83047">
      <w:r w:rsidRPr="00D83047">
        <w:t>If you want, next we can:</w:t>
      </w:r>
    </w:p>
    <w:p w14:paraId="0673BF6D" w14:textId="77777777" w:rsidR="00D83047" w:rsidRPr="00D83047" w:rsidRDefault="00D83047" w:rsidP="00D83047">
      <w:pPr>
        <w:numPr>
          <w:ilvl w:val="0"/>
          <w:numId w:val="15"/>
        </w:numPr>
      </w:pPr>
      <w:r w:rsidRPr="00D83047">
        <w:t xml:space="preserve">Convert this into an </w:t>
      </w:r>
      <w:r w:rsidRPr="00D83047">
        <w:rPr>
          <w:b/>
          <w:bCs/>
        </w:rPr>
        <w:t>Appendix for SDD</w:t>
      </w:r>
    </w:p>
    <w:p w14:paraId="2183773D" w14:textId="77777777" w:rsidR="00D83047" w:rsidRPr="00D83047" w:rsidRDefault="00D83047" w:rsidP="00D83047">
      <w:pPr>
        <w:numPr>
          <w:ilvl w:val="0"/>
          <w:numId w:val="15"/>
        </w:numPr>
      </w:pPr>
      <w:r w:rsidRPr="00D83047">
        <w:t xml:space="preserve">Create a </w:t>
      </w:r>
      <w:r w:rsidRPr="00D83047">
        <w:rPr>
          <w:b/>
          <w:bCs/>
        </w:rPr>
        <w:t>WAF → STRIDE → Guardrail matrix</w:t>
      </w:r>
    </w:p>
    <w:p w14:paraId="4B82334E" w14:textId="77777777" w:rsidR="00D83047" w:rsidRPr="00D83047" w:rsidRDefault="00D83047" w:rsidP="00D83047">
      <w:pPr>
        <w:numPr>
          <w:ilvl w:val="0"/>
          <w:numId w:val="15"/>
        </w:numPr>
      </w:pPr>
      <w:r w:rsidRPr="00D83047">
        <w:t xml:space="preserve">Produce a </w:t>
      </w:r>
      <w:r w:rsidRPr="00D83047">
        <w:rPr>
          <w:b/>
          <w:bCs/>
        </w:rPr>
        <w:t>Well</w:t>
      </w:r>
      <w:r w:rsidRPr="00D83047">
        <w:rPr>
          <w:b/>
          <w:bCs/>
        </w:rPr>
        <w:noBreakHyphen/>
        <w:t>Architected Review checklist</w:t>
      </w:r>
    </w:p>
    <w:p w14:paraId="5CF71080" w14:textId="77777777" w:rsidR="00D83047" w:rsidRPr="00D83047" w:rsidRDefault="00D83047" w:rsidP="00D83047">
      <w:pPr>
        <w:numPr>
          <w:ilvl w:val="0"/>
          <w:numId w:val="15"/>
        </w:numPr>
      </w:pPr>
      <w:r w:rsidRPr="00D83047">
        <w:t xml:space="preserve">Add </w:t>
      </w:r>
      <w:r w:rsidRPr="00D83047">
        <w:rPr>
          <w:b/>
          <w:bCs/>
        </w:rPr>
        <w:t>evidence mapping for audits</w:t>
      </w:r>
    </w:p>
    <w:p w14:paraId="0D40DE30" w14:textId="77777777" w:rsidR="00D83047" w:rsidRPr="00D83047" w:rsidRDefault="00D83047" w:rsidP="00D83047">
      <w:r w:rsidRPr="00D83047">
        <w:t>Just tell me the next step.</w:t>
      </w:r>
    </w:p>
    <w:p w14:paraId="0C988931" w14:textId="77777777" w:rsidR="00D83047" w:rsidRPr="00D83047" w:rsidRDefault="00D83047" w:rsidP="00D83047">
      <w:pPr>
        <w:rPr>
          <w:b/>
          <w:bCs/>
        </w:rPr>
      </w:pPr>
      <w:r w:rsidRPr="00D83047">
        <w:rPr>
          <w:b/>
          <w:bCs/>
        </w:rPr>
        <w:t>Provide your feedback on BizChat</w:t>
      </w:r>
    </w:p>
    <w:p w14:paraId="52D3E7A7" w14:textId="77777777" w:rsidR="00D83047" w:rsidRPr="00D83047" w:rsidRDefault="00D83047" w:rsidP="00D83047">
      <w:pPr>
        <w:rPr>
          <w:b/>
          <w:bCs/>
        </w:rPr>
      </w:pPr>
      <w:r w:rsidRPr="00D83047">
        <w:rPr>
          <w:b/>
          <w:bCs/>
        </w:rPr>
        <w:t xml:space="preserve">You said: </w:t>
      </w:r>
    </w:p>
    <w:p w14:paraId="166BA0CA" w14:textId="77777777" w:rsidR="00355324" w:rsidRDefault="00355324"/>
    <w:sectPr w:rsidR="00355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1B14"/>
    <w:multiLevelType w:val="multilevel"/>
    <w:tmpl w:val="F7FE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37786"/>
    <w:multiLevelType w:val="multilevel"/>
    <w:tmpl w:val="50CE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D4208"/>
    <w:multiLevelType w:val="multilevel"/>
    <w:tmpl w:val="D18C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F16E4"/>
    <w:multiLevelType w:val="multilevel"/>
    <w:tmpl w:val="ADC4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76E11"/>
    <w:multiLevelType w:val="multilevel"/>
    <w:tmpl w:val="82C2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47848"/>
    <w:multiLevelType w:val="multilevel"/>
    <w:tmpl w:val="48AED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EE5B20"/>
    <w:multiLevelType w:val="multilevel"/>
    <w:tmpl w:val="3850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359D9"/>
    <w:multiLevelType w:val="multilevel"/>
    <w:tmpl w:val="205E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04343"/>
    <w:multiLevelType w:val="multilevel"/>
    <w:tmpl w:val="4BF4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A418F"/>
    <w:multiLevelType w:val="multilevel"/>
    <w:tmpl w:val="92EC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46C55"/>
    <w:multiLevelType w:val="multilevel"/>
    <w:tmpl w:val="6A20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C5E94"/>
    <w:multiLevelType w:val="multilevel"/>
    <w:tmpl w:val="543E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03BCB"/>
    <w:multiLevelType w:val="multilevel"/>
    <w:tmpl w:val="11EA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C176A"/>
    <w:multiLevelType w:val="multilevel"/>
    <w:tmpl w:val="C026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C801D1"/>
    <w:multiLevelType w:val="multilevel"/>
    <w:tmpl w:val="97E0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205325">
    <w:abstractNumId w:val="10"/>
  </w:num>
  <w:num w:numId="2" w16cid:durableId="346181956">
    <w:abstractNumId w:val="5"/>
  </w:num>
  <w:num w:numId="3" w16cid:durableId="135027218">
    <w:abstractNumId w:val="13"/>
  </w:num>
  <w:num w:numId="4" w16cid:durableId="1279219389">
    <w:abstractNumId w:val="8"/>
  </w:num>
  <w:num w:numId="5" w16cid:durableId="447630718">
    <w:abstractNumId w:val="14"/>
  </w:num>
  <w:num w:numId="6" w16cid:durableId="1934583316">
    <w:abstractNumId w:val="3"/>
  </w:num>
  <w:num w:numId="7" w16cid:durableId="2106804365">
    <w:abstractNumId w:val="11"/>
  </w:num>
  <w:num w:numId="8" w16cid:durableId="108202027">
    <w:abstractNumId w:val="1"/>
  </w:num>
  <w:num w:numId="9" w16cid:durableId="1870603383">
    <w:abstractNumId w:val="2"/>
  </w:num>
  <w:num w:numId="10" w16cid:durableId="1932008420">
    <w:abstractNumId w:val="6"/>
  </w:num>
  <w:num w:numId="11" w16cid:durableId="1588808335">
    <w:abstractNumId w:val="7"/>
  </w:num>
  <w:num w:numId="12" w16cid:durableId="1628974046">
    <w:abstractNumId w:val="0"/>
  </w:num>
  <w:num w:numId="13" w16cid:durableId="323356834">
    <w:abstractNumId w:val="4"/>
  </w:num>
  <w:num w:numId="14" w16cid:durableId="2106995366">
    <w:abstractNumId w:val="12"/>
  </w:num>
  <w:num w:numId="15" w16cid:durableId="8542653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C28"/>
    <w:rsid w:val="00034C28"/>
    <w:rsid w:val="00355324"/>
    <w:rsid w:val="00A45654"/>
    <w:rsid w:val="00B77467"/>
    <w:rsid w:val="00D8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5D5D94-AC3A-44BF-B3EC-68E3C79D4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1007</Words>
  <Characters>5743</Characters>
  <Application>Microsoft Office Word</Application>
  <DocSecurity>0</DocSecurity>
  <Lines>47</Lines>
  <Paragraphs>13</Paragraphs>
  <ScaleCrop>false</ScaleCrop>
  <Company>Cognizant</Company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Bhatia, Uttam Kumar (Cognizant)</dc:creator>
  <cp:keywords/>
  <dc:description/>
  <cp:lastModifiedBy>Bhatia, Uttam Kumar (Cognizant)</cp:lastModifiedBy>
  <cp:revision>2</cp:revision>
  <dcterms:created xsi:type="dcterms:W3CDTF">2026-04-21T02:53:00Z</dcterms:created>
  <dcterms:modified xsi:type="dcterms:W3CDTF">2026-04-21T02:53:00Z</dcterms:modified>
</cp:coreProperties>
</file>