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Ex1.xml" ContentType="application/vnd.ms-office.chartex+xml"/>
  <Override PartName="/word/charts/style10.xml" ContentType="application/vnd.ms-office.chartstyle+xml"/>
  <Override PartName="/word/charts/colors10.xml" ContentType="application/vnd.ms-office.chartcolorstyle+xml"/>
  <Override PartName="/word/charts/chart10.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Ex2.xml" ContentType="application/vnd.ms-office.chartex+xml"/>
  <Override PartName="/word/charts/style12.xml" ContentType="application/vnd.ms-office.chartstyle+xml"/>
  <Override PartName="/word/charts/colors12.xml" ContentType="application/vnd.ms-office.chartcolorstyle+xml"/>
  <Override PartName="/word/charts/chart11.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2.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3.xml" ContentType="application/vnd.openxmlformats-officedocument.drawingml.chart+xml"/>
  <Override PartName="/word/charts/style15.xml" ContentType="application/vnd.ms-office.chartstyle+xml"/>
  <Override PartName="/word/charts/colors15.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77777777" w:rsidR="00AC13C3" w:rsidRDefault="00AC13C3">
      <w:pPr>
        <w:rPr>
          <w:b/>
          <w:bCs/>
          <w:sz w:val="26"/>
          <w:szCs w:val="26"/>
        </w:rPr>
      </w:pPr>
      <w:bookmarkStart w:id="0" w:name="_Hlk235308101"/>
      <w:bookmarkEnd w:id="0"/>
    </w:p>
    <w:p w14:paraId="00000002" w14:textId="77777777" w:rsidR="00AC13C3" w:rsidRDefault="0009498E">
      <w:pPr>
        <w:rPr>
          <w:b/>
          <w:bCs/>
          <w:sz w:val="28"/>
          <w:szCs w:val="28"/>
        </w:rPr>
      </w:pPr>
      <w:r>
        <w:rPr>
          <w:b/>
          <w:bCs/>
          <w:sz w:val="28"/>
          <w:szCs w:val="28"/>
        </w:rPr>
        <w:t>Learners have to come up with a Report to support the answers to the following questions and suggestions</w:t>
      </w:r>
    </w:p>
    <w:p w14:paraId="00000003" w14:textId="77777777" w:rsidR="00AC13C3" w:rsidRDefault="00AC13C3">
      <w:pPr>
        <w:rPr>
          <w:b/>
          <w:bCs/>
          <w:sz w:val="26"/>
          <w:szCs w:val="26"/>
        </w:rPr>
      </w:pPr>
    </w:p>
    <w:p w14:paraId="00000004" w14:textId="77777777" w:rsidR="00AC13C3" w:rsidRDefault="00AC13C3">
      <w:pPr>
        <w:rPr>
          <w:b/>
          <w:bCs/>
          <w:sz w:val="26"/>
          <w:szCs w:val="26"/>
        </w:rPr>
      </w:pPr>
    </w:p>
    <w:p w14:paraId="00000005" w14:textId="77777777" w:rsidR="00AC13C3" w:rsidRDefault="0009498E">
      <w:pPr>
        <w:jc w:val="center"/>
        <w:rPr>
          <w:sz w:val="48"/>
          <w:szCs w:val="48"/>
        </w:rPr>
      </w:pPr>
      <w:r>
        <w:rPr>
          <w:sz w:val="48"/>
          <w:szCs w:val="48"/>
        </w:rPr>
        <w:t xml:space="preserve">Objective Questions </w:t>
      </w:r>
    </w:p>
    <w:p w14:paraId="00000006" w14:textId="77777777" w:rsidR="00AC13C3" w:rsidRDefault="00AC13C3">
      <w:pPr>
        <w:jc w:val="center"/>
        <w:rPr>
          <w:sz w:val="48"/>
          <w:szCs w:val="48"/>
        </w:rPr>
      </w:pPr>
    </w:p>
    <w:p w14:paraId="516EE93F" w14:textId="4E7FB8CA" w:rsidR="00D413F5" w:rsidRPr="00E606AC" w:rsidRDefault="0009498E" w:rsidP="00D413F5">
      <w:pPr>
        <w:widowControl w:val="0"/>
        <w:numPr>
          <w:ilvl w:val="0"/>
          <w:numId w:val="2"/>
        </w:numPr>
        <w:rPr>
          <w:color w:val="EE0000"/>
          <w:sz w:val="28"/>
          <w:szCs w:val="28"/>
        </w:rPr>
      </w:pPr>
      <w:r w:rsidRPr="0037502E">
        <w:rPr>
          <w:color w:val="EE0000"/>
          <w:sz w:val="28"/>
          <w:szCs w:val="28"/>
        </w:rPr>
        <w:t>Does any table have missing values or duplicates? If yes how would you handle it ?</w:t>
      </w:r>
    </w:p>
    <w:p w14:paraId="668FF2C3" w14:textId="77777777" w:rsidR="00D413F5" w:rsidRPr="0037502E" w:rsidRDefault="00D413F5" w:rsidP="00D413F5">
      <w:pPr>
        <w:pStyle w:val="Heading3"/>
        <w:rPr>
          <w:color w:val="EE0000"/>
        </w:rPr>
      </w:pPr>
      <w:r w:rsidRPr="0037502E">
        <w:rPr>
          <w:color w:val="EE0000"/>
        </w:rPr>
        <w:t>Final Answer</w:t>
      </w:r>
    </w:p>
    <w:p w14:paraId="3B61157B" w14:textId="77777777" w:rsidR="00D413F5" w:rsidRDefault="00D413F5" w:rsidP="00D413F5">
      <w:pPr>
        <w:pStyle w:val="NormalWeb"/>
      </w:pPr>
      <w:r>
        <w:t>The Chinook database should be checked for:</w:t>
      </w:r>
    </w:p>
    <w:p w14:paraId="1681E614" w14:textId="77777777" w:rsidR="00D413F5" w:rsidRDefault="00D413F5" w:rsidP="00D413F5">
      <w:pPr>
        <w:numPr>
          <w:ilvl w:val="0"/>
          <w:numId w:val="3"/>
        </w:numPr>
        <w:spacing w:before="100" w:beforeAutospacing="1" w:after="100" w:afterAutospacing="1"/>
      </w:pPr>
      <w:r>
        <w:t xml:space="preserve">Missing (NULL) values in optional columns. </w:t>
      </w:r>
    </w:p>
    <w:p w14:paraId="1064514E" w14:textId="77777777" w:rsidR="00D413F5" w:rsidRDefault="00D413F5" w:rsidP="00D413F5">
      <w:pPr>
        <w:numPr>
          <w:ilvl w:val="0"/>
          <w:numId w:val="3"/>
        </w:numPr>
        <w:spacing w:before="100" w:beforeAutospacing="1" w:after="100" w:afterAutospacing="1"/>
      </w:pPr>
      <w:r>
        <w:t xml:space="preserve">Duplicate business records. </w:t>
      </w:r>
    </w:p>
    <w:p w14:paraId="6699049B" w14:textId="2272BB84" w:rsidR="00D413F5" w:rsidRDefault="00D413F5" w:rsidP="00D413F5">
      <w:pPr>
        <w:numPr>
          <w:ilvl w:val="0"/>
          <w:numId w:val="3"/>
        </w:numPr>
        <w:spacing w:before="100" w:beforeAutospacing="1" w:after="100" w:afterAutospacing="1"/>
      </w:pPr>
      <w:r>
        <w:t xml:space="preserve">Duplicate primary keys (which should not exist). </w:t>
      </w:r>
    </w:p>
    <w:p w14:paraId="1752896D" w14:textId="50CD0A96" w:rsidR="00D413F5" w:rsidRPr="0037502E" w:rsidRDefault="00D413F5" w:rsidP="00D413F5">
      <w:pPr>
        <w:pStyle w:val="Heading3"/>
        <w:rPr>
          <w:color w:val="EE0000"/>
        </w:rPr>
      </w:pPr>
      <w:proofErr w:type="spellStart"/>
      <w:r w:rsidRPr="0037502E">
        <w:rPr>
          <w:color w:val="EE0000"/>
        </w:rPr>
        <w:t>Aproach</w:t>
      </w:r>
      <w:proofErr w:type="spellEnd"/>
    </w:p>
    <w:p w14:paraId="546EC947" w14:textId="77777777" w:rsidR="00D413F5" w:rsidRDefault="00D413F5" w:rsidP="0009498E">
      <w:pPr>
        <w:numPr>
          <w:ilvl w:val="0"/>
          <w:numId w:val="4"/>
        </w:numPr>
        <w:spacing w:before="100" w:beforeAutospacing="1" w:after="100" w:afterAutospacing="1"/>
      </w:pPr>
      <w:r>
        <w:t xml:space="preserve">Check NULL values. </w:t>
      </w:r>
    </w:p>
    <w:p w14:paraId="392C88DA" w14:textId="77777777" w:rsidR="00D413F5" w:rsidRDefault="00D413F5" w:rsidP="0009498E">
      <w:pPr>
        <w:numPr>
          <w:ilvl w:val="0"/>
          <w:numId w:val="4"/>
        </w:numPr>
        <w:spacing w:before="100" w:beforeAutospacing="1" w:after="100" w:afterAutospacing="1"/>
      </w:pPr>
      <w:r>
        <w:t xml:space="preserve">Check duplicate primary keys. </w:t>
      </w:r>
    </w:p>
    <w:p w14:paraId="7C8AE7C9" w14:textId="77777777" w:rsidR="00D413F5" w:rsidRDefault="00D413F5" w:rsidP="0009498E">
      <w:pPr>
        <w:numPr>
          <w:ilvl w:val="0"/>
          <w:numId w:val="4"/>
        </w:numPr>
        <w:spacing w:before="100" w:beforeAutospacing="1" w:after="100" w:afterAutospacing="1"/>
      </w:pPr>
      <w:r>
        <w:t xml:space="preserve">Check duplicate customer records. </w:t>
      </w:r>
    </w:p>
    <w:p w14:paraId="244DD303" w14:textId="57ED972A" w:rsidR="0037502E" w:rsidRDefault="00D413F5" w:rsidP="0009498E">
      <w:pPr>
        <w:numPr>
          <w:ilvl w:val="0"/>
          <w:numId w:val="4"/>
        </w:numPr>
        <w:spacing w:before="100" w:beforeAutospacing="1" w:after="100" w:afterAutospacing="1"/>
      </w:pPr>
      <w:r>
        <w:t xml:space="preserve">Recommend data-cleaning actions. </w:t>
      </w:r>
    </w:p>
    <w:p w14:paraId="64117164" w14:textId="77777777" w:rsidR="0037502E" w:rsidRPr="0037502E" w:rsidRDefault="0037502E" w:rsidP="0037502E">
      <w:pPr>
        <w:pStyle w:val="Heading3"/>
        <w:rPr>
          <w:color w:val="EE0000"/>
        </w:rPr>
      </w:pPr>
      <w:r w:rsidRPr="0037502E">
        <w:rPr>
          <w:color w:val="EE0000"/>
        </w:rPr>
        <w:t>Charts &amp; Tables (if any):</w:t>
      </w:r>
    </w:p>
    <w:p w14:paraId="6ADBB679" w14:textId="61C8EE74" w:rsidR="00D413F5" w:rsidRDefault="00D413F5" w:rsidP="00D413F5">
      <w:pPr>
        <w:spacing w:before="100" w:beforeAutospacing="1" w:after="100" w:afterAutospacing="1"/>
        <w:rPr>
          <w:rStyle w:val="Strong"/>
        </w:rPr>
      </w:pPr>
      <w:r>
        <w:rPr>
          <w:rStyle w:val="Strong"/>
        </w:rPr>
        <w:t>Missing values in Customer</w:t>
      </w:r>
      <w:r w:rsidR="00180A5C">
        <w:rPr>
          <w:rStyle w:val="Strong"/>
        </w:rPr>
        <w:t xml:space="preserve"> &amp; Track</w:t>
      </w:r>
    </w:p>
    <w:p w14:paraId="1CC4A886" w14:textId="5B783C47" w:rsidR="00180A5C" w:rsidRDefault="00180A5C" w:rsidP="00D413F5">
      <w:pPr>
        <w:spacing w:before="100" w:beforeAutospacing="1" w:after="100" w:afterAutospacing="1"/>
      </w:pPr>
      <w:r w:rsidRPr="00180A5C">
        <w:rPr>
          <w:noProof/>
        </w:rPr>
        <w:drawing>
          <wp:inline distT="0" distB="0" distL="0" distR="0" wp14:anchorId="55420A08" wp14:editId="7A230629">
            <wp:extent cx="1531620" cy="1147061"/>
            <wp:effectExtent l="0" t="0" r="5080" b="0"/>
            <wp:docPr id="1033110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110514" name=""/>
                    <pic:cNvPicPr/>
                  </pic:nvPicPr>
                  <pic:blipFill>
                    <a:blip r:embed="rId7"/>
                    <a:stretch>
                      <a:fillRect/>
                    </a:stretch>
                  </pic:blipFill>
                  <pic:spPr>
                    <a:xfrm>
                      <a:off x="0" y="0"/>
                      <a:ext cx="1537180" cy="1151225"/>
                    </a:xfrm>
                    <a:prstGeom prst="rect">
                      <a:avLst/>
                    </a:prstGeom>
                  </pic:spPr>
                </pic:pic>
              </a:graphicData>
            </a:graphic>
          </wp:inline>
        </w:drawing>
      </w:r>
      <w:r w:rsidRPr="00180A5C">
        <w:rPr>
          <w:noProof/>
        </w:rPr>
        <w:t xml:space="preserve"> </w:t>
      </w:r>
      <w:r w:rsidRPr="00180A5C">
        <w:rPr>
          <w:noProof/>
        </w:rPr>
        <w:drawing>
          <wp:inline distT="0" distB="0" distL="0" distR="0" wp14:anchorId="2EAD43A4" wp14:editId="0DA84753">
            <wp:extent cx="2514600" cy="1137962"/>
            <wp:effectExtent l="0" t="0" r="0" b="5080"/>
            <wp:docPr id="472298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298285" name=""/>
                    <pic:cNvPicPr/>
                  </pic:nvPicPr>
                  <pic:blipFill>
                    <a:blip r:embed="rId8"/>
                    <a:stretch>
                      <a:fillRect/>
                    </a:stretch>
                  </pic:blipFill>
                  <pic:spPr>
                    <a:xfrm>
                      <a:off x="0" y="0"/>
                      <a:ext cx="2544837" cy="1151646"/>
                    </a:xfrm>
                    <a:prstGeom prst="rect">
                      <a:avLst/>
                    </a:prstGeom>
                  </pic:spPr>
                </pic:pic>
              </a:graphicData>
            </a:graphic>
          </wp:inline>
        </w:drawing>
      </w:r>
    </w:p>
    <w:p w14:paraId="66BFE7CC" w14:textId="73D201B3" w:rsidR="00D413F5" w:rsidRDefault="00D413F5" w:rsidP="00D413F5">
      <w:pPr>
        <w:pStyle w:val="NormalWeb"/>
      </w:pPr>
      <w:r>
        <w:rPr>
          <w:rStyle w:val="Strong"/>
        </w:rPr>
        <w:t>Duplicate customers</w:t>
      </w:r>
      <w:r w:rsidR="00180A5C">
        <w:rPr>
          <w:rStyle w:val="Strong"/>
        </w:rPr>
        <w:t>,</w:t>
      </w:r>
      <w:r w:rsidR="00180A5C" w:rsidRPr="00180A5C">
        <w:rPr>
          <w:rStyle w:val="Strong"/>
        </w:rPr>
        <w:t xml:space="preserve"> </w:t>
      </w:r>
      <w:r w:rsidR="00180A5C">
        <w:rPr>
          <w:rStyle w:val="Strong"/>
        </w:rPr>
        <w:t>Invoice IDs</w:t>
      </w:r>
    </w:p>
    <w:p w14:paraId="6C852B27" w14:textId="143B77AA" w:rsidR="00D413F5" w:rsidRDefault="00E606AC" w:rsidP="00D413F5">
      <w:pPr>
        <w:widowControl w:val="0"/>
        <w:rPr>
          <w:sz w:val="28"/>
          <w:szCs w:val="28"/>
        </w:rPr>
      </w:pPr>
      <w:r w:rsidRPr="00E606AC">
        <w:rPr>
          <w:noProof/>
          <w:sz w:val="28"/>
          <w:szCs w:val="28"/>
        </w:rPr>
        <w:drawing>
          <wp:inline distT="0" distB="0" distL="0" distR="0" wp14:anchorId="1DA9F709" wp14:editId="35C22464">
            <wp:extent cx="1104300" cy="960120"/>
            <wp:effectExtent l="0" t="0" r="635" b="5080"/>
            <wp:docPr id="268417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417118" name=""/>
                    <pic:cNvPicPr/>
                  </pic:nvPicPr>
                  <pic:blipFill>
                    <a:blip r:embed="rId9"/>
                    <a:stretch>
                      <a:fillRect/>
                    </a:stretch>
                  </pic:blipFill>
                  <pic:spPr>
                    <a:xfrm>
                      <a:off x="0" y="0"/>
                      <a:ext cx="1146193" cy="996544"/>
                    </a:xfrm>
                    <a:prstGeom prst="rect">
                      <a:avLst/>
                    </a:prstGeom>
                  </pic:spPr>
                </pic:pic>
              </a:graphicData>
            </a:graphic>
          </wp:inline>
        </w:drawing>
      </w:r>
      <w:r w:rsidRPr="00E606AC">
        <w:rPr>
          <w:sz w:val="28"/>
          <w:szCs w:val="28"/>
        </w:rPr>
        <w:t xml:space="preserve"> </w:t>
      </w:r>
      <w:r w:rsidRPr="00E606AC">
        <w:rPr>
          <w:noProof/>
          <w:sz w:val="28"/>
          <w:szCs w:val="28"/>
        </w:rPr>
        <w:drawing>
          <wp:inline distT="0" distB="0" distL="0" distR="0" wp14:anchorId="40D7A55C" wp14:editId="25655781">
            <wp:extent cx="868680" cy="963576"/>
            <wp:effectExtent l="0" t="0" r="0" b="1905"/>
            <wp:docPr id="1228393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393736" name=""/>
                    <pic:cNvPicPr/>
                  </pic:nvPicPr>
                  <pic:blipFill>
                    <a:blip r:embed="rId10"/>
                    <a:stretch>
                      <a:fillRect/>
                    </a:stretch>
                  </pic:blipFill>
                  <pic:spPr>
                    <a:xfrm>
                      <a:off x="0" y="0"/>
                      <a:ext cx="927564" cy="1028892"/>
                    </a:xfrm>
                    <a:prstGeom prst="rect">
                      <a:avLst/>
                    </a:prstGeom>
                  </pic:spPr>
                </pic:pic>
              </a:graphicData>
            </a:graphic>
          </wp:inline>
        </w:drawing>
      </w:r>
    </w:p>
    <w:p w14:paraId="526C01A5" w14:textId="77777777" w:rsidR="00D413F5" w:rsidRDefault="00D413F5" w:rsidP="00D413F5">
      <w:pPr>
        <w:widowControl w:val="0"/>
        <w:rPr>
          <w:sz w:val="28"/>
          <w:szCs w:val="28"/>
        </w:rPr>
      </w:pPr>
    </w:p>
    <w:p w14:paraId="3E3599F1" w14:textId="77777777" w:rsidR="00D413F5" w:rsidRDefault="00D413F5" w:rsidP="00D413F5">
      <w:pPr>
        <w:widowControl w:val="0"/>
        <w:rPr>
          <w:sz w:val="28"/>
          <w:szCs w:val="28"/>
        </w:rPr>
      </w:pPr>
    </w:p>
    <w:p w14:paraId="4FAE201D" w14:textId="77777777" w:rsidR="00D413F5" w:rsidRDefault="00D413F5" w:rsidP="00D413F5">
      <w:pPr>
        <w:widowControl w:val="0"/>
        <w:rPr>
          <w:color w:val="000000"/>
          <w:sz w:val="28"/>
          <w:szCs w:val="28"/>
        </w:rPr>
      </w:pPr>
    </w:p>
    <w:p w14:paraId="06E205F1" w14:textId="4D0BF3D2" w:rsidR="0037502E" w:rsidRPr="0037502E" w:rsidRDefault="0009498E" w:rsidP="0037502E">
      <w:pPr>
        <w:widowControl w:val="0"/>
        <w:numPr>
          <w:ilvl w:val="0"/>
          <w:numId w:val="2"/>
        </w:numPr>
        <w:rPr>
          <w:color w:val="EE0000"/>
          <w:sz w:val="28"/>
          <w:szCs w:val="28"/>
        </w:rPr>
      </w:pPr>
      <w:r w:rsidRPr="0037502E">
        <w:rPr>
          <w:color w:val="EE0000"/>
          <w:sz w:val="28"/>
          <w:szCs w:val="28"/>
        </w:rPr>
        <w:t>Find the top-selling tracks and top artist in the USA and identify their most famous genres.</w:t>
      </w:r>
    </w:p>
    <w:p w14:paraId="6A6AB09E" w14:textId="77777777" w:rsidR="0037502E" w:rsidRPr="0037502E" w:rsidRDefault="0037502E" w:rsidP="0037502E">
      <w:pPr>
        <w:pStyle w:val="Heading3"/>
        <w:rPr>
          <w:color w:val="EE0000"/>
        </w:rPr>
      </w:pPr>
      <w:r w:rsidRPr="0037502E">
        <w:rPr>
          <w:color w:val="EE0000"/>
        </w:rPr>
        <w:t>Final Answer</w:t>
      </w:r>
    </w:p>
    <w:p w14:paraId="1A067C69" w14:textId="77777777" w:rsidR="0037502E" w:rsidRDefault="0037502E" w:rsidP="0037502E">
      <w:pPr>
        <w:pStyle w:val="NormalWeb"/>
      </w:pPr>
      <w:r>
        <w:t>Identify:</w:t>
      </w:r>
    </w:p>
    <w:p w14:paraId="05DF87EA" w14:textId="77777777" w:rsidR="0037502E" w:rsidRDefault="0037502E" w:rsidP="0009498E">
      <w:pPr>
        <w:numPr>
          <w:ilvl w:val="0"/>
          <w:numId w:val="5"/>
        </w:numPr>
        <w:spacing w:before="100" w:beforeAutospacing="1" w:after="100" w:afterAutospacing="1"/>
      </w:pPr>
      <w:r>
        <w:t xml:space="preserve">Top-selling tracks </w:t>
      </w:r>
    </w:p>
    <w:p w14:paraId="6B6DBF39" w14:textId="77777777" w:rsidR="0037502E" w:rsidRDefault="0037502E" w:rsidP="0009498E">
      <w:pPr>
        <w:numPr>
          <w:ilvl w:val="0"/>
          <w:numId w:val="5"/>
        </w:numPr>
        <w:spacing w:before="100" w:beforeAutospacing="1" w:after="100" w:afterAutospacing="1"/>
      </w:pPr>
      <w:r>
        <w:t xml:space="preserve">Top-selling artists </w:t>
      </w:r>
    </w:p>
    <w:p w14:paraId="6C4DD5C8" w14:textId="77777777" w:rsidR="0037502E" w:rsidRDefault="0037502E" w:rsidP="0009498E">
      <w:pPr>
        <w:numPr>
          <w:ilvl w:val="0"/>
          <w:numId w:val="5"/>
        </w:numPr>
        <w:spacing w:before="100" w:beforeAutospacing="1" w:after="100" w:afterAutospacing="1"/>
      </w:pPr>
      <w:r>
        <w:t xml:space="preserve">Best-selling genres </w:t>
      </w:r>
    </w:p>
    <w:p w14:paraId="010F3F0A" w14:textId="77777777" w:rsidR="0037502E" w:rsidRDefault="0037502E" w:rsidP="0009498E">
      <w:pPr>
        <w:numPr>
          <w:ilvl w:val="0"/>
          <w:numId w:val="5"/>
        </w:numPr>
        <w:spacing w:before="100" w:beforeAutospacing="1" w:after="100" w:afterAutospacing="1"/>
      </w:pPr>
      <w:r>
        <w:t>Revenue generated in the USA</w:t>
      </w:r>
    </w:p>
    <w:p w14:paraId="18DCC527" w14:textId="77777777" w:rsidR="00180A5C" w:rsidRPr="0037502E" w:rsidRDefault="00180A5C" w:rsidP="00180A5C">
      <w:pPr>
        <w:pStyle w:val="Heading3"/>
        <w:rPr>
          <w:color w:val="EE0000"/>
        </w:rPr>
      </w:pPr>
      <w:proofErr w:type="spellStart"/>
      <w:r w:rsidRPr="0037502E">
        <w:rPr>
          <w:color w:val="EE0000"/>
        </w:rPr>
        <w:t>Aproach</w:t>
      </w:r>
      <w:proofErr w:type="spellEnd"/>
    </w:p>
    <w:p w14:paraId="61503A1A" w14:textId="5CA1E457" w:rsidR="00180A5C" w:rsidRPr="0037502E" w:rsidRDefault="00180A5C" w:rsidP="0037502E">
      <w:pPr>
        <w:widowControl w:val="0"/>
        <w:rPr>
          <w:color w:val="000000"/>
          <w:sz w:val="28"/>
          <w:szCs w:val="28"/>
        </w:rPr>
      </w:pPr>
      <w:r>
        <w:rPr>
          <w:color w:val="000000"/>
          <w:sz w:val="28"/>
          <w:szCs w:val="28"/>
        </w:rPr>
        <w:t>NA</w:t>
      </w:r>
    </w:p>
    <w:p w14:paraId="713D6D95" w14:textId="77777777" w:rsidR="00180A5C" w:rsidRPr="0037502E" w:rsidRDefault="00180A5C" w:rsidP="00180A5C">
      <w:pPr>
        <w:pStyle w:val="Heading3"/>
        <w:rPr>
          <w:color w:val="EE0000"/>
        </w:rPr>
      </w:pPr>
      <w:r w:rsidRPr="0037502E">
        <w:rPr>
          <w:color w:val="EE0000"/>
        </w:rPr>
        <w:t>Charts &amp; Tables (if any):</w:t>
      </w:r>
    </w:p>
    <w:p w14:paraId="21A7AC5A" w14:textId="77777777" w:rsidR="0037502E" w:rsidRDefault="0037502E" w:rsidP="0037502E">
      <w:pPr>
        <w:widowControl w:val="0"/>
        <w:rPr>
          <w:sz w:val="28"/>
          <w:szCs w:val="28"/>
        </w:rPr>
      </w:pPr>
    </w:p>
    <w:p w14:paraId="6435E4AD" w14:textId="7EB191C2" w:rsidR="0037502E" w:rsidRDefault="00180A5C" w:rsidP="0037502E">
      <w:pPr>
        <w:widowControl w:val="0"/>
        <w:rPr>
          <w:sz w:val="28"/>
          <w:szCs w:val="28"/>
        </w:rPr>
      </w:pPr>
      <w:r w:rsidRPr="00180A5C">
        <w:rPr>
          <w:noProof/>
          <w:sz w:val="28"/>
          <w:szCs w:val="28"/>
        </w:rPr>
        <w:drawing>
          <wp:inline distT="0" distB="0" distL="0" distR="0" wp14:anchorId="7D31B410" wp14:editId="20B25CE0">
            <wp:extent cx="2263140" cy="3032894"/>
            <wp:effectExtent l="0" t="0" r="0" b="2540"/>
            <wp:docPr id="1373146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146103" name=""/>
                    <pic:cNvPicPr/>
                  </pic:nvPicPr>
                  <pic:blipFill>
                    <a:blip r:embed="rId11"/>
                    <a:stretch>
                      <a:fillRect/>
                    </a:stretch>
                  </pic:blipFill>
                  <pic:spPr>
                    <a:xfrm>
                      <a:off x="0" y="0"/>
                      <a:ext cx="2321975" cy="3111740"/>
                    </a:xfrm>
                    <a:prstGeom prst="rect">
                      <a:avLst/>
                    </a:prstGeom>
                  </pic:spPr>
                </pic:pic>
              </a:graphicData>
            </a:graphic>
          </wp:inline>
        </w:drawing>
      </w:r>
    </w:p>
    <w:p w14:paraId="50B1DC2A" w14:textId="77777777" w:rsidR="0037502E" w:rsidRDefault="0037502E" w:rsidP="0037502E">
      <w:pPr>
        <w:widowControl w:val="0"/>
        <w:rPr>
          <w:sz w:val="28"/>
          <w:szCs w:val="28"/>
        </w:rPr>
      </w:pPr>
    </w:p>
    <w:p w14:paraId="18DF65E3" w14:textId="77777777" w:rsidR="0037502E" w:rsidRDefault="0037502E" w:rsidP="0037502E">
      <w:pPr>
        <w:widowControl w:val="0"/>
        <w:rPr>
          <w:color w:val="000000"/>
          <w:sz w:val="28"/>
          <w:szCs w:val="28"/>
        </w:rPr>
      </w:pPr>
    </w:p>
    <w:p w14:paraId="007CED1E" w14:textId="77777777" w:rsidR="00DA3FBA" w:rsidRDefault="00DA3FBA" w:rsidP="0037502E">
      <w:pPr>
        <w:widowControl w:val="0"/>
        <w:rPr>
          <w:color w:val="000000"/>
          <w:sz w:val="28"/>
          <w:szCs w:val="28"/>
        </w:rPr>
      </w:pPr>
    </w:p>
    <w:p w14:paraId="6D00BD1E" w14:textId="77777777" w:rsidR="00DA3FBA" w:rsidRDefault="00DA3FBA" w:rsidP="0037502E">
      <w:pPr>
        <w:widowControl w:val="0"/>
        <w:rPr>
          <w:color w:val="000000"/>
          <w:sz w:val="28"/>
          <w:szCs w:val="28"/>
        </w:rPr>
      </w:pPr>
    </w:p>
    <w:p w14:paraId="28FF51AF" w14:textId="77777777" w:rsidR="00DA3FBA" w:rsidRDefault="00DA3FBA" w:rsidP="0037502E">
      <w:pPr>
        <w:widowControl w:val="0"/>
        <w:rPr>
          <w:color w:val="000000"/>
          <w:sz w:val="28"/>
          <w:szCs w:val="28"/>
        </w:rPr>
      </w:pPr>
    </w:p>
    <w:p w14:paraId="6355D4D3" w14:textId="77777777" w:rsidR="00DA3FBA" w:rsidRDefault="00DA3FBA" w:rsidP="0037502E">
      <w:pPr>
        <w:widowControl w:val="0"/>
        <w:rPr>
          <w:color w:val="000000"/>
          <w:sz w:val="28"/>
          <w:szCs w:val="28"/>
        </w:rPr>
      </w:pPr>
    </w:p>
    <w:p w14:paraId="1F03FCA9" w14:textId="77777777" w:rsidR="00DA3FBA" w:rsidRDefault="00DA3FBA" w:rsidP="0037502E">
      <w:pPr>
        <w:widowControl w:val="0"/>
        <w:rPr>
          <w:color w:val="000000"/>
          <w:sz w:val="28"/>
          <w:szCs w:val="28"/>
        </w:rPr>
      </w:pPr>
    </w:p>
    <w:p w14:paraId="6C994079" w14:textId="77777777" w:rsidR="00DA3FBA" w:rsidRDefault="00DA3FBA" w:rsidP="0037502E">
      <w:pPr>
        <w:widowControl w:val="0"/>
        <w:rPr>
          <w:color w:val="000000"/>
          <w:sz w:val="28"/>
          <w:szCs w:val="28"/>
        </w:rPr>
      </w:pPr>
    </w:p>
    <w:p w14:paraId="3C0A5BC4" w14:textId="77777777" w:rsidR="00DA3FBA" w:rsidRDefault="00DA3FBA" w:rsidP="0037502E">
      <w:pPr>
        <w:widowControl w:val="0"/>
        <w:rPr>
          <w:color w:val="000000"/>
          <w:sz w:val="28"/>
          <w:szCs w:val="28"/>
        </w:rPr>
      </w:pPr>
    </w:p>
    <w:p w14:paraId="68C4A6DA" w14:textId="77777777" w:rsidR="00DA3FBA" w:rsidRDefault="00DA3FBA" w:rsidP="0037502E">
      <w:pPr>
        <w:widowControl w:val="0"/>
        <w:rPr>
          <w:color w:val="000000"/>
          <w:sz w:val="28"/>
          <w:szCs w:val="28"/>
        </w:rPr>
      </w:pPr>
    </w:p>
    <w:p w14:paraId="00000009" w14:textId="77777777" w:rsidR="00AC13C3" w:rsidRPr="00DA3FBA" w:rsidRDefault="0009498E">
      <w:pPr>
        <w:widowControl w:val="0"/>
        <w:numPr>
          <w:ilvl w:val="0"/>
          <w:numId w:val="2"/>
        </w:numPr>
        <w:rPr>
          <w:color w:val="EE0000"/>
          <w:sz w:val="28"/>
          <w:szCs w:val="28"/>
        </w:rPr>
      </w:pPr>
      <w:r w:rsidRPr="00DA3FBA">
        <w:rPr>
          <w:color w:val="EE0000"/>
          <w:sz w:val="28"/>
          <w:szCs w:val="28"/>
        </w:rPr>
        <w:t>What is the customer demographic breakdown (age, gender, location) of Chinook's customer base?</w:t>
      </w:r>
    </w:p>
    <w:p w14:paraId="57EB84AB" w14:textId="77777777" w:rsidR="00DA3FBA" w:rsidRPr="00DA3FBA" w:rsidRDefault="00DA3FBA" w:rsidP="00DA3FBA">
      <w:pPr>
        <w:pStyle w:val="Heading3"/>
        <w:rPr>
          <w:color w:val="EE0000"/>
        </w:rPr>
      </w:pPr>
      <w:r w:rsidRPr="00DA3FBA">
        <w:rPr>
          <w:color w:val="EE0000"/>
        </w:rPr>
        <w:t>Final Answer</w:t>
      </w:r>
    </w:p>
    <w:p w14:paraId="014D6AD1" w14:textId="77777777" w:rsidR="00DA3FBA" w:rsidRDefault="00DA3FBA" w:rsidP="00DA3FBA">
      <w:pPr>
        <w:pStyle w:val="NormalWeb"/>
      </w:pPr>
      <w:r>
        <w:t xml:space="preserve">The Chinook database contains </w:t>
      </w:r>
      <w:r>
        <w:rPr>
          <w:rStyle w:val="Strong"/>
        </w:rPr>
        <w:t>location information only</w:t>
      </w:r>
      <w:r>
        <w:t>.</w:t>
      </w:r>
    </w:p>
    <w:p w14:paraId="12078D79" w14:textId="77777777" w:rsidR="00DA3FBA" w:rsidRDefault="00DA3FBA" w:rsidP="00DA3FBA">
      <w:pPr>
        <w:pStyle w:val="NormalWeb"/>
      </w:pPr>
      <w:r>
        <w:t xml:space="preserve">The following fields are </w:t>
      </w:r>
      <w:r>
        <w:rPr>
          <w:rStyle w:val="Strong"/>
        </w:rPr>
        <w:t>not available</w:t>
      </w:r>
      <w:r>
        <w:t>:</w:t>
      </w:r>
    </w:p>
    <w:p w14:paraId="46CB219E" w14:textId="77777777" w:rsidR="00DA3FBA" w:rsidRDefault="00DA3FBA" w:rsidP="0009498E">
      <w:pPr>
        <w:numPr>
          <w:ilvl w:val="0"/>
          <w:numId w:val="6"/>
        </w:numPr>
        <w:spacing w:before="100" w:beforeAutospacing="1" w:after="100" w:afterAutospacing="1"/>
      </w:pPr>
      <w:r>
        <w:t xml:space="preserve">Age </w:t>
      </w:r>
    </w:p>
    <w:p w14:paraId="79D57463" w14:textId="77777777" w:rsidR="00DA3FBA" w:rsidRDefault="00DA3FBA" w:rsidP="0009498E">
      <w:pPr>
        <w:numPr>
          <w:ilvl w:val="0"/>
          <w:numId w:val="6"/>
        </w:numPr>
        <w:spacing w:before="100" w:beforeAutospacing="1" w:after="100" w:afterAutospacing="1"/>
      </w:pPr>
      <w:r>
        <w:t xml:space="preserve">Gender </w:t>
      </w:r>
    </w:p>
    <w:p w14:paraId="60725DE7" w14:textId="48B40035" w:rsidR="00DA3FBA" w:rsidRDefault="00DA3FBA" w:rsidP="00DA3FBA">
      <w:pPr>
        <w:pStyle w:val="NormalWeb"/>
      </w:pPr>
      <w:r>
        <w:t xml:space="preserve">Therefore, customer demographics can only be </w:t>
      </w:r>
      <w:proofErr w:type="spellStart"/>
      <w:r>
        <w:t>analyzed</w:t>
      </w:r>
      <w:proofErr w:type="spellEnd"/>
      <w:r>
        <w:t xml:space="preserve"> by geographic location.</w:t>
      </w:r>
    </w:p>
    <w:p w14:paraId="1E894ABA" w14:textId="77777777" w:rsidR="00DA3FBA" w:rsidRPr="00DA3FBA" w:rsidRDefault="00DA3FBA" w:rsidP="00DA3FBA">
      <w:pPr>
        <w:pStyle w:val="Heading3"/>
        <w:rPr>
          <w:color w:val="EE0000"/>
        </w:rPr>
      </w:pPr>
      <w:r w:rsidRPr="00DA3FBA">
        <w:rPr>
          <w:color w:val="EE0000"/>
        </w:rPr>
        <w:t>Approach</w:t>
      </w:r>
    </w:p>
    <w:p w14:paraId="140472F3" w14:textId="77777777" w:rsidR="00DA3FBA" w:rsidRDefault="00DA3FBA" w:rsidP="00DA3FBA">
      <w:pPr>
        <w:pStyle w:val="NormalWeb"/>
      </w:pPr>
      <w:r>
        <w:t>Group customers by:</w:t>
      </w:r>
    </w:p>
    <w:p w14:paraId="09BAA2A8" w14:textId="77777777" w:rsidR="00DA3FBA" w:rsidRDefault="00DA3FBA" w:rsidP="0009498E">
      <w:pPr>
        <w:numPr>
          <w:ilvl w:val="0"/>
          <w:numId w:val="7"/>
        </w:numPr>
        <w:spacing w:before="100" w:beforeAutospacing="1" w:after="100" w:afterAutospacing="1"/>
      </w:pPr>
      <w:r>
        <w:t xml:space="preserve">Country </w:t>
      </w:r>
    </w:p>
    <w:p w14:paraId="57FEBA5B" w14:textId="77777777" w:rsidR="00DA3FBA" w:rsidRDefault="00DA3FBA" w:rsidP="0009498E">
      <w:pPr>
        <w:numPr>
          <w:ilvl w:val="0"/>
          <w:numId w:val="7"/>
        </w:numPr>
        <w:spacing w:before="100" w:beforeAutospacing="1" w:after="100" w:afterAutospacing="1"/>
      </w:pPr>
      <w:r>
        <w:t xml:space="preserve">State </w:t>
      </w:r>
    </w:p>
    <w:p w14:paraId="50F82329" w14:textId="7EEB8CAC" w:rsidR="00DA3FBA" w:rsidRDefault="00DA3FBA" w:rsidP="0009498E">
      <w:pPr>
        <w:numPr>
          <w:ilvl w:val="0"/>
          <w:numId w:val="7"/>
        </w:numPr>
        <w:spacing w:before="100" w:beforeAutospacing="1" w:after="100" w:afterAutospacing="1"/>
      </w:pPr>
      <w:r>
        <w:t xml:space="preserve">City </w:t>
      </w:r>
    </w:p>
    <w:p w14:paraId="5A69CFBB" w14:textId="77777777" w:rsidR="00DA3FBA" w:rsidRPr="00DA3FBA" w:rsidRDefault="00DA3FBA" w:rsidP="00DA3FBA">
      <w:pPr>
        <w:pStyle w:val="Heading3"/>
        <w:rPr>
          <w:color w:val="EE0000"/>
        </w:rPr>
      </w:pPr>
      <w:r w:rsidRPr="00DA3FBA">
        <w:rPr>
          <w:color w:val="EE0000"/>
        </w:rPr>
        <w:t>Charts &amp; Tables</w:t>
      </w:r>
    </w:p>
    <w:p w14:paraId="28533218" w14:textId="77777777" w:rsidR="00DA3FBA" w:rsidRDefault="00DA3FBA" w:rsidP="0009498E">
      <w:pPr>
        <w:numPr>
          <w:ilvl w:val="0"/>
          <w:numId w:val="8"/>
        </w:numPr>
        <w:spacing w:before="100" w:beforeAutospacing="1" w:after="100" w:afterAutospacing="1"/>
      </w:pPr>
      <w:bookmarkStart w:id="1" w:name="OLE_LINK1"/>
      <w:r>
        <w:t xml:space="preserve">Country-wise Customers </w:t>
      </w:r>
    </w:p>
    <w:bookmarkEnd w:id="1"/>
    <w:p w14:paraId="1AB5918C" w14:textId="77777777" w:rsidR="00DA3FBA" w:rsidRDefault="00DA3FBA" w:rsidP="0009498E">
      <w:pPr>
        <w:numPr>
          <w:ilvl w:val="0"/>
          <w:numId w:val="8"/>
        </w:numPr>
        <w:spacing w:before="100" w:beforeAutospacing="1" w:after="100" w:afterAutospacing="1"/>
      </w:pPr>
      <w:r>
        <w:t xml:space="preserve">State-wise Customers </w:t>
      </w:r>
    </w:p>
    <w:p w14:paraId="35FE34CB" w14:textId="553CF558" w:rsidR="00DA3FBA" w:rsidRPr="00DA3FBA" w:rsidRDefault="00DA3FBA" w:rsidP="0009498E">
      <w:pPr>
        <w:numPr>
          <w:ilvl w:val="0"/>
          <w:numId w:val="8"/>
        </w:numPr>
        <w:spacing w:before="100" w:beforeAutospacing="1" w:after="100" w:afterAutospacing="1"/>
        <w:rPr>
          <w:sz w:val="22"/>
          <w:szCs w:val="22"/>
        </w:rPr>
      </w:pPr>
      <w:r>
        <w:t>City-wise Customers</w:t>
      </w:r>
    </w:p>
    <w:p w14:paraId="40932E01" w14:textId="612AF169" w:rsidR="00DA3FBA" w:rsidRPr="00DA3FBA" w:rsidRDefault="00DA3FBA" w:rsidP="00DA3FBA">
      <w:pPr>
        <w:widowControl w:val="0"/>
        <w:rPr>
          <w:color w:val="000000"/>
          <w:sz w:val="28"/>
          <w:szCs w:val="28"/>
        </w:rPr>
      </w:pPr>
      <w:r w:rsidRPr="00DA3FBA">
        <w:rPr>
          <w:noProof/>
          <w:color w:val="000000"/>
          <w:sz w:val="28"/>
          <w:szCs w:val="28"/>
        </w:rPr>
        <w:drawing>
          <wp:inline distT="0" distB="0" distL="0" distR="0" wp14:anchorId="05C868FF" wp14:editId="48CF1CFB">
            <wp:extent cx="1898073" cy="2197163"/>
            <wp:effectExtent l="0" t="0" r="0" b="0"/>
            <wp:docPr id="879614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614526" name=""/>
                    <pic:cNvPicPr/>
                  </pic:nvPicPr>
                  <pic:blipFill>
                    <a:blip r:embed="rId12"/>
                    <a:stretch>
                      <a:fillRect/>
                    </a:stretch>
                  </pic:blipFill>
                  <pic:spPr>
                    <a:xfrm>
                      <a:off x="0" y="0"/>
                      <a:ext cx="1944069" cy="2250407"/>
                    </a:xfrm>
                    <a:prstGeom prst="rect">
                      <a:avLst/>
                    </a:prstGeom>
                  </pic:spPr>
                </pic:pic>
              </a:graphicData>
            </a:graphic>
          </wp:inline>
        </w:drawing>
      </w:r>
      <w:r w:rsidRPr="00DA3FBA">
        <w:rPr>
          <w:noProof/>
          <w:color w:val="000000"/>
          <w:sz w:val="28"/>
          <w:szCs w:val="28"/>
        </w:rPr>
        <w:drawing>
          <wp:inline distT="0" distB="0" distL="0" distR="0" wp14:anchorId="69FC2257" wp14:editId="54D34A30">
            <wp:extent cx="1704975" cy="2188398"/>
            <wp:effectExtent l="0" t="0" r="0" b="0"/>
            <wp:docPr id="571925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925242" name=""/>
                    <pic:cNvPicPr/>
                  </pic:nvPicPr>
                  <pic:blipFill>
                    <a:blip r:embed="rId13"/>
                    <a:stretch>
                      <a:fillRect/>
                    </a:stretch>
                  </pic:blipFill>
                  <pic:spPr>
                    <a:xfrm>
                      <a:off x="0" y="0"/>
                      <a:ext cx="1775440" cy="2278843"/>
                    </a:xfrm>
                    <a:prstGeom prst="rect">
                      <a:avLst/>
                    </a:prstGeom>
                  </pic:spPr>
                </pic:pic>
              </a:graphicData>
            </a:graphic>
          </wp:inline>
        </w:drawing>
      </w:r>
      <w:r w:rsidRPr="00DA3FBA">
        <w:rPr>
          <w:noProof/>
          <w:color w:val="000000"/>
          <w:sz w:val="28"/>
          <w:szCs w:val="28"/>
        </w:rPr>
        <w:drawing>
          <wp:inline distT="0" distB="0" distL="0" distR="0" wp14:anchorId="477C3916" wp14:editId="49DE6548">
            <wp:extent cx="1924165" cy="2202873"/>
            <wp:effectExtent l="0" t="0" r="6350" b="0"/>
            <wp:docPr id="109295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95414" name=""/>
                    <pic:cNvPicPr/>
                  </pic:nvPicPr>
                  <pic:blipFill>
                    <a:blip r:embed="rId14"/>
                    <a:stretch>
                      <a:fillRect/>
                    </a:stretch>
                  </pic:blipFill>
                  <pic:spPr>
                    <a:xfrm>
                      <a:off x="0" y="0"/>
                      <a:ext cx="2029526" cy="2323495"/>
                    </a:xfrm>
                    <a:prstGeom prst="rect">
                      <a:avLst/>
                    </a:prstGeom>
                  </pic:spPr>
                </pic:pic>
              </a:graphicData>
            </a:graphic>
          </wp:inline>
        </w:drawing>
      </w:r>
    </w:p>
    <w:p w14:paraId="2C881C3E" w14:textId="77777777" w:rsidR="00DA3FBA" w:rsidRDefault="00DA3FBA" w:rsidP="00DA3FBA">
      <w:pPr>
        <w:widowControl w:val="0"/>
        <w:rPr>
          <w:sz w:val="28"/>
          <w:szCs w:val="28"/>
        </w:rPr>
      </w:pPr>
    </w:p>
    <w:p w14:paraId="1349EE7C" w14:textId="77777777" w:rsidR="00DA3FBA" w:rsidRDefault="00DA3FBA" w:rsidP="00DA3FBA">
      <w:pPr>
        <w:widowControl w:val="0"/>
        <w:rPr>
          <w:sz w:val="28"/>
          <w:szCs w:val="28"/>
        </w:rPr>
      </w:pPr>
    </w:p>
    <w:p w14:paraId="68EC89F3" w14:textId="1F0CC26C" w:rsidR="00DA3FBA" w:rsidRDefault="007B1040" w:rsidP="00DA3FBA">
      <w:pPr>
        <w:widowControl w:val="0"/>
        <w:rPr>
          <w:sz w:val="28"/>
          <w:szCs w:val="28"/>
        </w:rPr>
      </w:pPr>
      <w:r>
        <w:rPr>
          <w:noProof/>
        </w:rPr>
        <w:lastRenderedPageBreak/>
        <w:drawing>
          <wp:inline distT="0" distB="0" distL="0" distR="0" wp14:anchorId="478B73DD" wp14:editId="326CB566">
            <wp:extent cx="5733415" cy="1731818"/>
            <wp:effectExtent l="0" t="0" r="6985" b="8255"/>
            <wp:docPr id="2122350428" name="Chart 1">
              <a:extLst xmlns:a="http://schemas.openxmlformats.org/drawingml/2006/main">
                <a:ext uri="{FF2B5EF4-FFF2-40B4-BE49-F238E27FC236}">
                  <a16:creationId xmlns:a16="http://schemas.microsoft.com/office/drawing/2014/main" id="{2FBD2597-055A-CC83-A0AC-30D5FA77AA4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084CFA28" w14:textId="77777777" w:rsidR="00DA3FBA" w:rsidRDefault="00DA3FBA" w:rsidP="00DA3FBA">
      <w:pPr>
        <w:widowControl w:val="0"/>
        <w:rPr>
          <w:sz w:val="28"/>
          <w:szCs w:val="28"/>
        </w:rPr>
      </w:pPr>
    </w:p>
    <w:p w14:paraId="1782442D" w14:textId="300415A6" w:rsidR="00DA3FBA" w:rsidRDefault="00EF6EE6" w:rsidP="00DA3FBA">
      <w:pPr>
        <w:widowControl w:val="0"/>
        <w:rPr>
          <w:sz w:val="28"/>
          <w:szCs w:val="28"/>
        </w:rPr>
      </w:pPr>
      <w:r>
        <w:rPr>
          <w:noProof/>
        </w:rPr>
        <w:drawing>
          <wp:inline distT="0" distB="0" distL="0" distR="0" wp14:anchorId="27BF4484" wp14:editId="2A6A7C81">
            <wp:extent cx="5733415" cy="4447309"/>
            <wp:effectExtent l="0" t="0" r="6985" b="10795"/>
            <wp:docPr id="995820092" name="Chart 1">
              <a:extLst xmlns:a="http://schemas.openxmlformats.org/drawingml/2006/main">
                <a:ext uri="{FF2B5EF4-FFF2-40B4-BE49-F238E27FC236}">
                  <a16:creationId xmlns:a16="http://schemas.microsoft.com/office/drawing/2014/main" id="{322C2E7E-AD14-7786-6F12-171878A8837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327AD5F2" w14:textId="77777777" w:rsidR="00DA3FBA" w:rsidRDefault="00DA3FBA" w:rsidP="00DA3FBA">
      <w:pPr>
        <w:widowControl w:val="0"/>
        <w:rPr>
          <w:sz w:val="28"/>
          <w:szCs w:val="28"/>
        </w:rPr>
      </w:pPr>
    </w:p>
    <w:p w14:paraId="00556292" w14:textId="77777777" w:rsidR="00DA3FBA" w:rsidRDefault="00DA3FBA" w:rsidP="00DA3FBA">
      <w:pPr>
        <w:widowControl w:val="0"/>
        <w:rPr>
          <w:color w:val="000000"/>
          <w:sz w:val="28"/>
          <w:szCs w:val="28"/>
        </w:rPr>
      </w:pPr>
    </w:p>
    <w:p w14:paraId="510618AD" w14:textId="77777777" w:rsidR="00EF6EE6" w:rsidRDefault="00EF6EE6" w:rsidP="00DA3FBA">
      <w:pPr>
        <w:widowControl w:val="0"/>
        <w:rPr>
          <w:color w:val="000000"/>
          <w:sz w:val="28"/>
          <w:szCs w:val="28"/>
        </w:rPr>
      </w:pPr>
    </w:p>
    <w:p w14:paraId="2A1C83E0" w14:textId="77777777" w:rsidR="00EF6EE6" w:rsidRDefault="00EF6EE6" w:rsidP="00DA3FBA">
      <w:pPr>
        <w:widowControl w:val="0"/>
        <w:rPr>
          <w:color w:val="000000"/>
          <w:sz w:val="28"/>
          <w:szCs w:val="28"/>
        </w:rPr>
      </w:pPr>
    </w:p>
    <w:p w14:paraId="527EC48A" w14:textId="77777777" w:rsidR="00C046F0" w:rsidRDefault="00C046F0" w:rsidP="00DA3FBA">
      <w:pPr>
        <w:widowControl w:val="0"/>
        <w:rPr>
          <w:color w:val="000000"/>
          <w:sz w:val="28"/>
          <w:szCs w:val="28"/>
        </w:rPr>
      </w:pPr>
    </w:p>
    <w:p w14:paraId="0A77BC2F" w14:textId="77777777" w:rsidR="00C046F0" w:rsidRDefault="00C046F0" w:rsidP="00DA3FBA">
      <w:pPr>
        <w:widowControl w:val="0"/>
        <w:rPr>
          <w:color w:val="000000"/>
          <w:sz w:val="28"/>
          <w:szCs w:val="28"/>
        </w:rPr>
      </w:pPr>
    </w:p>
    <w:p w14:paraId="452ADD73" w14:textId="77777777" w:rsidR="00C046F0" w:rsidRDefault="00C046F0" w:rsidP="00DA3FBA">
      <w:pPr>
        <w:widowControl w:val="0"/>
        <w:rPr>
          <w:color w:val="000000"/>
          <w:sz w:val="28"/>
          <w:szCs w:val="28"/>
        </w:rPr>
      </w:pPr>
    </w:p>
    <w:p w14:paraId="4314C42A" w14:textId="77777777" w:rsidR="00C046F0" w:rsidRDefault="00C046F0" w:rsidP="00DA3FBA">
      <w:pPr>
        <w:widowControl w:val="0"/>
        <w:rPr>
          <w:color w:val="000000"/>
          <w:sz w:val="28"/>
          <w:szCs w:val="28"/>
        </w:rPr>
      </w:pPr>
    </w:p>
    <w:p w14:paraId="0000000A" w14:textId="77777777" w:rsidR="00AC13C3" w:rsidRPr="00C046F0" w:rsidRDefault="0009498E">
      <w:pPr>
        <w:widowControl w:val="0"/>
        <w:numPr>
          <w:ilvl w:val="0"/>
          <w:numId w:val="2"/>
        </w:numPr>
        <w:rPr>
          <w:color w:val="EE0000"/>
          <w:sz w:val="28"/>
          <w:szCs w:val="28"/>
        </w:rPr>
      </w:pPr>
      <w:r w:rsidRPr="00C046F0">
        <w:rPr>
          <w:color w:val="EE0000"/>
          <w:sz w:val="28"/>
          <w:szCs w:val="28"/>
        </w:rPr>
        <w:t>Calculate the total revenue and number of invoices for each country, state, and city:</w:t>
      </w:r>
    </w:p>
    <w:p w14:paraId="6BFEE18F" w14:textId="77777777" w:rsidR="00DC19EC" w:rsidRPr="00DC19EC" w:rsidRDefault="00DC19EC" w:rsidP="00DC19EC">
      <w:pPr>
        <w:pStyle w:val="Heading3"/>
        <w:rPr>
          <w:color w:val="EE0000"/>
        </w:rPr>
      </w:pPr>
      <w:r w:rsidRPr="00DC19EC">
        <w:rPr>
          <w:color w:val="EE0000"/>
        </w:rPr>
        <w:lastRenderedPageBreak/>
        <w:t>Final Answer</w:t>
      </w:r>
    </w:p>
    <w:p w14:paraId="67B73943" w14:textId="4C7EE71C" w:rsidR="00DC19EC" w:rsidRDefault="00DC19EC" w:rsidP="00DC19EC">
      <w:pPr>
        <w:pStyle w:val="NormalWeb"/>
      </w:pPr>
      <w:r>
        <w:t>Revenue by geographic location identifies the strongest markets and supports regional business decisions.</w:t>
      </w:r>
    </w:p>
    <w:p w14:paraId="7B1CB161" w14:textId="77777777" w:rsidR="00DC19EC" w:rsidRPr="00DC19EC" w:rsidRDefault="00DC19EC" w:rsidP="00DC19EC">
      <w:pPr>
        <w:pStyle w:val="Heading3"/>
        <w:rPr>
          <w:color w:val="EE0000"/>
        </w:rPr>
      </w:pPr>
      <w:r w:rsidRPr="00DC19EC">
        <w:rPr>
          <w:color w:val="EE0000"/>
        </w:rPr>
        <w:t>Approach</w:t>
      </w:r>
    </w:p>
    <w:p w14:paraId="16CDC19D" w14:textId="77777777" w:rsidR="00DC19EC" w:rsidRDefault="00DC19EC" w:rsidP="00DC19EC">
      <w:pPr>
        <w:pStyle w:val="NormalWeb"/>
      </w:pPr>
      <w:r>
        <w:t>Aggregate invoice data by:</w:t>
      </w:r>
    </w:p>
    <w:p w14:paraId="6E8962BF" w14:textId="77777777" w:rsidR="00DC19EC" w:rsidRDefault="00DC19EC" w:rsidP="0009498E">
      <w:pPr>
        <w:numPr>
          <w:ilvl w:val="0"/>
          <w:numId w:val="9"/>
        </w:numPr>
        <w:spacing w:before="100" w:beforeAutospacing="1" w:after="100" w:afterAutospacing="1"/>
      </w:pPr>
      <w:r>
        <w:t xml:space="preserve">Country </w:t>
      </w:r>
    </w:p>
    <w:p w14:paraId="279E3ADD" w14:textId="77777777" w:rsidR="00DC19EC" w:rsidRDefault="00DC19EC" w:rsidP="0009498E">
      <w:pPr>
        <w:numPr>
          <w:ilvl w:val="0"/>
          <w:numId w:val="9"/>
        </w:numPr>
        <w:spacing w:before="100" w:beforeAutospacing="1" w:after="100" w:afterAutospacing="1"/>
      </w:pPr>
      <w:r>
        <w:t xml:space="preserve">State </w:t>
      </w:r>
    </w:p>
    <w:p w14:paraId="7EEA4792" w14:textId="74D3C3D6" w:rsidR="00DC19EC" w:rsidRDefault="00DC19EC" w:rsidP="0009498E">
      <w:pPr>
        <w:numPr>
          <w:ilvl w:val="0"/>
          <w:numId w:val="9"/>
        </w:numPr>
        <w:spacing w:before="100" w:beforeAutospacing="1" w:after="100" w:afterAutospacing="1"/>
      </w:pPr>
      <w:r>
        <w:t xml:space="preserve">City </w:t>
      </w:r>
    </w:p>
    <w:p w14:paraId="7CC8A6FE" w14:textId="77777777" w:rsidR="00DC19EC" w:rsidRPr="00DC19EC" w:rsidRDefault="00DC19EC" w:rsidP="00DC19EC">
      <w:pPr>
        <w:pStyle w:val="Heading3"/>
        <w:rPr>
          <w:color w:val="EE0000"/>
        </w:rPr>
      </w:pPr>
      <w:r w:rsidRPr="00DC19EC">
        <w:rPr>
          <w:color w:val="EE0000"/>
        </w:rPr>
        <w:t>Charts &amp; Tables</w:t>
      </w:r>
    </w:p>
    <w:p w14:paraId="38BB6153" w14:textId="77777777" w:rsidR="00DC19EC" w:rsidRDefault="00DC19EC" w:rsidP="0009498E">
      <w:pPr>
        <w:numPr>
          <w:ilvl w:val="0"/>
          <w:numId w:val="10"/>
        </w:numPr>
        <w:spacing w:before="100" w:beforeAutospacing="1" w:after="100" w:afterAutospacing="1"/>
      </w:pPr>
      <w:r>
        <w:t xml:space="preserve">Revenue by Country </w:t>
      </w:r>
    </w:p>
    <w:p w14:paraId="07917B28" w14:textId="77777777" w:rsidR="00DC19EC" w:rsidRDefault="00DC19EC" w:rsidP="0009498E">
      <w:pPr>
        <w:numPr>
          <w:ilvl w:val="0"/>
          <w:numId w:val="10"/>
        </w:numPr>
        <w:spacing w:before="100" w:beforeAutospacing="1" w:after="100" w:afterAutospacing="1"/>
      </w:pPr>
      <w:r>
        <w:t xml:space="preserve">Revenue by State </w:t>
      </w:r>
    </w:p>
    <w:p w14:paraId="2A93B31D" w14:textId="1D696D22" w:rsidR="00DC19EC" w:rsidRPr="00DC19EC" w:rsidRDefault="00DC19EC" w:rsidP="0009498E">
      <w:pPr>
        <w:numPr>
          <w:ilvl w:val="0"/>
          <w:numId w:val="10"/>
        </w:numPr>
        <w:spacing w:before="100" w:beforeAutospacing="1" w:after="100" w:afterAutospacing="1"/>
        <w:rPr>
          <w:sz w:val="22"/>
          <w:szCs w:val="22"/>
        </w:rPr>
      </w:pPr>
      <w:r>
        <w:t>Revenue by City</w:t>
      </w:r>
    </w:p>
    <w:p w14:paraId="24F70575" w14:textId="23BF4E63" w:rsidR="00DC19EC" w:rsidRDefault="00DC19EC" w:rsidP="00DC19EC">
      <w:pPr>
        <w:widowControl w:val="0"/>
        <w:rPr>
          <w:sz w:val="28"/>
          <w:szCs w:val="28"/>
        </w:rPr>
      </w:pPr>
      <w:r w:rsidRPr="00DC19EC">
        <w:rPr>
          <w:noProof/>
          <w:sz w:val="28"/>
          <w:szCs w:val="28"/>
        </w:rPr>
        <w:drawing>
          <wp:inline distT="0" distB="0" distL="0" distR="0" wp14:anchorId="7D2EFF5B" wp14:editId="77C9DDC6">
            <wp:extent cx="2936240" cy="2230582"/>
            <wp:effectExtent l="0" t="0" r="0" b="5080"/>
            <wp:docPr id="78637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37665" name=""/>
                    <pic:cNvPicPr/>
                  </pic:nvPicPr>
                  <pic:blipFill>
                    <a:blip r:embed="rId17"/>
                    <a:stretch>
                      <a:fillRect/>
                    </a:stretch>
                  </pic:blipFill>
                  <pic:spPr>
                    <a:xfrm>
                      <a:off x="0" y="0"/>
                      <a:ext cx="2980833" cy="2264458"/>
                    </a:xfrm>
                    <a:prstGeom prst="rect">
                      <a:avLst/>
                    </a:prstGeom>
                  </pic:spPr>
                </pic:pic>
              </a:graphicData>
            </a:graphic>
          </wp:inline>
        </w:drawing>
      </w:r>
    </w:p>
    <w:p w14:paraId="129F1ED5" w14:textId="77777777" w:rsidR="00DC19EC" w:rsidRDefault="00DC19EC" w:rsidP="00DC19EC">
      <w:pPr>
        <w:widowControl w:val="0"/>
        <w:rPr>
          <w:sz w:val="28"/>
          <w:szCs w:val="28"/>
        </w:rPr>
      </w:pPr>
    </w:p>
    <w:p w14:paraId="5546D329" w14:textId="73E04808" w:rsidR="00DC19EC" w:rsidRDefault="00C046F0" w:rsidP="00DC19EC">
      <w:pPr>
        <w:widowControl w:val="0"/>
        <w:rPr>
          <w:sz w:val="28"/>
          <w:szCs w:val="28"/>
        </w:rPr>
      </w:pPr>
      <w:r>
        <w:rPr>
          <w:noProof/>
        </w:rPr>
        <w:drawing>
          <wp:inline distT="0" distB="0" distL="0" distR="0" wp14:anchorId="20B28D6A" wp14:editId="584F32C2">
            <wp:extent cx="5610860" cy="2299854"/>
            <wp:effectExtent l="0" t="0" r="15240" b="12065"/>
            <wp:docPr id="1499743728" name="Chart 1">
              <a:extLst xmlns:a="http://schemas.openxmlformats.org/drawingml/2006/main">
                <a:ext uri="{FF2B5EF4-FFF2-40B4-BE49-F238E27FC236}">
                  <a16:creationId xmlns:a16="http://schemas.microsoft.com/office/drawing/2014/main" id="{2D6488B1-20C2-09B7-3F19-318E89D10D3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4F62FD14" w14:textId="77777777" w:rsidR="00C046F0" w:rsidRDefault="00C046F0" w:rsidP="00DC19EC">
      <w:pPr>
        <w:widowControl w:val="0"/>
        <w:rPr>
          <w:sz w:val="28"/>
          <w:szCs w:val="28"/>
        </w:rPr>
      </w:pPr>
    </w:p>
    <w:p w14:paraId="6FA15DE5" w14:textId="77777777" w:rsidR="00DC19EC" w:rsidRDefault="00DC19EC" w:rsidP="00DC19EC">
      <w:pPr>
        <w:widowControl w:val="0"/>
        <w:rPr>
          <w:color w:val="000000"/>
          <w:sz w:val="28"/>
          <w:szCs w:val="28"/>
        </w:rPr>
      </w:pPr>
    </w:p>
    <w:p w14:paraId="0000000B" w14:textId="77777777" w:rsidR="00AC13C3" w:rsidRPr="00CE2ED5" w:rsidRDefault="0009498E">
      <w:pPr>
        <w:widowControl w:val="0"/>
        <w:numPr>
          <w:ilvl w:val="0"/>
          <w:numId w:val="2"/>
        </w:numPr>
        <w:rPr>
          <w:color w:val="EE0000"/>
          <w:sz w:val="28"/>
          <w:szCs w:val="28"/>
        </w:rPr>
      </w:pPr>
      <w:r w:rsidRPr="00CE2ED5">
        <w:rPr>
          <w:color w:val="EE0000"/>
          <w:sz w:val="28"/>
          <w:szCs w:val="28"/>
        </w:rPr>
        <w:lastRenderedPageBreak/>
        <w:t>Find the top 5 customers by total revenue in each country</w:t>
      </w:r>
    </w:p>
    <w:p w14:paraId="0ED447B2" w14:textId="77777777" w:rsidR="00CE2ED5" w:rsidRPr="00CE2ED5" w:rsidRDefault="00CE2ED5" w:rsidP="00CE2ED5">
      <w:pPr>
        <w:pStyle w:val="Heading3"/>
        <w:rPr>
          <w:color w:val="EE0000"/>
        </w:rPr>
      </w:pPr>
      <w:r w:rsidRPr="00CE2ED5">
        <w:rPr>
          <w:color w:val="EE0000"/>
        </w:rPr>
        <w:t>Final Answer</w:t>
      </w:r>
    </w:p>
    <w:p w14:paraId="28E47CAA" w14:textId="4473AA75" w:rsidR="00CE2ED5" w:rsidRDefault="00CE2ED5" w:rsidP="00CE2ED5">
      <w:pPr>
        <w:pStyle w:val="NormalWeb"/>
      </w:pPr>
      <w:r>
        <w:t>Identify the highest-value customers in each country based on total invoice value.</w:t>
      </w:r>
    </w:p>
    <w:p w14:paraId="608F3EED" w14:textId="77777777" w:rsidR="00CE2ED5" w:rsidRPr="00CE2ED5" w:rsidRDefault="00CE2ED5" w:rsidP="00CE2ED5">
      <w:pPr>
        <w:pStyle w:val="Heading3"/>
        <w:rPr>
          <w:color w:val="EE0000"/>
        </w:rPr>
      </w:pPr>
      <w:r w:rsidRPr="00CE2ED5">
        <w:rPr>
          <w:color w:val="EE0000"/>
        </w:rPr>
        <w:t>Approach</w:t>
      </w:r>
    </w:p>
    <w:p w14:paraId="726E0624" w14:textId="77777777" w:rsidR="00CE2ED5" w:rsidRDefault="00CE2ED5" w:rsidP="0009498E">
      <w:pPr>
        <w:numPr>
          <w:ilvl w:val="0"/>
          <w:numId w:val="11"/>
        </w:numPr>
        <w:spacing w:before="100" w:beforeAutospacing="1" w:after="100" w:afterAutospacing="1"/>
      </w:pPr>
      <w:r>
        <w:t xml:space="preserve">Calculate total revenue per customer. </w:t>
      </w:r>
    </w:p>
    <w:p w14:paraId="01EE74DD" w14:textId="77777777" w:rsidR="00CE2ED5" w:rsidRDefault="00CE2ED5" w:rsidP="0009498E">
      <w:pPr>
        <w:numPr>
          <w:ilvl w:val="0"/>
          <w:numId w:val="11"/>
        </w:numPr>
        <w:spacing w:before="100" w:beforeAutospacing="1" w:after="100" w:afterAutospacing="1"/>
      </w:pPr>
      <w:r>
        <w:t xml:space="preserve">Rank customers within each country using </w:t>
      </w:r>
      <w:r>
        <w:rPr>
          <w:rStyle w:val="HTMLCode"/>
        </w:rPr>
        <w:t>DENSE_RANK()</w:t>
      </w:r>
      <w:r>
        <w:t xml:space="preserve">. </w:t>
      </w:r>
    </w:p>
    <w:p w14:paraId="63F148AB" w14:textId="41E944C5" w:rsidR="00CE2ED5" w:rsidRDefault="00CE2ED5" w:rsidP="0009498E">
      <w:pPr>
        <w:numPr>
          <w:ilvl w:val="0"/>
          <w:numId w:val="11"/>
        </w:numPr>
        <w:spacing w:before="100" w:beforeAutospacing="1" w:after="100" w:afterAutospacing="1"/>
      </w:pPr>
      <w:r>
        <w:t xml:space="preserve">Return the top five customers. </w:t>
      </w:r>
    </w:p>
    <w:p w14:paraId="3A7DAA94" w14:textId="77777777" w:rsidR="00CE2ED5" w:rsidRDefault="00CE2ED5" w:rsidP="00CE2ED5">
      <w:pPr>
        <w:pStyle w:val="Heading3"/>
      </w:pPr>
      <w:r>
        <w:t>Charts &amp; Tables</w:t>
      </w:r>
    </w:p>
    <w:p w14:paraId="0205BD2C" w14:textId="77777777" w:rsidR="00CE2ED5" w:rsidRDefault="00CE2ED5" w:rsidP="0009498E">
      <w:pPr>
        <w:numPr>
          <w:ilvl w:val="0"/>
          <w:numId w:val="12"/>
        </w:numPr>
        <w:spacing w:before="100" w:beforeAutospacing="1" w:after="100" w:afterAutospacing="1"/>
      </w:pPr>
      <w:r>
        <w:t xml:space="preserve">Top Customers by Country </w:t>
      </w:r>
    </w:p>
    <w:p w14:paraId="3136E673" w14:textId="77777777" w:rsidR="00CE2ED5" w:rsidRDefault="00CE2ED5" w:rsidP="0009498E">
      <w:pPr>
        <w:numPr>
          <w:ilvl w:val="0"/>
          <w:numId w:val="12"/>
        </w:numPr>
        <w:spacing w:before="100" w:beforeAutospacing="1" w:after="100" w:afterAutospacing="1"/>
      </w:pPr>
      <w:r>
        <w:t>Customer Revenue Leaderboard</w:t>
      </w:r>
    </w:p>
    <w:p w14:paraId="06328AA4" w14:textId="2C4F258F" w:rsidR="00C046F0" w:rsidRDefault="00C046F0" w:rsidP="00C046F0">
      <w:pPr>
        <w:spacing w:before="100" w:beforeAutospacing="1" w:after="100" w:afterAutospacing="1"/>
      </w:pPr>
      <w:r w:rsidRPr="00C046F0">
        <w:rPr>
          <w:noProof/>
        </w:rPr>
        <w:drawing>
          <wp:inline distT="0" distB="0" distL="0" distR="0" wp14:anchorId="7360AC92" wp14:editId="4A3B22E2">
            <wp:extent cx="1838145" cy="2576945"/>
            <wp:effectExtent l="0" t="0" r="3810" b="1270"/>
            <wp:docPr id="922417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417211" name=""/>
                    <pic:cNvPicPr/>
                  </pic:nvPicPr>
                  <pic:blipFill>
                    <a:blip r:embed="rId19"/>
                    <a:stretch>
                      <a:fillRect/>
                    </a:stretch>
                  </pic:blipFill>
                  <pic:spPr>
                    <a:xfrm>
                      <a:off x="0" y="0"/>
                      <a:ext cx="1843205" cy="2584039"/>
                    </a:xfrm>
                    <a:prstGeom prst="rect">
                      <a:avLst/>
                    </a:prstGeom>
                  </pic:spPr>
                </pic:pic>
              </a:graphicData>
            </a:graphic>
          </wp:inline>
        </w:drawing>
      </w:r>
    </w:p>
    <w:p w14:paraId="3C62ECE2" w14:textId="77777777" w:rsidR="00CE2ED5" w:rsidRDefault="00CE2ED5" w:rsidP="00CE2ED5">
      <w:pPr>
        <w:widowControl w:val="0"/>
        <w:rPr>
          <w:color w:val="000000"/>
          <w:sz w:val="28"/>
          <w:szCs w:val="28"/>
        </w:rPr>
      </w:pPr>
    </w:p>
    <w:p w14:paraId="77A40ACE" w14:textId="309B1281" w:rsidR="00C046F0" w:rsidRPr="00C046F0" w:rsidRDefault="0009498E" w:rsidP="00C046F0">
      <w:pPr>
        <w:widowControl w:val="0"/>
        <w:numPr>
          <w:ilvl w:val="0"/>
          <w:numId w:val="2"/>
        </w:numPr>
        <w:rPr>
          <w:color w:val="EE0000"/>
          <w:sz w:val="28"/>
          <w:szCs w:val="28"/>
        </w:rPr>
      </w:pPr>
      <w:r w:rsidRPr="00C046F0">
        <w:rPr>
          <w:color w:val="EE0000"/>
          <w:sz w:val="28"/>
          <w:szCs w:val="28"/>
        </w:rPr>
        <w:t>Identify the top-selling track for each customer</w:t>
      </w:r>
    </w:p>
    <w:p w14:paraId="19B8DAAF" w14:textId="77777777" w:rsidR="00C046F0" w:rsidRPr="00C046F0" w:rsidRDefault="00C046F0" w:rsidP="00C046F0">
      <w:pPr>
        <w:pStyle w:val="Heading3"/>
        <w:rPr>
          <w:color w:val="EE0000"/>
        </w:rPr>
      </w:pPr>
      <w:r w:rsidRPr="00C046F0">
        <w:rPr>
          <w:color w:val="EE0000"/>
        </w:rPr>
        <w:t>Final Answer</w:t>
      </w:r>
    </w:p>
    <w:p w14:paraId="63AA30CE" w14:textId="77777777" w:rsidR="00C046F0" w:rsidRDefault="00C046F0" w:rsidP="00C046F0">
      <w:pPr>
        <w:spacing w:before="100" w:beforeAutospacing="1" w:after="100" w:afterAutospacing="1"/>
      </w:pPr>
      <w:r>
        <w:t>Determine each customer's most frequently purchased track based on purchase quantity.</w:t>
      </w:r>
    </w:p>
    <w:p w14:paraId="32368F2B" w14:textId="77777777" w:rsidR="00C046F0" w:rsidRPr="00C046F0" w:rsidRDefault="00C046F0" w:rsidP="00C046F0">
      <w:pPr>
        <w:pStyle w:val="Heading3"/>
        <w:rPr>
          <w:color w:val="EE0000"/>
        </w:rPr>
      </w:pPr>
      <w:r w:rsidRPr="00C046F0">
        <w:rPr>
          <w:color w:val="EE0000"/>
        </w:rPr>
        <w:t>Approach</w:t>
      </w:r>
    </w:p>
    <w:p w14:paraId="5A04BBBA" w14:textId="77777777" w:rsidR="00C046F0" w:rsidRDefault="00C046F0" w:rsidP="00C046F0">
      <w:pPr>
        <w:pStyle w:val="NormalWeb"/>
      </w:pPr>
      <w:r>
        <w:t xml:space="preserve">Join: </w:t>
      </w:r>
      <w:r>
        <w:rPr>
          <w:rStyle w:val="HTMLCode"/>
        </w:rPr>
        <w:t xml:space="preserve">Customer – Invoice - </w:t>
      </w:r>
      <w:proofErr w:type="spellStart"/>
      <w:r>
        <w:rPr>
          <w:rStyle w:val="HTMLCode"/>
        </w:rPr>
        <w:t>Invoice_Line</w:t>
      </w:r>
      <w:proofErr w:type="spellEnd"/>
      <w:r>
        <w:rPr>
          <w:rStyle w:val="HTMLCode"/>
        </w:rPr>
        <w:t xml:space="preserve"> – Track</w:t>
      </w:r>
      <w:r>
        <w:t xml:space="preserve"> , </w:t>
      </w:r>
    </w:p>
    <w:p w14:paraId="192EAF26" w14:textId="2D000851" w:rsidR="00C046F0" w:rsidRDefault="00C046F0" w:rsidP="00C046F0">
      <w:pPr>
        <w:pStyle w:val="NormalWeb"/>
      </w:pPr>
      <w:r>
        <w:t>Calculate purchase totals and rank tracks per customer.</w:t>
      </w:r>
    </w:p>
    <w:p w14:paraId="2F020146" w14:textId="77777777" w:rsidR="00C046F0" w:rsidRPr="00C046F0" w:rsidRDefault="00C046F0" w:rsidP="00C046F0">
      <w:pPr>
        <w:pStyle w:val="Heading3"/>
        <w:rPr>
          <w:color w:val="EE0000"/>
        </w:rPr>
      </w:pPr>
      <w:r w:rsidRPr="00C046F0">
        <w:rPr>
          <w:color w:val="EE0000"/>
        </w:rPr>
        <w:lastRenderedPageBreak/>
        <w:t>Charts &amp; Tables</w:t>
      </w:r>
    </w:p>
    <w:p w14:paraId="7AF7A44E" w14:textId="66E31761" w:rsidR="00C046F0" w:rsidRDefault="00C046F0" w:rsidP="0009498E">
      <w:pPr>
        <w:numPr>
          <w:ilvl w:val="0"/>
          <w:numId w:val="13"/>
        </w:numPr>
        <w:spacing w:before="100" w:beforeAutospacing="1" w:after="100" w:afterAutospacing="1"/>
      </w:pPr>
      <w:r>
        <w:t xml:space="preserve">Customer </w:t>
      </w:r>
      <w:proofErr w:type="spellStart"/>
      <w:r w:rsidR="0051783E">
        <w:t>Favorit</w:t>
      </w:r>
      <w:proofErr w:type="spellEnd"/>
      <w:r>
        <w:t xml:space="preserve"> Tracks </w:t>
      </w:r>
    </w:p>
    <w:p w14:paraId="0967484A" w14:textId="77777777" w:rsidR="00C046F0" w:rsidRDefault="00C046F0" w:rsidP="0009498E">
      <w:pPr>
        <w:numPr>
          <w:ilvl w:val="0"/>
          <w:numId w:val="13"/>
        </w:numPr>
        <w:spacing w:before="100" w:beforeAutospacing="1" w:after="100" w:afterAutospacing="1"/>
      </w:pPr>
      <w:r>
        <w:t xml:space="preserve">Top Purchased Tracks by Customer </w:t>
      </w:r>
    </w:p>
    <w:p w14:paraId="4DB2A682" w14:textId="3BC8874C" w:rsidR="00C046F0" w:rsidRPr="000356C5" w:rsidRDefault="000356C5" w:rsidP="000356C5">
      <w:pPr>
        <w:spacing w:before="100" w:beforeAutospacing="1" w:after="100" w:afterAutospacing="1"/>
        <w:rPr>
          <w:sz w:val="22"/>
          <w:szCs w:val="22"/>
        </w:rPr>
      </w:pPr>
      <w:r w:rsidRPr="000356C5">
        <w:rPr>
          <w:noProof/>
        </w:rPr>
        <w:drawing>
          <wp:inline distT="0" distB="0" distL="0" distR="0" wp14:anchorId="5CEFED06" wp14:editId="2E70E330">
            <wp:extent cx="2147455" cy="3002013"/>
            <wp:effectExtent l="0" t="0" r="0" b="0"/>
            <wp:docPr id="767021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021768" name=""/>
                    <pic:cNvPicPr/>
                  </pic:nvPicPr>
                  <pic:blipFill>
                    <a:blip r:embed="rId20"/>
                    <a:stretch>
                      <a:fillRect/>
                    </a:stretch>
                  </pic:blipFill>
                  <pic:spPr>
                    <a:xfrm>
                      <a:off x="0" y="0"/>
                      <a:ext cx="2155488" cy="3013243"/>
                    </a:xfrm>
                    <a:prstGeom prst="rect">
                      <a:avLst/>
                    </a:prstGeom>
                  </pic:spPr>
                </pic:pic>
              </a:graphicData>
            </a:graphic>
          </wp:inline>
        </w:drawing>
      </w:r>
    </w:p>
    <w:p w14:paraId="05D0ABBA" w14:textId="77777777" w:rsidR="00C046F0" w:rsidRDefault="00C046F0" w:rsidP="00C046F0">
      <w:pPr>
        <w:widowControl w:val="0"/>
        <w:rPr>
          <w:color w:val="000000"/>
          <w:sz w:val="28"/>
          <w:szCs w:val="28"/>
        </w:rPr>
      </w:pPr>
    </w:p>
    <w:p w14:paraId="0000000D" w14:textId="4A68D767" w:rsidR="00AC13C3" w:rsidRPr="003754F0" w:rsidRDefault="0009498E">
      <w:pPr>
        <w:widowControl w:val="0"/>
        <w:numPr>
          <w:ilvl w:val="0"/>
          <w:numId w:val="2"/>
        </w:numPr>
        <w:rPr>
          <w:color w:val="EE0000"/>
          <w:sz w:val="28"/>
          <w:szCs w:val="28"/>
        </w:rPr>
      </w:pPr>
      <w:r w:rsidRPr="003754F0">
        <w:rPr>
          <w:color w:val="EE0000"/>
          <w:sz w:val="28"/>
          <w:szCs w:val="28"/>
        </w:rPr>
        <w:t xml:space="preserve">Are there any patterns or trends in customer purchasing </w:t>
      </w:r>
      <w:bookmarkStart w:id="2" w:name="OLE_LINK2"/>
      <w:r w:rsidR="0051783E" w:rsidRPr="003754F0">
        <w:rPr>
          <w:color w:val="EE0000"/>
          <w:sz w:val="28"/>
          <w:szCs w:val="28"/>
        </w:rPr>
        <w:t>behaviour</w:t>
      </w:r>
      <w:r w:rsidRPr="003754F0">
        <w:rPr>
          <w:color w:val="EE0000"/>
          <w:sz w:val="28"/>
          <w:szCs w:val="28"/>
        </w:rPr>
        <w:t xml:space="preserve"> </w:t>
      </w:r>
      <w:bookmarkEnd w:id="2"/>
      <w:r w:rsidRPr="003754F0">
        <w:rPr>
          <w:color w:val="EE0000"/>
          <w:sz w:val="28"/>
          <w:szCs w:val="28"/>
        </w:rPr>
        <w:t>(e.g., frequency of purchases, preferred payment methods, average order value)?</w:t>
      </w:r>
    </w:p>
    <w:p w14:paraId="7735A0AB" w14:textId="77777777" w:rsidR="003754F0" w:rsidRPr="003754F0" w:rsidRDefault="003754F0" w:rsidP="003754F0">
      <w:pPr>
        <w:pStyle w:val="Heading2"/>
        <w:rPr>
          <w:color w:val="EE0000"/>
        </w:rPr>
      </w:pPr>
      <w:r w:rsidRPr="003754F0">
        <w:rPr>
          <w:color w:val="EE0000"/>
        </w:rPr>
        <w:t>Final Answer</w:t>
      </w:r>
    </w:p>
    <w:p w14:paraId="5F61AA38" w14:textId="77777777" w:rsidR="003754F0" w:rsidRDefault="003754F0" w:rsidP="003754F0">
      <w:pPr>
        <w:pStyle w:val="NormalWeb"/>
      </w:pPr>
      <w:r>
        <w:t>The Chinook database allows analysis of:</w:t>
      </w:r>
    </w:p>
    <w:p w14:paraId="40CC07FA" w14:textId="77777777" w:rsidR="003754F0" w:rsidRDefault="003754F0" w:rsidP="0009498E">
      <w:pPr>
        <w:numPr>
          <w:ilvl w:val="0"/>
          <w:numId w:val="14"/>
        </w:numPr>
        <w:spacing w:before="100" w:beforeAutospacing="1" w:after="100" w:afterAutospacing="1"/>
      </w:pPr>
      <w:r>
        <w:t xml:space="preserve">Purchase Frequency </w:t>
      </w:r>
    </w:p>
    <w:p w14:paraId="6E5ACF4B" w14:textId="77777777" w:rsidR="003754F0" w:rsidRDefault="003754F0" w:rsidP="0009498E">
      <w:pPr>
        <w:numPr>
          <w:ilvl w:val="0"/>
          <w:numId w:val="14"/>
        </w:numPr>
        <w:spacing w:before="100" w:beforeAutospacing="1" w:after="100" w:afterAutospacing="1"/>
      </w:pPr>
      <w:r>
        <w:t xml:space="preserve">Average Order Value (AOV) </w:t>
      </w:r>
    </w:p>
    <w:p w14:paraId="2CCF6968" w14:textId="77777777" w:rsidR="003754F0" w:rsidRDefault="003754F0" w:rsidP="0009498E">
      <w:pPr>
        <w:numPr>
          <w:ilvl w:val="0"/>
          <w:numId w:val="14"/>
        </w:numPr>
        <w:spacing w:before="100" w:beforeAutospacing="1" w:after="100" w:afterAutospacing="1"/>
      </w:pPr>
      <w:r>
        <w:t xml:space="preserve">Average Basket Size </w:t>
      </w:r>
    </w:p>
    <w:p w14:paraId="51ADBC50" w14:textId="29A7FEF1" w:rsidR="003754F0" w:rsidRDefault="003754F0" w:rsidP="003754F0">
      <w:pPr>
        <w:pStyle w:val="NormalWeb"/>
      </w:pPr>
      <w:r>
        <w:rPr>
          <w:rStyle w:val="Strong"/>
        </w:rPr>
        <w:t xml:space="preserve">Preferred Payment Method cannot be </w:t>
      </w:r>
      <w:proofErr w:type="spellStart"/>
      <w:r>
        <w:rPr>
          <w:rStyle w:val="Strong"/>
        </w:rPr>
        <w:t>analyzed</w:t>
      </w:r>
      <w:proofErr w:type="spellEnd"/>
      <w:r>
        <w:rPr>
          <w:rStyle w:val="Strong"/>
        </w:rPr>
        <w:t xml:space="preserve"> because no payment method column exists in the Invoice table.</w:t>
      </w:r>
    </w:p>
    <w:p w14:paraId="111E3CAE" w14:textId="77777777" w:rsidR="003754F0" w:rsidRPr="003754F0" w:rsidRDefault="003754F0" w:rsidP="003754F0">
      <w:pPr>
        <w:pStyle w:val="Heading2"/>
        <w:rPr>
          <w:color w:val="EE0000"/>
        </w:rPr>
      </w:pPr>
      <w:r w:rsidRPr="003754F0">
        <w:rPr>
          <w:color w:val="EE0000"/>
        </w:rPr>
        <w:t>Approach</w:t>
      </w:r>
    </w:p>
    <w:p w14:paraId="500A9D1A" w14:textId="77777777" w:rsidR="003754F0" w:rsidRDefault="003754F0" w:rsidP="0009498E">
      <w:pPr>
        <w:numPr>
          <w:ilvl w:val="0"/>
          <w:numId w:val="15"/>
        </w:numPr>
        <w:spacing w:before="100" w:beforeAutospacing="1" w:after="100" w:afterAutospacing="1"/>
      </w:pPr>
      <w:r>
        <w:t xml:space="preserve">Count invoices for each customer. </w:t>
      </w:r>
    </w:p>
    <w:p w14:paraId="4239C9A2" w14:textId="77777777" w:rsidR="003754F0" w:rsidRDefault="003754F0" w:rsidP="0009498E">
      <w:pPr>
        <w:numPr>
          <w:ilvl w:val="0"/>
          <w:numId w:val="15"/>
        </w:numPr>
        <w:spacing w:before="100" w:beforeAutospacing="1" w:after="100" w:afterAutospacing="1"/>
      </w:pPr>
      <w:r>
        <w:t xml:space="preserve">Calculate average invoice value. </w:t>
      </w:r>
    </w:p>
    <w:p w14:paraId="3DF927DD" w14:textId="77777777" w:rsidR="003754F0" w:rsidRDefault="003754F0" w:rsidP="0009498E">
      <w:pPr>
        <w:numPr>
          <w:ilvl w:val="0"/>
          <w:numId w:val="15"/>
        </w:numPr>
        <w:spacing w:before="100" w:beforeAutospacing="1" w:after="100" w:afterAutospacing="1"/>
      </w:pPr>
      <w:r>
        <w:t xml:space="preserve">Calculate average number of tracks purchased per invoice. </w:t>
      </w:r>
    </w:p>
    <w:p w14:paraId="014FD0AE" w14:textId="2289AAC1" w:rsidR="003754F0" w:rsidRDefault="003754F0" w:rsidP="0009498E">
      <w:pPr>
        <w:numPr>
          <w:ilvl w:val="0"/>
          <w:numId w:val="15"/>
        </w:numPr>
        <w:spacing w:before="100" w:beforeAutospacing="1" w:after="100" w:afterAutospacing="1"/>
      </w:pPr>
      <w:r>
        <w:t xml:space="preserve">Classify customers based on purchase frequency. </w:t>
      </w:r>
    </w:p>
    <w:p w14:paraId="6E0555EF" w14:textId="77777777" w:rsidR="003754F0" w:rsidRPr="003754F0" w:rsidRDefault="003754F0" w:rsidP="003754F0">
      <w:pPr>
        <w:pStyle w:val="Heading2"/>
        <w:rPr>
          <w:color w:val="EE0000"/>
        </w:rPr>
      </w:pPr>
      <w:r w:rsidRPr="003754F0">
        <w:rPr>
          <w:color w:val="EE0000"/>
        </w:rPr>
        <w:lastRenderedPageBreak/>
        <w:t>Charts &amp; Tables</w:t>
      </w:r>
    </w:p>
    <w:p w14:paraId="5DBEB0E7" w14:textId="77777777" w:rsidR="003754F0" w:rsidRDefault="003754F0" w:rsidP="0009498E">
      <w:pPr>
        <w:numPr>
          <w:ilvl w:val="0"/>
          <w:numId w:val="16"/>
        </w:numPr>
        <w:spacing w:before="100" w:beforeAutospacing="1" w:after="100" w:afterAutospacing="1"/>
      </w:pPr>
      <w:r>
        <w:t xml:space="preserve">Customer Purchase Frequency </w:t>
      </w:r>
    </w:p>
    <w:p w14:paraId="779575B1" w14:textId="77777777" w:rsidR="003754F0" w:rsidRDefault="003754F0" w:rsidP="0009498E">
      <w:pPr>
        <w:numPr>
          <w:ilvl w:val="0"/>
          <w:numId w:val="16"/>
        </w:numPr>
        <w:spacing w:before="100" w:beforeAutospacing="1" w:after="100" w:afterAutospacing="1"/>
      </w:pPr>
      <w:r>
        <w:t xml:space="preserve">Average Order Value </w:t>
      </w:r>
    </w:p>
    <w:p w14:paraId="3BD0F718" w14:textId="77777777" w:rsidR="003754F0" w:rsidRDefault="003754F0" w:rsidP="0009498E">
      <w:pPr>
        <w:numPr>
          <w:ilvl w:val="0"/>
          <w:numId w:val="16"/>
        </w:numPr>
        <w:spacing w:before="100" w:beforeAutospacing="1" w:after="100" w:afterAutospacing="1"/>
      </w:pPr>
      <w:r>
        <w:t>Basket Size Distribution</w:t>
      </w:r>
    </w:p>
    <w:p w14:paraId="7FD3B7FE" w14:textId="154268E6" w:rsidR="00006A86" w:rsidRDefault="00006A86" w:rsidP="00006A86">
      <w:pPr>
        <w:spacing w:before="100" w:beforeAutospacing="1" w:after="100" w:afterAutospacing="1"/>
      </w:pPr>
      <w:r w:rsidRPr="00006A86">
        <w:rPr>
          <w:noProof/>
        </w:rPr>
        <w:drawing>
          <wp:inline distT="0" distB="0" distL="0" distR="0" wp14:anchorId="2FBEEC97" wp14:editId="4DEA1998">
            <wp:extent cx="5732898" cy="3325091"/>
            <wp:effectExtent l="0" t="0" r="0" b="2540"/>
            <wp:docPr id="879792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792019" name=""/>
                    <pic:cNvPicPr/>
                  </pic:nvPicPr>
                  <pic:blipFill>
                    <a:blip r:embed="rId21"/>
                    <a:stretch>
                      <a:fillRect/>
                    </a:stretch>
                  </pic:blipFill>
                  <pic:spPr>
                    <a:xfrm>
                      <a:off x="0" y="0"/>
                      <a:ext cx="5735791" cy="3326769"/>
                    </a:xfrm>
                    <a:prstGeom prst="rect">
                      <a:avLst/>
                    </a:prstGeom>
                  </pic:spPr>
                </pic:pic>
              </a:graphicData>
            </a:graphic>
          </wp:inline>
        </w:drawing>
      </w:r>
    </w:p>
    <w:p w14:paraId="7220DB21" w14:textId="77777777" w:rsidR="0051783E" w:rsidRDefault="0051783E" w:rsidP="0051783E">
      <w:pPr>
        <w:spacing w:before="100" w:beforeAutospacing="1" w:after="100" w:afterAutospacing="1"/>
      </w:pPr>
    </w:p>
    <w:p w14:paraId="5A510561" w14:textId="3FD12ADB" w:rsidR="0051783E" w:rsidRDefault="0051783E" w:rsidP="0051783E">
      <w:pPr>
        <w:spacing w:before="100" w:beforeAutospacing="1" w:after="100" w:afterAutospacing="1"/>
      </w:pPr>
      <w:r>
        <w:rPr>
          <w:noProof/>
        </w:rPr>
        <w:drawing>
          <wp:inline distT="0" distB="0" distL="0" distR="0" wp14:anchorId="5665D6D8" wp14:editId="5AE20182">
            <wp:extent cx="5733415" cy="3394363"/>
            <wp:effectExtent l="0" t="0" r="6985" b="9525"/>
            <wp:docPr id="588783220" name="Chart 1">
              <a:extLst xmlns:a="http://schemas.openxmlformats.org/drawingml/2006/main">
                <a:ext uri="{FF2B5EF4-FFF2-40B4-BE49-F238E27FC236}">
                  <a16:creationId xmlns:a16="http://schemas.microsoft.com/office/drawing/2014/main" id="{73D40CF6-CAC5-AE49-C18D-F11C63D93FD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6759094A" w14:textId="77777777" w:rsidR="000356C5" w:rsidRDefault="000356C5" w:rsidP="000356C5">
      <w:pPr>
        <w:widowControl w:val="0"/>
        <w:rPr>
          <w:sz w:val="28"/>
          <w:szCs w:val="28"/>
        </w:rPr>
      </w:pPr>
    </w:p>
    <w:p w14:paraId="1D0F91F1" w14:textId="77777777" w:rsidR="000356C5" w:rsidRDefault="000356C5" w:rsidP="000356C5">
      <w:pPr>
        <w:widowControl w:val="0"/>
        <w:rPr>
          <w:color w:val="000000"/>
          <w:sz w:val="28"/>
          <w:szCs w:val="28"/>
        </w:rPr>
      </w:pPr>
    </w:p>
    <w:p w14:paraId="0000000E" w14:textId="77777777" w:rsidR="00AC13C3" w:rsidRPr="0051783E" w:rsidRDefault="0009498E">
      <w:pPr>
        <w:widowControl w:val="0"/>
        <w:numPr>
          <w:ilvl w:val="0"/>
          <w:numId w:val="2"/>
        </w:numPr>
        <w:rPr>
          <w:color w:val="EE0000"/>
          <w:sz w:val="28"/>
          <w:szCs w:val="28"/>
        </w:rPr>
      </w:pPr>
      <w:r w:rsidRPr="0051783E">
        <w:rPr>
          <w:color w:val="EE0000"/>
          <w:sz w:val="28"/>
          <w:szCs w:val="28"/>
        </w:rPr>
        <w:t>What is the customer churn rate?</w:t>
      </w:r>
    </w:p>
    <w:p w14:paraId="38488017" w14:textId="77777777" w:rsidR="0051783E" w:rsidRPr="0051783E" w:rsidRDefault="0051783E" w:rsidP="0051783E">
      <w:pPr>
        <w:widowControl w:val="0"/>
        <w:rPr>
          <w:color w:val="EE0000"/>
          <w:sz w:val="28"/>
          <w:szCs w:val="28"/>
        </w:rPr>
      </w:pPr>
    </w:p>
    <w:p w14:paraId="263A798B" w14:textId="77777777" w:rsidR="00006A86" w:rsidRDefault="0051783E" w:rsidP="00006A86">
      <w:pPr>
        <w:pStyle w:val="Heading2"/>
        <w:rPr>
          <w:color w:val="EE0000"/>
        </w:rPr>
      </w:pPr>
      <w:r w:rsidRPr="0051783E">
        <w:rPr>
          <w:color w:val="EE0000"/>
        </w:rPr>
        <w:t>Final Answer</w:t>
      </w:r>
    </w:p>
    <w:p w14:paraId="59617F98" w14:textId="4C10548F" w:rsidR="0051783E" w:rsidRPr="00006A86" w:rsidRDefault="00006A86" w:rsidP="00006A86">
      <w:pPr>
        <w:pStyle w:val="Heading2"/>
        <w:rPr>
          <w:color w:val="000000" w:themeColor="text1"/>
        </w:rPr>
      </w:pPr>
      <w:r>
        <w:rPr>
          <w:color w:val="000000" w:themeColor="text1"/>
          <w:sz w:val="28"/>
          <w:szCs w:val="28"/>
        </w:rPr>
        <w:t>C</w:t>
      </w:r>
      <w:r w:rsidRPr="00006A86">
        <w:rPr>
          <w:color w:val="000000" w:themeColor="text1"/>
          <w:sz w:val="28"/>
          <w:szCs w:val="28"/>
        </w:rPr>
        <w:t>ustomer churn rate is 37.29</w:t>
      </w:r>
      <w:r w:rsidR="0051783E" w:rsidRPr="00006A86">
        <w:rPr>
          <w:color w:val="000000" w:themeColor="text1"/>
        </w:rPr>
        <w:t>.</w:t>
      </w:r>
    </w:p>
    <w:p w14:paraId="0C68BF7E" w14:textId="77777777" w:rsidR="0051783E" w:rsidRPr="0051783E" w:rsidRDefault="0051783E" w:rsidP="0051783E">
      <w:pPr>
        <w:pStyle w:val="Heading2"/>
        <w:rPr>
          <w:color w:val="EE0000"/>
        </w:rPr>
      </w:pPr>
      <w:r w:rsidRPr="0051783E">
        <w:rPr>
          <w:color w:val="EE0000"/>
        </w:rPr>
        <w:t>Approach</w:t>
      </w:r>
    </w:p>
    <w:p w14:paraId="2986ED03" w14:textId="77777777" w:rsidR="0051783E" w:rsidRDefault="0051783E" w:rsidP="0009498E">
      <w:pPr>
        <w:numPr>
          <w:ilvl w:val="0"/>
          <w:numId w:val="17"/>
        </w:numPr>
        <w:spacing w:before="100" w:beforeAutospacing="1" w:after="100" w:afterAutospacing="1"/>
      </w:pPr>
      <w:r>
        <w:t xml:space="preserve">Find latest invoice date. </w:t>
      </w:r>
    </w:p>
    <w:p w14:paraId="383F5452" w14:textId="77777777" w:rsidR="0051783E" w:rsidRDefault="0051783E" w:rsidP="0009498E">
      <w:pPr>
        <w:numPr>
          <w:ilvl w:val="0"/>
          <w:numId w:val="17"/>
        </w:numPr>
        <w:spacing w:before="100" w:beforeAutospacing="1" w:after="100" w:afterAutospacing="1"/>
      </w:pPr>
      <w:r>
        <w:t xml:space="preserve">Find each customer's latest purchase. </w:t>
      </w:r>
    </w:p>
    <w:p w14:paraId="7092AB86" w14:textId="77777777" w:rsidR="0051783E" w:rsidRDefault="0051783E" w:rsidP="0009498E">
      <w:pPr>
        <w:numPr>
          <w:ilvl w:val="0"/>
          <w:numId w:val="17"/>
        </w:numPr>
        <w:spacing w:before="100" w:beforeAutospacing="1" w:after="100" w:afterAutospacing="1"/>
      </w:pPr>
      <w:r>
        <w:t xml:space="preserve">Calculate inactive customers. </w:t>
      </w:r>
    </w:p>
    <w:p w14:paraId="45CB166F" w14:textId="77777777" w:rsidR="0051783E" w:rsidRDefault="0051783E" w:rsidP="0009498E">
      <w:pPr>
        <w:numPr>
          <w:ilvl w:val="0"/>
          <w:numId w:val="17"/>
        </w:numPr>
        <w:spacing w:before="100" w:beforeAutospacing="1" w:after="100" w:afterAutospacing="1"/>
      </w:pPr>
      <w:r>
        <w:t xml:space="preserve">Compute churn percentage. </w:t>
      </w:r>
    </w:p>
    <w:p w14:paraId="1B28899A" w14:textId="25102FE8" w:rsidR="0051783E" w:rsidRDefault="0051783E" w:rsidP="0051783E"/>
    <w:p w14:paraId="7D339449" w14:textId="77777777" w:rsidR="0051783E" w:rsidRPr="0051783E" w:rsidRDefault="0051783E" w:rsidP="0051783E">
      <w:pPr>
        <w:pStyle w:val="Heading2"/>
        <w:rPr>
          <w:color w:val="EE0000"/>
        </w:rPr>
      </w:pPr>
      <w:r w:rsidRPr="0051783E">
        <w:rPr>
          <w:color w:val="EE0000"/>
        </w:rPr>
        <w:t>Charts &amp; Tables</w:t>
      </w:r>
    </w:p>
    <w:p w14:paraId="3ECCAF54" w14:textId="77777777" w:rsidR="0051783E" w:rsidRDefault="0051783E" w:rsidP="0009498E">
      <w:pPr>
        <w:numPr>
          <w:ilvl w:val="0"/>
          <w:numId w:val="18"/>
        </w:numPr>
        <w:spacing w:before="100" w:beforeAutospacing="1" w:after="100" w:afterAutospacing="1"/>
      </w:pPr>
      <w:r>
        <w:t xml:space="preserve">Active vs Churned Customers </w:t>
      </w:r>
    </w:p>
    <w:p w14:paraId="1013CA1A" w14:textId="1B4E03A0" w:rsidR="0051783E" w:rsidRPr="00006A86" w:rsidRDefault="0051783E" w:rsidP="0009498E">
      <w:pPr>
        <w:numPr>
          <w:ilvl w:val="0"/>
          <w:numId w:val="18"/>
        </w:numPr>
        <w:spacing w:before="100" w:beforeAutospacing="1" w:after="100" w:afterAutospacing="1"/>
        <w:rPr>
          <w:sz w:val="22"/>
          <w:szCs w:val="22"/>
        </w:rPr>
      </w:pPr>
      <w:r>
        <w:t xml:space="preserve">Churn Percentage </w:t>
      </w:r>
    </w:p>
    <w:p w14:paraId="77CFDCE6" w14:textId="69DE6210" w:rsidR="0051783E" w:rsidRDefault="0051783E" w:rsidP="0051783E">
      <w:pPr>
        <w:widowControl w:val="0"/>
        <w:rPr>
          <w:sz w:val="28"/>
          <w:szCs w:val="28"/>
        </w:rPr>
      </w:pPr>
      <w:r w:rsidRPr="0051783E">
        <w:rPr>
          <w:noProof/>
          <w:sz w:val="28"/>
          <w:szCs w:val="28"/>
        </w:rPr>
        <w:drawing>
          <wp:inline distT="0" distB="0" distL="0" distR="0" wp14:anchorId="50459888" wp14:editId="2D17171C">
            <wp:extent cx="4668982" cy="4048968"/>
            <wp:effectExtent l="0" t="0" r="5080" b="2540"/>
            <wp:docPr id="151160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60496" name=""/>
                    <pic:cNvPicPr/>
                  </pic:nvPicPr>
                  <pic:blipFill>
                    <a:blip r:embed="rId23"/>
                    <a:stretch>
                      <a:fillRect/>
                    </a:stretch>
                  </pic:blipFill>
                  <pic:spPr>
                    <a:xfrm>
                      <a:off x="0" y="0"/>
                      <a:ext cx="4674646" cy="4053879"/>
                    </a:xfrm>
                    <a:prstGeom prst="rect">
                      <a:avLst/>
                    </a:prstGeom>
                  </pic:spPr>
                </pic:pic>
              </a:graphicData>
            </a:graphic>
          </wp:inline>
        </w:drawing>
      </w:r>
    </w:p>
    <w:p w14:paraId="33BD2F1F" w14:textId="77777777" w:rsidR="0051783E" w:rsidRDefault="0051783E" w:rsidP="0051783E">
      <w:pPr>
        <w:widowControl w:val="0"/>
        <w:rPr>
          <w:color w:val="000000"/>
          <w:sz w:val="28"/>
          <w:szCs w:val="28"/>
        </w:rPr>
      </w:pPr>
    </w:p>
    <w:p w14:paraId="0000000F" w14:textId="77777777" w:rsidR="00AC13C3" w:rsidRPr="00006A86" w:rsidRDefault="0009498E">
      <w:pPr>
        <w:widowControl w:val="0"/>
        <w:numPr>
          <w:ilvl w:val="0"/>
          <w:numId w:val="2"/>
        </w:numPr>
        <w:rPr>
          <w:color w:val="EE0000"/>
          <w:sz w:val="28"/>
          <w:szCs w:val="28"/>
        </w:rPr>
      </w:pPr>
      <w:bookmarkStart w:id="3" w:name="OLE_LINK3"/>
      <w:r w:rsidRPr="00006A86">
        <w:rPr>
          <w:color w:val="EE0000"/>
          <w:sz w:val="28"/>
          <w:szCs w:val="28"/>
        </w:rPr>
        <w:lastRenderedPageBreak/>
        <w:t>Calculate the percentage of total sales contributed by each genre in the USA and identify the best-selling genres and artists.</w:t>
      </w:r>
    </w:p>
    <w:bookmarkEnd w:id="3"/>
    <w:p w14:paraId="67864CA1" w14:textId="77777777" w:rsidR="00006A86" w:rsidRPr="00006A86" w:rsidRDefault="00006A86" w:rsidP="00006A86">
      <w:pPr>
        <w:spacing w:before="100" w:beforeAutospacing="1" w:after="100" w:afterAutospacing="1"/>
        <w:outlineLvl w:val="1"/>
        <w:rPr>
          <w:b/>
          <w:bCs/>
          <w:color w:val="EE0000"/>
          <w:sz w:val="36"/>
          <w:szCs w:val="36"/>
        </w:rPr>
      </w:pPr>
      <w:r w:rsidRPr="00006A86">
        <w:rPr>
          <w:b/>
          <w:bCs/>
          <w:color w:val="EE0000"/>
          <w:sz w:val="36"/>
          <w:szCs w:val="36"/>
        </w:rPr>
        <w:t>Final Answer</w:t>
      </w:r>
    </w:p>
    <w:p w14:paraId="19654CD8" w14:textId="287B5B31" w:rsidR="00006A86" w:rsidRPr="00006A86" w:rsidRDefault="00006A86" w:rsidP="00006A86">
      <w:pPr>
        <w:spacing w:before="100" w:beforeAutospacing="1" w:after="100" w:afterAutospacing="1"/>
      </w:pPr>
      <w:r w:rsidRPr="00006A86">
        <w:t>The analysis measures each genre's contribution to USA sales and identifies the highest-performing artists within those genres.</w:t>
      </w:r>
    </w:p>
    <w:p w14:paraId="5E41AB65" w14:textId="77777777" w:rsidR="00006A86" w:rsidRPr="00372665" w:rsidRDefault="00006A86" w:rsidP="00006A86">
      <w:pPr>
        <w:spacing w:before="100" w:beforeAutospacing="1" w:after="100" w:afterAutospacing="1"/>
        <w:outlineLvl w:val="1"/>
        <w:rPr>
          <w:b/>
          <w:bCs/>
          <w:color w:val="EE0000"/>
          <w:sz w:val="36"/>
          <w:szCs w:val="36"/>
        </w:rPr>
      </w:pPr>
      <w:r w:rsidRPr="00372665">
        <w:rPr>
          <w:b/>
          <w:bCs/>
          <w:color w:val="EE0000"/>
          <w:sz w:val="36"/>
          <w:szCs w:val="36"/>
        </w:rPr>
        <w:t>Approach</w:t>
      </w:r>
    </w:p>
    <w:p w14:paraId="185932FC" w14:textId="77777777" w:rsidR="00006A86" w:rsidRPr="00006A86" w:rsidRDefault="00006A86" w:rsidP="0009498E">
      <w:pPr>
        <w:numPr>
          <w:ilvl w:val="0"/>
          <w:numId w:val="19"/>
        </w:numPr>
        <w:spacing w:before="100" w:beforeAutospacing="1" w:after="100" w:afterAutospacing="1"/>
      </w:pPr>
      <w:r w:rsidRPr="00006A86">
        <w:t xml:space="preserve">Join Invoice → </w:t>
      </w:r>
      <w:proofErr w:type="spellStart"/>
      <w:r w:rsidRPr="00006A86">
        <w:t>Invoice_Line</w:t>
      </w:r>
      <w:proofErr w:type="spellEnd"/>
      <w:r w:rsidRPr="00006A86">
        <w:t xml:space="preserve"> → Track → Genre → Album → Artist. </w:t>
      </w:r>
    </w:p>
    <w:p w14:paraId="3105B99A" w14:textId="77777777" w:rsidR="00006A86" w:rsidRPr="00006A86" w:rsidRDefault="00006A86" w:rsidP="0009498E">
      <w:pPr>
        <w:numPr>
          <w:ilvl w:val="0"/>
          <w:numId w:val="19"/>
        </w:numPr>
        <w:spacing w:before="100" w:beforeAutospacing="1" w:after="100" w:afterAutospacing="1"/>
      </w:pPr>
      <w:r w:rsidRPr="00006A86">
        <w:t xml:space="preserve">Filter USA invoices. </w:t>
      </w:r>
    </w:p>
    <w:p w14:paraId="06D314BA" w14:textId="4E65B511" w:rsidR="00006A86" w:rsidRPr="00006A86" w:rsidRDefault="00006A86" w:rsidP="0009498E">
      <w:pPr>
        <w:numPr>
          <w:ilvl w:val="0"/>
          <w:numId w:val="19"/>
        </w:numPr>
        <w:spacing w:before="100" w:beforeAutospacing="1" w:after="100" w:afterAutospacing="1"/>
      </w:pPr>
      <w:r w:rsidRPr="00006A86">
        <w:t xml:space="preserve">Calculate revenue and percentage contribution. </w:t>
      </w:r>
    </w:p>
    <w:p w14:paraId="6ACED339" w14:textId="77777777" w:rsidR="00006A86" w:rsidRPr="00372665" w:rsidRDefault="00006A86" w:rsidP="00006A86">
      <w:pPr>
        <w:spacing w:before="100" w:beforeAutospacing="1" w:after="100" w:afterAutospacing="1"/>
        <w:outlineLvl w:val="1"/>
        <w:rPr>
          <w:b/>
          <w:bCs/>
          <w:color w:val="EE0000"/>
          <w:sz w:val="36"/>
          <w:szCs w:val="36"/>
        </w:rPr>
      </w:pPr>
      <w:r w:rsidRPr="00372665">
        <w:rPr>
          <w:b/>
          <w:bCs/>
          <w:color w:val="EE0000"/>
          <w:sz w:val="36"/>
          <w:szCs w:val="36"/>
        </w:rPr>
        <w:t>Charts &amp; Tables</w:t>
      </w:r>
    </w:p>
    <w:p w14:paraId="1B8A1FA1" w14:textId="77777777" w:rsidR="00006A86" w:rsidRPr="00006A86" w:rsidRDefault="00006A86" w:rsidP="0009498E">
      <w:pPr>
        <w:numPr>
          <w:ilvl w:val="0"/>
          <w:numId w:val="20"/>
        </w:numPr>
        <w:spacing w:before="100" w:beforeAutospacing="1" w:after="100" w:afterAutospacing="1"/>
      </w:pPr>
      <w:r w:rsidRPr="00006A86">
        <w:t xml:space="preserve">Genre Contribution (%) </w:t>
      </w:r>
    </w:p>
    <w:p w14:paraId="1CEC28F3" w14:textId="77777777" w:rsidR="00006A86" w:rsidRPr="00006A86" w:rsidRDefault="00006A86" w:rsidP="0009498E">
      <w:pPr>
        <w:numPr>
          <w:ilvl w:val="0"/>
          <w:numId w:val="20"/>
        </w:numPr>
        <w:spacing w:before="100" w:beforeAutospacing="1" w:after="100" w:afterAutospacing="1"/>
      </w:pPr>
      <w:r w:rsidRPr="00006A86">
        <w:t xml:space="preserve">Top Artists by Revenue </w:t>
      </w:r>
    </w:p>
    <w:p w14:paraId="2AEBB45E" w14:textId="77777777" w:rsidR="00006A86" w:rsidRPr="00006A86" w:rsidRDefault="00006A86" w:rsidP="0009498E">
      <w:pPr>
        <w:numPr>
          <w:ilvl w:val="0"/>
          <w:numId w:val="20"/>
        </w:numPr>
        <w:spacing w:before="100" w:beforeAutospacing="1" w:after="100" w:afterAutospacing="1"/>
      </w:pPr>
      <w:r w:rsidRPr="00006A86">
        <w:t xml:space="preserve">Genre Revenue Ranking </w:t>
      </w:r>
    </w:p>
    <w:p w14:paraId="6372FD58" w14:textId="6FC32A8D" w:rsidR="00006A86" w:rsidRDefault="00372665" w:rsidP="00006A86">
      <w:pPr>
        <w:widowControl w:val="0"/>
        <w:rPr>
          <w:sz w:val="28"/>
          <w:szCs w:val="28"/>
        </w:rPr>
      </w:pPr>
      <w:r w:rsidRPr="00372665">
        <w:rPr>
          <w:noProof/>
          <w:sz w:val="28"/>
          <w:szCs w:val="28"/>
        </w:rPr>
        <w:drawing>
          <wp:inline distT="0" distB="0" distL="0" distR="0" wp14:anchorId="2D445CD5" wp14:editId="633FE484">
            <wp:extent cx="5733415" cy="4787900"/>
            <wp:effectExtent l="0" t="0" r="0" b="0"/>
            <wp:docPr id="996573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573307" name=""/>
                    <pic:cNvPicPr/>
                  </pic:nvPicPr>
                  <pic:blipFill>
                    <a:blip r:embed="rId24"/>
                    <a:stretch>
                      <a:fillRect/>
                    </a:stretch>
                  </pic:blipFill>
                  <pic:spPr>
                    <a:xfrm>
                      <a:off x="0" y="0"/>
                      <a:ext cx="5733415" cy="4787900"/>
                    </a:xfrm>
                    <a:prstGeom prst="rect">
                      <a:avLst/>
                    </a:prstGeom>
                  </pic:spPr>
                </pic:pic>
              </a:graphicData>
            </a:graphic>
          </wp:inline>
        </w:drawing>
      </w:r>
    </w:p>
    <w:p w14:paraId="3DEE24AE" w14:textId="1AAC274C" w:rsidR="00006A86" w:rsidRDefault="00DD7DDE" w:rsidP="00006A86">
      <w:pPr>
        <w:widowControl w:val="0"/>
        <w:rPr>
          <w:sz w:val="28"/>
          <w:szCs w:val="28"/>
        </w:rPr>
      </w:pPr>
      <w:r>
        <w:rPr>
          <w:noProof/>
        </w:rPr>
        <w:lastRenderedPageBreak/>
        <w:drawing>
          <wp:inline distT="0" distB="0" distL="0" distR="0" wp14:anchorId="064DD866" wp14:editId="64AA6EE5">
            <wp:extent cx="4572000" cy="2743200"/>
            <wp:effectExtent l="0" t="0" r="12700" b="12700"/>
            <wp:docPr id="1642023056" name="Chart 1">
              <a:extLst xmlns:a="http://schemas.openxmlformats.org/drawingml/2006/main">
                <a:ext uri="{FF2B5EF4-FFF2-40B4-BE49-F238E27FC236}">
                  <a16:creationId xmlns:a16="http://schemas.microsoft.com/office/drawing/2014/main" id="{B80AC331-55D4-F115-3A5A-AEEB7E4FC81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0906A2E5" w14:textId="0897E1A5" w:rsidR="00006A86" w:rsidRDefault="00932CBD" w:rsidP="00006A86">
      <w:pPr>
        <w:widowControl w:val="0"/>
        <w:rPr>
          <w:sz w:val="28"/>
          <w:szCs w:val="28"/>
        </w:rPr>
      </w:pPr>
      <w:r>
        <w:rPr>
          <w:noProof/>
        </w:rPr>
        <w:drawing>
          <wp:inline distT="0" distB="0" distL="0" distR="0" wp14:anchorId="45B83B5A" wp14:editId="796D3BDA">
            <wp:extent cx="4572000" cy="2743200"/>
            <wp:effectExtent l="0" t="0" r="12700" b="12700"/>
            <wp:docPr id="1095598880" name="Chart 1">
              <a:extLst xmlns:a="http://schemas.openxmlformats.org/drawingml/2006/main">
                <a:ext uri="{FF2B5EF4-FFF2-40B4-BE49-F238E27FC236}">
                  <a16:creationId xmlns:a16="http://schemas.microsoft.com/office/drawing/2014/main" id="{E73F64EF-8611-FCB9-8D29-469A0A94532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4E8E2435" w14:textId="77777777" w:rsidR="00006A86" w:rsidRDefault="00006A86" w:rsidP="00006A86">
      <w:pPr>
        <w:widowControl w:val="0"/>
        <w:rPr>
          <w:sz w:val="28"/>
          <w:szCs w:val="28"/>
        </w:rPr>
      </w:pPr>
    </w:p>
    <w:p w14:paraId="03A9197A" w14:textId="4B670411" w:rsidR="00006A86" w:rsidRDefault="009D4155" w:rsidP="00006A86">
      <w:pPr>
        <w:widowControl w:val="0"/>
        <w:rPr>
          <w:sz w:val="28"/>
          <w:szCs w:val="28"/>
        </w:rPr>
      </w:pPr>
      <w:r>
        <w:rPr>
          <w:noProof/>
        </w:rPr>
        <w:drawing>
          <wp:inline distT="0" distB="0" distL="0" distR="0" wp14:anchorId="4A13E87A" wp14:editId="05AFBFE2">
            <wp:extent cx="5733415" cy="1932940"/>
            <wp:effectExtent l="0" t="0" r="6985" b="10160"/>
            <wp:docPr id="594986274" name="Chart 1">
              <a:extLst xmlns:a="http://schemas.openxmlformats.org/drawingml/2006/main">
                <a:ext uri="{FF2B5EF4-FFF2-40B4-BE49-F238E27FC236}">
                  <a16:creationId xmlns:a16="http://schemas.microsoft.com/office/drawing/2014/main" id="{F7747E98-B56D-3D17-4212-65A5809442A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6F77964B" w14:textId="77777777" w:rsidR="00006A86" w:rsidRDefault="00006A86" w:rsidP="00006A86">
      <w:pPr>
        <w:widowControl w:val="0"/>
        <w:rPr>
          <w:sz w:val="28"/>
          <w:szCs w:val="28"/>
        </w:rPr>
      </w:pPr>
    </w:p>
    <w:p w14:paraId="41B75DE4" w14:textId="77777777" w:rsidR="00006A86" w:rsidRDefault="00006A86" w:rsidP="00006A86">
      <w:pPr>
        <w:widowControl w:val="0"/>
        <w:rPr>
          <w:sz w:val="28"/>
          <w:szCs w:val="28"/>
        </w:rPr>
      </w:pPr>
    </w:p>
    <w:p w14:paraId="63AC6C07" w14:textId="77777777" w:rsidR="00006A86" w:rsidRDefault="00006A86" w:rsidP="00006A86">
      <w:pPr>
        <w:widowControl w:val="0"/>
        <w:rPr>
          <w:sz w:val="28"/>
          <w:szCs w:val="28"/>
        </w:rPr>
      </w:pPr>
    </w:p>
    <w:p w14:paraId="05139816" w14:textId="77777777" w:rsidR="00DC4C1C" w:rsidRDefault="00DC4C1C" w:rsidP="00006A86">
      <w:pPr>
        <w:widowControl w:val="0"/>
        <w:rPr>
          <w:sz w:val="28"/>
          <w:szCs w:val="28"/>
        </w:rPr>
      </w:pPr>
    </w:p>
    <w:p w14:paraId="2403BD46" w14:textId="77777777" w:rsidR="00006A86" w:rsidRDefault="00006A86" w:rsidP="00006A86">
      <w:pPr>
        <w:widowControl w:val="0"/>
        <w:rPr>
          <w:color w:val="000000"/>
          <w:sz w:val="28"/>
          <w:szCs w:val="28"/>
        </w:rPr>
      </w:pPr>
    </w:p>
    <w:p w14:paraId="00000010" w14:textId="77777777" w:rsidR="00AC13C3" w:rsidRPr="00FB434C" w:rsidRDefault="0009498E">
      <w:pPr>
        <w:widowControl w:val="0"/>
        <w:numPr>
          <w:ilvl w:val="0"/>
          <w:numId w:val="2"/>
        </w:numPr>
        <w:rPr>
          <w:color w:val="EE0000"/>
          <w:sz w:val="28"/>
          <w:szCs w:val="28"/>
        </w:rPr>
      </w:pPr>
      <w:r w:rsidRPr="00FB434C">
        <w:rPr>
          <w:color w:val="EE0000"/>
          <w:sz w:val="28"/>
          <w:szCs w:val="28"/>
        </w:rPr>
        <w:lastRenderedPageBreak/>
        <w:t>Find customers who have purchased tracks from at least 3 different genres</w:t>
      </w:r>
    </w:p>
    <w:p w14:paraId="22499CC4" w14:textId="77777777" w:rsidR="00FB434C" w:rsidRPr="00FB434C" w:rsidRDefault="00FB434C" w:rsidP="00FB434C">
      <w:pPr>
        <w:widowControl w:val="0"/>
        <w:rPr>
          <w:color w:val="EE0000"/>
          <w:sz w:val="28"/>
          <w:szCs w:val="28"/>
        </w:rPr>
      </w:pPr>
    </w:p>
    <w:p w14:paraId="249E9AF7" w14:textId="152561E2" w:rsidR="00FB434C" w:rsidRPr="00FB434C" w:rsidRDefault="00FB434C" w:rsidP="00FB434C">
      <w:pPr>
        <w:pStyle w:val="Heading2"/>
        <w:rPr>
          <w:color w:val="EE0000"/>
          <w:sz w:val="36"/>
          <w:szCs w:val="36"/>
        </w:rPr>
      </w:pPr>
      <w:r w:rsidRPr="00FB434C">
        <w:rPr>
          <w:color w:val="EE0000"/>
        </w:rPr>
        <w:t>Final Answer</w:t>
      </w:r>
    </w:p>
    <w:p w14:paraId="20C86B67" w14:textId="63EC17B9" w:rsidR="00FB434C" w:rsidRDefault="00FB434C" w:rsidP="00FB434C">
      <w:pPr>
        <w:pStyle w:val="NormalWeb"/>
      </w:pPr>
      <w:r>
        <w:t>Customers purchasing from multiple genres demonstrate diverse music preferences and are ideal candidates for cross-selling.</w:t>
      </w:r>
    </w:p>
    <w:p w14:paraId="43CD1D51" w14:textId="77777777" w:rsidR="00FB434C" w:rsidRPr="00FB434C" w:rsidRDefault="00FB434C" w:rsidP="00FB434C">
      <w:pPr>
        <w:pStyle w:val="Heading2"/>
        <w:rPr>
          <w:color w:val="EE0000"/>
        </w:rPr>
      </w:pPr>
      <w:r w:rsidRPr="00FB434C">
        <w:rPr>
          <w:color w:val="EE0000"/>
        </w:rPr>
        <w:t>Approach</w:t>
      </w:r>
    </w:p>
    <w:p w14:paraId="2EEA9088" w14:textId="77777777" w:rsidR="00FB434C" w:rsidRDefault="00FB434C" w:rsidP="0009498E">
      <w:pPr>
        <w:numPr>
          <w:ilvl w:val="0"/>
          <w:numId w:val="21"/>
        </w:numPr>
        <w:spacing w:before="100" w:beforeAutospacing="1" w:after="100" w:afterAutospacing="1"/>
      </w:pPr>
      <w:r>
        <w:t xml:space="preserve">Join Customer → Invoice → </w:t>
      </w:r>
      <w:proofErr w:type="spellStart"/>
      <w:r>
        <w:t>Invoice_Line</w:t>
      </w:r>
      <w:proofErr w:type="spellEnd"/>
      <w:r>
        <w:t xml:space="preserve"> → Track → Genre. </w:t>
      </w:r>
    </w:p>
    <w:p w14:paraId="77B77EA7" w14:textId="77777777" w:rsidR="00FB434C" w:rsidRDefault="00FB434C" w:rsidP="0009498E">
      <w:pPr>
        <w:numPr>
          <w:ilvl w:val="0"/>
          <w:numId w:val="21"/>
        </w:numPr>
        <w:spacing w:before="100" w:beforeAutospacing="1" w:after="100" w:afterAutospacing="1"/>
      </w:pPr>
      <w:r>
        <w:t xml:space="preserve">Count distinct genres purchased. </w:t>
      </w:r>
    </w:p>
    <w:p w14:paraId="1789E6B6" w14:textId="285487A8" w:rsidR="00FB434C" w:rsidRDefault="00FB434C" w:rsidP="0009498E">
      <w:pPr>
        <w:numPr>
          <w:ilvl w:val="0"/>
          <w:numId w:val="21"/>
        </w:numPr>
        <w:spacing w:before="100" w:beforeAutospacing="1" w:after="100" w:afterAutospacing="1"/>
      </w:pPr>
      <w:r>
        <w:t xml:space="preserve">Return customers with three or more genres. </w:t>
      </w:r>
    </w:p>
    <w:p w14:paraId="206489C5" w14:textId="77777777" w:rsidR="00FB434C" w:rsidRPr="00FB434C" w:rsidRDefault="00FB434C" w:rsidP="00FB434C">
      <w:pPr>
        <w:pStyle w:val="Heading2"/>
        <w:rPr>
          <w:color w:val="EE0000"/>
        </w:rPr>
      </w:pPr>
      <w:r w:rsidRPr="00FB434C">
        <w:rPr>
          <w:color w:val="EE0000"/>
        </w:rPr>
        <w:t>Charts &amp; Tables</w:t>
      </w:r>
    </w:p>
    <w:p w14:paraId="4C060024" w14:textId="77777777" w:rsidR="00FB434C" w:rsidRDefault="00FB434C" w:rsidP="0009498E">
      <w:pPr>
        <w:numPr>
          <w:ilvl w:val="0"/>
          <w:numId w:val="22"/>
        </w:numPr>
        <w:spacing w:before="100" w:beforeAutospacing="1" w:after="100" w:afterAutospacing="1"/>
      </w:pPr>
      <w:r>
        <w:t>Genre Diversity by Customer</w:t>
      </w:r>
    </w:p>
    <w:p w14:paraId="6A4A44C5" w14:textId="46E5DEF9" w:rsidR="00FB434C" w:rsidRDefault="00FB434C" w:rsidP="00FB434C">
      <w:pPr>
        <w:spacing w:before="100" w:beforeAutospacing="1" w:after="100" w:afterAutospacing="1"/>
      </w:pPr>
      <w:r w:rsidRPr="00FB434C">
        <w:rPr>
          <w:noProof/>
        </w:rPr>
        <w:drawing>
          <wp:inline distT="0" distB="0" distL="0" distR="0" wp14:anchorId="7BA7CB7F" wp14:editId="65499964">
            <wp:extent cx="3526427" cy="3837709"/>
            <wp:effectExtent l="0" t="0" r="4445" b="0"/>
            <wp:docPr id="1206249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249077" name=""/>
                    <pic:cNvPicPr/>
                  </pic:nvPicPr>
                  <pic:blipFill>
                    <a:blip r:embed="rId28"/>
                    <a:stretch>
                      <a:fillRect/>
                    </a:stretch>
                  </pic:blipFill>
                  <pic:spPr>
                    <a:xfrm>
                      <a:off x="0" y="0"/>
                      <a:ext cx="3532450" cy="3844264"/>
                    </a:xfrm>
                    <a:prstGeom prst="rect">
                      <a:avLst/>
                    </a:prstGeom>
                  </pic:spPr>
                </pic:pic>
              </a:graphicData>
            </a:graphic>
          </wp:inline>
        </w:drawing>
      </w:r>
    </w:p>
    <w:p w14:paraId="6E8AB88E" w14:textId="77777777" w:rsidR="00FB434C" w:rsidRDefault="00FB434C" w:rsidP="00FB434C">
      <w:pPr>
        <w:widowControl w:val="0"/>
        <w:rPr>
          <w:sz w:val="28"/>
          <w:szCs w:val="28"/>
        </w:rPr>
      </w:pPr>
    </w:p>
    <w:p w14:paraId="317CE459" w14:textId="5596F488" w:rsidR="00FB434C" w:rsidRDefault="00DC4C1C" w:rsidP="00FB434C">
      <w:pPr>
        <w:widowControl w:val="0"/>
        <w:rPr>
          <w:sz w:val="28"/>
          <w:szCs w:val="28"/>
        </w:rPr>
      </w:pPr>
      <w:r>
        <w:rPr>
          <w:noProof/>
        </w:rPr>
        <w:lastRenderedPageBreak/>
        <w:drawing>
          <wp:inline distT="0" distB="0" distL="0" distR="0" wp14:anchorId="725A35DD" wp14:editId="4E4C314C">
            <wp:extent cx="6315306" cy="2493645"/>
            <wp:effectExtent l="0" t="0" r="9525" b="8255"/>
            <wp:docPr id="1282017111" name="Chart 1">
              <a:extLst xmlns:a="http://schemas.openxmlformats.org/drawingml/2006/main">
                <a:ext uri="{FF2B5EF4-FFF2-40B4-BE49-F238E27FC236}">
                  <a16:creationId xmlns:a16="http://schemas.microsoft.com/office/drawing/2014/main" id="{94BC71FD-C3CA-65EC-20C9-301F64C1707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00A42E79" w14:textId="77777777" w:rsidR="00FB434C" w:rsidRDefault="00FB434C" w:rsidP="00FB434C">
      <w:pPr>
        <w:widowControl w:val="0"/>
        <w:rPr>
          <w:sz w:val="28"/>
          <w:szCs w:val="28"/>
        </w:rPr>
      </w:pPr>
    </w:p>
    <w:p w14:paraId="1187F61B" w14:textId="77777777" w:rsidR="00FB434C" w:rsidRDefault="00FB434C" w:rsidP="00FB434C">
      <w:pPr>
        <w:widowControl w:val="0"/>
        <w:rPr>
          <w:color w:val="000000"/>
          <w:sz w:val="28"/>
          <w:szCs w:val="28"/>
        </w:rPr>
      </w:pPr>
    </w:p>
    <w:p w14:paraId="00000011" w14:textId="77777777" w:rsidR="00AC13C3" w:rsidRPr="00DC4C1C" w:rsidRDefault="0009498E">
      <w:pPr>
        <w:widowControl w:val="0"/>
        <w:numPr>
          <w:ilvl w:val="0"/>
          <w:numId w:val="2"/>
        </w:numPr>
        <w:rPr>
          <w:color w:val="EE0000"/>
          <w:sz w:val="28"/>
          <w:szCs w:val="28"/>
        </w:rPr>
      </w:pPr>
      <w:r w:rsidRPr="00DC4C1C">
        <w:rPr>
          <w:color w:val="EE0000"/>
          <w:sz w:val="28"/>
          <w:szCs w:val="28"/>
        </w:rPr>
        <w:t>Rank genres based on their sales performance in the USA</w:t>
      </w:r>
    </w:p>
    <w:p w14:paraId="539DDF19" w14:textId="77777777" w:rsidR="00DC4C1C" w:rsidRPr="00DC4C1C" w:rsidRDefault="00DC4C1C" w:rsidP="00DC4C1C">
      <w:pPr>
        <w:widowControl w:val="0"/>
        <w:rPr>
          <w:color w:val="EE0000"/>
          <w:sz w:val="28"/>
          <w:szCs w:val="28"/>
        </w:rPr>
      </w:pPr>
    </w:p>
    <w:p w14:paraId="1DF69FF5" w14:textId="77777777" w:rsidR="00DC4C1C" w:rsidRPr="00DC4C1C" w:rsidRDefault="00DC4C1C" w:rsidP="00DC4C1C">
      <w:pPr>
        <w:spacing w:before="100" w:beforeAutospacing="1" w:after="100" w:afterAutospacing="1"/>
        <w:outlineLvl w:val="1"/>
        <w:rPr>
          <w:b/>
          <w:bCs/>
          <w:color w:val="EE0000"/>
          <w:sz w:val="32"/>
          <w:szCs w:val="32"/>
        </w:rPr>
      </w:pPr>
      <w:r w:rsidRPr="00DC4C1C">
        <w:rPr>
          <w:b/>
          <w:bCs/>
          <w:color w:val="EE0000"/>
          <w:sz w:val="32"/>
          <w:szCs w:val="32"/>
        </w:rPr>
        <w:t>Final Answer</w:t>
      </w:r>
    </w:p>
    <w:p w14:paraId="1177C3F2" w14:textId="47173315" w:rsidR="00DC4C1C" w:rsidRPr="00DC4C1C" w:rsidRDefault="00DC4C1C" w:rsidP="00DC4C1C">
      <w:pPr>
        <w:spacing w:before="100" w:beforeAutospacing="1" w:after="100" w:afterAutospacing="1"/>
      </w:pPr>
      <w:r w:rsidRPr="00DC4C1C">
        <w:t>Genres are ranked based on total revenue generated from USA customers.</w:t>
      </w:r>
    </w:p>
    <w:p w14:paraId="3AA4E64B" w14:textId="77777777" w:rsidR="00DC4C1C" w:rsidRPr="00DC4C1C" w:rsidRDefault="00DC4C1C" w:rsidP="00DC4C1C">
      <w:pPr>
        <w:spacing w:before="100" w:beforeAutospacing="1" w:after="100" w:afterAutospacing="1"/>
        <w:outlineLvl w:val="1"/>
        <w:rPr>
          <w:b/>
          <w:bCs/>
          <w:color w:val="EE0000"/>
          <w:sz w:val="32"/>
          <w:szCs w:val="32"/>
        </w:rPr>
      </w:pPr>
      <w:r w:rsidRPr="00DC4C1C">
        <w:rPr>
          <w:b/>
          <w:bCs/>
          <w:color w:val="EE0000"/>
          <w:sz w:val="32"/>
          <w:szCs w:val="32"/>
        </w:rPr>
        <w:t>Approach</w:t>
      </w:r>
    </w:p>
    <w:p w14:paraId="63239ABE" w14:textId="77777777" w:rsidR="00DC4C1C" w:rsidRPr="00DC4C1C" w:rsidRDefault="00DC4C1C" w:rsidP="0009498E">
      <w:pPr>
        <w:numPr>
          <w:ilvl w:val="0"/>
          <w:numId w:val="23"/>
        </w:numPr>
        <w:spacing w:before="100" w:beforeAutospacing="1" w:after="100" w:afterAutospacing="1"/>
      </w:pPr>
      <w:r w:rsidRPr="00DC4C1C">
        <w:t xml:space="preserve">Calculate revenue for each genre. </w:t>
      </w:r>
    </w:p>
    <w:p w14:paraId="2527543D" w14:textId="2406EF83" w:rsidR="00DC4C1C" w:rsidRPr="00DC4C1C" w:rsidRDefault="00DC4C1C" w:rsidP="0009498E">
      <w:pPr>
        <w:numPr>
          <w:ilvl w:val="0"/>
          <w:numId w:val="23"/>
        </w:numPr>
        <w:spacing w:before="100" w:beforeAutospacing="1" w:after="100" w:afterAutospacing="1"/>
      </w:pPr>
      <w:r w:rsidRPr="00DC4C1C">
        <w:t xml:space="preserve">Rank using </w:t>
      </w:r>
      <w:r w:rsidRPr="00DC4C1C">
        <w:rPr>
          <w:rFonts w:ascii="Courier New" w:hAnsi="Courier New" w:cs="Courier New"/>
          <w:sz w:val="20"/>
          <w:szCs w:val="20"/>
        </w:rPr>
        <w:t>DENSE_RANK()</w:t>
      </w:r>
      <w:r w:rsidRPr="00DC4C1C">
        <w:t xml:space="preserve">. </w:t>
      </w:r>
    </w:p>
    <w:p w14:paraId="70D7690C" w14:textId="77777777" w:rsidR="00DC4C1C" w:rsidRPr="00DC4C1C" w:rsidRDefault="00DC4C1C" w:rsidP="00DC4C1C">
      <w:pPr>
        <w:spacing w:before="100" w:beforeAutospacing="1" w:after="100" w:afterAutospacing="1"/>
        <w:outlineLvl w:val="1"/>
        <w:rPr>
          <w:b/>
          <w:bCs/>
          <w:color w:val="EE0000"/>
          <w:sz w:val="32"/>
          <w:szCs w:val="32"/>
        </w:rPr>
      </w:pPr>
      <w:r w:rsidRPr="00DC4C1C">
        <w:rPr>
          <w:b/>
          <w:bCs/>
          <w:color w:val="EE0000"/>
          <w:sz w:val="32"/>
          <w:szCs w:val="32"/>
        </w:rPr>
        <w:t>Charts &amp; Tables</w:t>
      </w:r>
    </w:p>
    <w:p w14:paraId="12E5D6BE" w14:textId="77777777" w:rsidR="00DC4C1C" w:rsidRPr="00DC4C1C" w:rsidRDefault="00DC4C1C" w:rsidP="0009498E">
      <w:pPr>
        <w:numPr>
          <w:ilvl w:val="0"/>
          <w:numId w:val="24"/>
        </w:numPr>
        <w:spacing w:before="100" w:beforeAutospacing="1" w:after="100" w:afterAutospacing="1"/>
      </w:pPr>
      <w:r w:rsidRPr="00DC4C1C">
        <w:t xml:space="preserve">Genre Sales Ranking </w:t>
      </w:r>
    </w:p>
    <w:p w14:paraId="166BE15C" w14:textId="77777777" w:rsidR="00DC4C1C" w:rsidRPr="00DC4C1C" w:rsidRDefault="00DC4C1C" w:rsidP="0009498E">
      <w:pPr>
        <w:numPr>
          <w:ilvl w:val="0"/>
          <w:numId w:val="24"/>
        </w:numPr>
        <w:spacing w:before="100" w:beforeAutospacing="1" w:after="100" w:afterAutospacing="1"/>
      </w:pPr>
      <w:r w:rsidRPr="00DC4C1C">
        <w:t>Revenue by Genre</w:t>
      </w:r>
    </w:p>
    <w:p w14:paraId="7C4A5F4F" w14:textId="77777777" w:rsidR="00DC4C1C" w:rsidRDefault="00DC4C1C" w:rsidP="00DC4C1C">
      <w:pPr>
        <w:widowControl w:val="0"/>
        <w:rPr>
          <w:sz w:val="28"/>
          <w:szCs w:val="28"/>
        </w:rPr>
      </w:pPr>
    </w:p>
    <w:p w14:paraId="010275CB" w14:textId="1EF86E0F" w:rsidR="00DC4C1C" w:rsidRDefault="00DC4C1C" w:rsidP="00DC4C1C">
      <w:pPr>
        <w:widowControl w:val="0"/>
        <w:rPr>
          <w:sz w:val="28"/>
          <w:szCs w:val="28"/>
        </w:rPr>
      </w:pPr>
      <w:r w:rsidRPr="00DC4C1C">
        <w:rPr>
          <w:noProof/>
          <w:sz w:val="28"/>
          <w:szCs w:val="28"/>
        </w:rPr>
        <w:drawing>
          <wp:inline distT="0" distB="0" distL="0" distR="0" wp14:anchorId="3BA2F49D" wp14:editId="37D84213">
            <wp:extent cx="5831029" cy="2451735"/>
            <wp:effectExtent l="0" t="0" r="0" b="0"/>
            <wp:docPr id="1719341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341771" name=""/>
                    <pic:cNvPicPr/>
                  </pic:nvPicPr>
                  <pic:blipFill>
                    <a:blip r:embed="rId30"/>
                    <a:stretch>
                      <a:fillRect/>
                    </a:stretch>
                  </pic:blipFill>
                  <pic:spPr>
                    <a:xfrm>
                      <a:off x="0" y="0"/>
                      <a:ext cx="6006006" cy="2525306"/>
                    </a:xfrm>
                    <a:prstGeom prst="rect">
                      <a:avLst/>
                    </a:prstGeom>
                  </pic:spPr>
                </pic:pic>
              </a:graphicData>
            </a:graphic>
          </wp:inline>
        </w:drawing>
      </w:r>
    </w:p>
    <w:p w14:paraId="483DCA25" w14:textId="77777777" w:rsidR="00DC4C1C" w:rsidRDefault="00DC4C1C" w:rsidP="00DC4C1C">
      <w:pPr>
        <w:widowControl w:val="0"/>
        <w:rPr>
          <w:sz w:val="28"/>
          <w:szCs w:val="28"/>
        </w:rPr>
      </w:pPr>
    </w:p>
    <w:p w14:paraId="3938DD84" w14:textId="77777777" w:rsidR="00DC4C1C" w:rsidRDefault="00DC4C1C" w:rsidP="00DC4C1C">
      <w:pPr>
        <w:widowControl w:val="0"/>
        <w:rPr>
          <w:color w:val="000000"/>
          <w:sz w:val="28"/>
          <w:szCs w:val="28"/>
        </w:rPr>
      </w:pPr>
    </w:p>
    <w:p w14:paraId="00000012" w14:textId="77777777" w:rsidR="00AC13C3" w:rsidRPr="00DC4C1C" w:rsidRDefault="0009498E">
      <w:pPr>
        <w:widowControl w:val="0"/>
        <w:numPr>
          <w:ilvl w:val="0"/>
          <w:numId w:val="2"/>
        </w:numPr>
        <w:spacing w:after="240"/>
        <w:rPr>
          <w:color w:val="EE0000"/>
          <w:sz w:val="28"/>
          <w:szCs w:val="28"/>
        </w:rPr>
      </w:pPr>
      <w:r w:rsidRPr="00DC4C1C">
        <w:rPr>
          <w:color w:val="EE0000"/>
          <w:sz w:val="28"/>
          <w:szCs w:val="28"/>
        </w:rPr>
        <w:t>Identify customers who have not made a purchase in the last 3 months</w:t>
      </w:r>
    </w:p>
    <w:p w14:paraId="1ED82174" w14:textId="77777777" w:rsidR="00DC4C1C" w:rsidRPr="00DC4C1C" w:rsidRDefault="00DC4C1C" w:rsidP="00DC4C1C">
      <w:pPr>
        <w:pStyle w:val="Heading2"/>
        <w:rPr>
          <w:color w:val="EE0000"/>
          <w:sz w:val="36"/>
          <w:szCs w:val="36"/>
        </w:rPr>
      </w:pPr>
      <w:r w:rsidRPr="00DC4C1C">
        <w:rPr>
          <w:color w:val="EE0000"/>
        </w:rPr>
        <w:t>Final Answer</w:t>
      </w:r>
    </w:p>
    <w:p w14:paraId="54EB55CD" w14:textId="657AB526" w:rsidR="00DC4C1C" w:rsidRDefault="00DC4C1C" w:rsidP="00DC4C1C">
      <w:pPr>
        <w:pStyle w:val="NormalWeb"/>
      </w:pPr>
      <w:r>
        <w:t>Customers whose most recent purchase occurred more than three months before the latest invoice date are considered inactive.</w:t>
      </w:r>
    </w:p>
    <w:p w14:paraId="634772A3" w14:textId="77777777" w:rsidR="00DC4C1C" w:rsidRPr="00DC4C1C" w:rsidRDefault="00DC4C1C" w:rsidP="00DC4C1C">
      <w:pPr>
        <w:pStyle w:val="Heading2"/>
        <w:rPr>
          <w:color w:val="EE0000"/>
        </w:rPr>
      </w:pPr>
      <w:r w:rsidRPr="00DC4C1C">
        <w:rPr>
          <w:color w:val="EE0000"/>
        </w:rPr>
        <w:t>Approach</w:t>
      </w:r>
    </w:p>
    <w:p w14:paraId="4705B6E6" w14:textId="77777777" w:rsidR="00DC4C1C" w:rsidRDefault="00DC4C1C" w:rsidP="0009498E">
      <w:pPr>
        <w:numPr>
          <w:ilvl w:val="0"/>
          <w:numId w:val="25"/>
        </w:numPr>
        <w:spacing w:before="100" w:beforeAutospacing="1" w:after="100" w:afterAutospacing="1"/>
      </w:pPr>
      <w:r>
        <w:t xml:space="preserve">Find latest purchase date. </w:t>
      </w:r>
    </w:p>
    <w:p w14:paraId="41466DAC" w14:textId="77777777" w:rsidR="00DC4C1C" w:rsidRDefault="00DC4C1C" w:rsidP="0009498E">
      <w:pPr>
        <w:numPr>
          <w:ilvl w:val="0"/>
          <w:numId w:val="25"/>
        </w:numPr>
        <w:spacing w:before="100" w:beforeAutospacing="1" w:after="100" w:afterAutospacing="1"/>
      </w:pPr>
      <w:r>
        <w:t xml:space="preserve">Compare each customer's last invoice date. </w:t>
      </w:r>
    </w:p>
    <w:p w14:paraId="436710B1" w14:textId="0A9F7251" w:rsidR="00DC4C1C" w:rsidRDefault="00DC4C1C" w:rsidP="0009498E">
      <w:pPr>
        <w:numPr>
          <w:ilvl w:val="0"/>
          <w:numId w:val="25"/>
        </w:numPr>
        <w:spacing w:before="100" w:beforeAutospacing="1" w:after="100" w:afterAutospacing="1"/>
      </w:pPr>
      <w:r>
        <w:t xml:space="preserve">Return inactive customers. </w:t>
      </w:r>
    </w:p>
    <w:p w14:paraId="63F81BE8" w14:textId="77777777" w:rsidR="00DC4C1C" w:rsidRPr="00DC4C1C" w:rsidRDefault="00DC4C1C" w:rsidP="00DC4C1C">
      <w:pPr>
        <w:pStyle w:val="Heading2"/>
        <w:rPr>
          <w:color w:val="EE0000"/>
        </w:rPr>
      </w:pPr>
      <w:r w:rsidRPr="00DC4C1C">
        <w:rPr>
          <w:color w:val="EE0000"/>
        </w:rPr>
        <w:t>Charts &amp; Tables</w:t>
      </w:r>
    </w:p>
    <w:p w14:paraId="405389AB" w14:textId="77777777" w:rsidR="00DC4C1C" w:rsidRDefault="00DC4C1C" w:rsidP="0009498E">
      <w:pPr>
        <w:numPr>
          <w:ilvl w:val="0"/>
          <w:numId w:val="26"/>
        </w:numPr>
        <w:spacing w:before="100" w:beforeAutospacing="1" w:after="100" w:afterAutospacing="1"/>
      </w:pPr>
      <w:r>
        <w:t xml:space="preserve">Active vs Inactive Customers </w:t>
      </w:r>
    </w:p>
    <w:p w14:paraId="5FD53EA9" w14:textId="77777777" w:rsidR="00DC4C1C" w:rsidRDefault="00DC4C1C" w:rsidP="0009498E">
      <w:pPr>
        <w:numPr>
          <w:ilvl w:val="0"/>
          <w:numId w:val="26"/>
        </w:numPr>
        <w:spacing w:before="100" w:beforeAutospacing="1" w:after="100" w:afterAutospacing="1"/>
      </w:pPr>
      <w:r>
        <w:t>Last Purchase Date by Customer</w:t>
      </w:r>
    </w:p>
    <w:p w14:paraId="6144E5F3" w14:textId="30DFC896" w:rsidR="00DC4C1C" w:rsidRDefault="00DC4C1C" w:rsidP="00DC4C1C">
      <w:pPr>
        <w:widowControl w:val="0"/>
        <w:spacing w:after="240"/>
        <w:rPr>
          <w:color w:val="000000"/>
          <w:sz w:val="28"/>
          <w:szCs w:val="28"/>
        </w:rPr>
      </w:pPr>
      <w:r w:rsidRPr="00DC4C1C">
        <w:rPr>
          <w:noProof/>
          <w:color w:val="000000"/>
          <w:sz w:val="28"/>
          <w:szCs w:val="28"/>
        </w:rPr>
        <w:drawing>
          <wp:inline distT="0" distB="0" distL="0" distR="0" wp14:anchorId="141F016E" wp14:editId="758A8DFC">
            <wp:extent cx="3677552" cy="4558145"/>
            <wp:effectExtent l="0" t="0" r="5715" b="1270"/>
            <wp:docPr id="851088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088110" name=""/>
                    <pic:cNvPicPr/>
                  </pic:nvPicPr>
                  <pic:blipFill>
                    <a:blip r:embed="rId31"/>
                    <a:stretch>
                      <a:fillRect/>
                    </a:stretch>
                  </pic:blipFill>
                  <pic:spPr>
                    <a:xfrm>
                      <a:off x="0" y="0"/>
                      <a:ext cx="3695575" cy="4580484"/>
                    </a:xfrm>
                    <a:prstGeom prst="rect">
                      <a:avLst/>
                    </a:prstGeom>
                  </pic:spPr>
                </pic:pic>
              </a:graphicData>
            </a:graphic>
          </wp:inline>
        </w:drawing>
      </w:r>
    </w:p>
    <w:p w14:paraId="00000013" w14:textId="77777777" w:rsidR="00AC13C3" w:rsidRDefault="00AC13C3">
      <w:pPr>
        <w:widowControl w:val="0"/>
        <w:spacing w:after="240"/>
        <w:rPr>
          <w:sz w:val="28"/>
          <w:szCs w:val="28"/>
        </w:rPr>
      </w:pPr>
    </w:p>
    <w:p w14:paraId="00000014" w14:textId="77777777" w:rsidR="00AC13C3" w:rsidRDefault="00AC13C3">
      <w:pPr>
        <w:widowControl w:val="0"/>
        <w:spacing w:after="240"/>
        <w:rPr>
          <w:sz w:val="28"/>
          <w:szCs w:val="28"/>
        </w:rPr>
      </w:pPr>
    </w:p>
    <w:p w14:paraId="00000015" w14:textId="77777777" w:rsidR="00AC13C3" w:rsidRDefault="00AC13C3">
      <w:pPr>
        <w:widowControl w:val="0"/>
        <w:spacing w:after="240"/>
        <w:rPr>
          <w:sz w:val="28"/>
          <w:szCs w:val="28"/>
        </w:rPr>
      </w:pPr>
    </w:p>
    <w:p w14:paraId="00000016" w14:textId="77777777" w:rsidR="00AC13C3" w:rsidRDefault="00AC13C3">
      <w:pPr>
        <w:widowControl w:val="0"/>
        <w:spacing w:after="240"/>
        <w:rPr>
          <w:sz w:val="28"/>
          <w:szCs w:val="28"/>
        </w:rPr>
      </w:pPr>
    </w:p>
    <w:p w14:paraId="00000017" w14:textId="77777777" w:rsidR="00AC13C3" w:rsidRDefault="0009498E">
      <w:pPr>
        <w:jc w:val="center"/>
        <w:rPr>
          <w:sz w:val="48"/>
          <w:szCs w:val="48"/>
        </w:rPr>
      </w:pPr>
      <w:r>
        <w:rPr>
          <w:sz w:val="48"/>
          <w:szCs w:val="48"/>
        </w:rPr>
        <w:t xml:space="preserve">Subjective Questions </w:t>
      </w:r>
    </w:p>
    <w:p w14:paraId="00000018" w14:textId="77777777" w:rsidR="00AC13C3" w:rsidRDefault="00AC13C3">
      <w:pPr>
        <w:jc w:val="center"/>
        <w:rPr>
          <w:sz w:val="48"/>
          <w:szCs w:val="48"/>
        </w:rPr>
      </w:pPr>
    </w:p>
    <w:p w14:paraId="00000019" w14:textId="77777777" w:rsidR="00AC13C3" w:rsidRPr="005F4D32" w:rsidRDefault="0009498E">
      <w:pPr>
        <w:widowControl w:val="0"/>
        <w:numPr>
          <w:ilvl w:val="0"/>
          <w:numId w:val="1"/>
        </w:numPr>
        <w:spacing w:line="251" w:lineRule="auto"/>
        <w:rPr>
          <w:color w:val="EE0000"/>
          <w:sz w:val="28"/>
          <w:szCs w:val="28"/>
        </w:rPr>
      </w:pPr>
      <w:r w:rsidRPr="005F4D32">
        <w:rPr>
          <w:color w:val="EE0000"/>
          <w:sz w:val="28"/>
          <w:szCs w:val="28"/>
        </w:rPr>
        <w:t>Recommend the three albums from the new record label that should be prioritised for advertising and promotion in the USA based on genre sales analysis.</w:t>
      </w:r>
    </w:p>
    <w:p w14:paraId="04831EF3" w14:textId="77777777" w:rsidR="005F4D32" w:rsidRPr="005C76B0" w:rsidRDefault="005F4D32" w:rsidP="005F4D32">
      <w:pPr>
        <w:pStyle w:val="Heading2"/>
        <w:rPr>
          <w:color w:val="EE0000"/>
          <w:sz w:val="28"/>
          <w:szCs w:val="28"/>
        </w:rPr>
      </w:pPr>
      <w:r w:rsidRPr="005C76B0">
        <w:rPr>
          <w:color w:val="EE0000"/>
          <w:sz w:val="28"/>
          <w:szCs w:val="28"/>
        </w:rPr>
        <w:t>Final Answer</w:t>
      </w:r>
    </w:p>
    <w:p w14:paraId="00FD4E10" w14:textId="5BEAFE4F" w:rsidR="005F4D32" w:rsidRDefault="005F4D32" w:rsidP="005F4D32">
      <w:pPr>
        <w:pStyle w:val="NormalWeb"/>
      </w:pPr>
      <w:r>
        <w:t xml:space="preserve">Since Chinook does not contain a </w:t>
      </w:r>
      <w:r>
        <w:rPr>
          <w:rStyle w:val="Strong"/>
        </w:rPr>
        <w:t>Record Label</w:t>
      </w:r>
      <w:r>
        <w:t xml:space="preserve"> table, the recommendation is based on </w:t>
      </w:r>
      <w:r>
        <w:rPr>
          <w:rStyle w:val="Strong"/>
        </w:rPr>
        <w:t>top-selling albums in the USA</w:t>
      </w:r>
      <w:r>
        <w:t>. The three albums generating the highest revenue in the USA should be prioritized for advertising because they have already demonstrated strong customer demand.</w:t>
      </w:r>
    </w:p>
    <w:p w14:paraId="10A87EBA" w14:textId="77777777" w:rsidR="005F4D32" w:rsidRPr="005C76B0" w:rsidRDefault="005F4D32" w:rsidP="005F4D32">
      <w:pPr>
        <w:pStyle w:val="Heading2"/>
        <w:rPr>
          <w:color w:val="EE0000"/>
          <w:sz w:val="28"/>
          <w:szCs w:val="28"/>
        </w:rPr>
      </w:pPr>
      <w:r w:rsidRPr="005C76B0">
        <w:rPr>
          <w:color w:val="EE0000"/>
          <w:sz w:val="28"/>
          <w:szCs w:val="28"/>
        </w:rPr>
        <w:t>Approach</w:t>
      </w:r>
    </w:p>
    <w:p w14:paraId="2B1260EB" w14:textId="77777777" w:rsidR="005F4D32" w:rsidRDefault="005F4D32" w:rsidP="0009498E">
      <w:pPr>
        <w:numPr>
          <w:ilvl w:val="0"/>
          <w:numId w:val="27"/>
        </w:numPr>
        <w:spacing w:before="100" w:beforeAutospacing="1" w:after="100" w:afterAutospacing="1"/>
      </w:pPr>
      <w:r>
        <w:t xml:space="preserve">Filter invoices from the USA. </w:t>
      </w:r>
    </w:p>
    <w:p w14:paraId="7B1CD0F3" w14:textId="5E3D0CF3" w:rsidR="005F4D32" w:rsidRDefault="005F4D32" w:rsidP="0009498E">
      <w:pPr>
        <w:numPr>
          <w:ilvl w:val="0"/>
          <w:numId w:val="27"/>
        </w:numPr>
        <w:spacing w:before="100" w:beforeAutospacing="1" w:after="100" w:afterAutospacing="1"/>
      </w:pPr>
      <w:r>
        <w:t xml:space="preserve">Join Invoice → </w:t>
      </w:r>
      <w:r w:rsidR="005C76B0">
        <w:t>Invoice Line</w:t>
      </w:r>
      <w:r>
        <w:t xml:space="preserve"> → Track → Album → Artist. </w:t>
      </w:r>
    </w:p>
    <w:p w14:paraId="1B88FDF7" w14:textId="77777777" w:rsidR="005F4D32" w:rsidRDefault="005F4D32" w:rsidP="0009498E">
      <w:pPr>
        <w:numPr>
          <w:ilvl w:val="0"/>
          <w:numId w:val="27"/>
        </w:numPr>
        <w:spacing w:before="100" w:beforeAutospacing="1" w:after="100" w:afterAutospacing="1"/>
      </w:pPr>
      <w:r>
        <w:t xml:space="preserve">Calculate album revenue. </w:t>
      </w:r>
    </w:p>
    <w:p w14:paraId="65DEB24C" w14:textId="21BBD786" w:rsidR="005F4D32" w:rsidRDefault="005F4D32" w:rsidP="0009498E">
      <w:pPr>
        <w:numPr>
          <w:ilvl w:val="0"/>
          <w:numId w:val="27"/>
        </w:numPr>
        <w:spacing w:before="100" w:beforeAutospacing="1" w:after="100" w:afterAutospacing="1"/>
      </w:pPr>
      <w:r>
        <w:t xml:space="preserve">Rank albums and select the Top 3. </w:t>
      </w:r>
    </w:p>
    <w:p w14:paraId="2B6AFE61" w14:textId="77777777" w:rsidR="005F4D32" w:rsidRPr="005C76B0" w:rsidRDefault="005F4D32" w:rsidP="005F4D32">
      <w:pPr>
        <w:pStyle w:val="Heading2"/>
        <w:rPr>
          <w:color w:val="EE0000"/>
          <w:sz w:val="28"/>
          <w:szCs w:val="28"/>
        </w:rPr>
      </w:pPr>
      <w:r w:rsidRPr="005C76B0">
        <w:rPr>
          <w:color w:val="EE0000"/>
          <w:sz w:val="28"/>
          <w:szCs w:val="28"/>
        </w:rPr>
        <w:t>Charts &amp; Tables</w:t>
      </w:r>
    </w:p>
    <w:p w14:paraId="42AD90E0" w14:textId="77777777" w:rsidR="005F4D32" w:rsidRDefault="005F4D32" w:rsidP="0009498E">
      <w:pPr>
        <w:numPr>
          <w:ilvl w:val="0"/>
          <w:numId w:val="28"/>
        </w:numPr>
        <w:spacing w:before="100" w:beforeAutospacing="1" w:after="100" w:afterAutospacing="1"/>
      </w:pPr>
      <w:r>
        <w:t xml:space="preserve">Top 3 Albums by Revenue </w:t>
      </w:r>
    </w:p>
    <w:p w14:paraId="625F1444" w14:textId="0E31ECE6" w:rsidR="00CE6E8B" w:rsidRPr="000C77BE" w:rsidRDefault="00127D62" w:rsidP="000C77BE">
      <w:pPr>
        <w:widowControl w:val="0"/>
        <w:spacing w:line="251" w:lineRule="auto"/>
        <w:rPr>
          <w:sz w:val="28"/>
          <w:szCs w:val="28"/>
        </w:rPr>
      </w:pPr>
      <w:r w:rsidRPr="00127D62">
        <w:rPr>
          <w:sz w:val="28"/>
          <w:szCs w:val="28"/>
        </w:rPr>
        <w:drawing>
          <wp:inline distT="0" distB="0" distL="0" distR="0" wp14:anchorId="288189E0" wp14:editId="2F2E7508">
            <wp:extent cx="3434542" cy="2396836"/>
            <wp:effectExtent l="0" t="0" r="0" b="3810"/>
            <wp:docPr id="914674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674618" name=""/>
                    <pic:cNvPicPr/>
                  </pic:nvPicPr>
                  <pic:blipFill>
                    <a:blip r:embed="rId32"/>
                    <a:stretch>
                      <a:fillRect/>
                    </a:stretch>
                  </pic:blipFill>
                  <pic:spPr>
                    <a:xfrm>
                      <a:off x="0" y="0"/>
                      <a:ext cx="3489856" cy="2435438"/>
                    </a:xfrm>
                    <a:prstGeom prst="rect">
                      <a:avLst/>
                    </a:prstGeom>
                  </pic:spPr>
                </pic:pic>
              </a:graphicData>
            </a:graphic>
          </wp:inline>
        </w:drawing>
      </w:r>
    </w:p>
    <w:p w14:paraId="474BBBD1" w14:textId="58557B11" w:rsidR="00CE6E8B" w:rsidRPr="005C76B0" w:rsidRDefault="00CE6E8B" w:rsidP="00CE6E8B">
      <w:pPr>
        <w:pStyle w:val="Heading2"/>
        <w:rPr>
          <w:color w:val="EE0000"/>
          <w:sz w:val="28"/>
          <w:szCs w:val="28"/>
        </w:rPr>
      </w:pPr>
      <w:r w:rsidRPr="005C76B0">
        <w:rPr>
          <w:color w:val="EE0000"/>
          <w:sz w:val="28"/>
          <w:szCs w:val="28"/>
        </w:rPr>
        <w:lastRenderedPageBreak/>
        <w:t>Insights</w:t>
      </w:r>
    </w:p>
    <w:p w14:paraId="3F711F30" w14:textId="77777777" w:rsidR="00CE6E8B" w:rsidRDefault="00CE6E8B" w:rsidP="0009498E">
      <w:pPr>
        <w:numPr>
          <w:ilvl w:val="0"/>
          <w:numId w:val="29"/>
        </w:numPr>
        <w:spacing w:before="100" w:beforeAutospacing="1" w:after="100" w:afterAutospacing="1"/>
      </w:pPr>
      <w:r>
        <w:t xml:space="preserve">Top-selling albums already have proven market demand. </w:t>
      </w:r>
    </w:p>
    <w:p w14:paraId="71C63B3E" w14:textId="77777777" w:rsidR="00CE6E8B" w:rsidRDefault="00CE6E8B" w:rsidP="0009498E">
      <w:pPr>
        <w:numPr>
          <w:ilvl w:val="0"/>
          <w:numId w:val="29"/>
        </w:numPr>
        <w:spacing w:before="100" w:beforeAutospacing="1" w:after="100" w:afterAutospacing="1"/>
      </w:pPr>
      <w:r>
        <w:t xml:space="preserve">Promoting these albums is likely to maximize advertising return. </w:t>
      </w:r>
    </w:p>
    <w:p w14:paraId="726E5D64" w14:textId="44B24382" w:rsidR="00CE6E8B" w:rsidRDefault="00CE6E8B" w:rsidP="0009498E">
      <w:pPr>
        <w:numPr>
          <w:ilvl w:val="0"/>
          <w:numId w:val="29"/>
        </w:numPr>
        <w:spacing w:before="100" w:beforeAutospacing="1" w:after="100" w:afterAutospacing="1"/>
      </w:pPr>
      <w:r>
        <w:t xml:space="preserve">Successful albums can be bundled with related releases. </w:t>
      </w:r>
    </w:p>
    <w:p w14:paraId="0F01A77D" w14:textId="77777777" w:rsidR="00CE6E8B" w:rsidRPr="005C76B0" w:rsidRDefault="00CE6E8B" w:rsidP="00CE6E8B">
      <w:pPr>
        <w:pStyle w:val="Heading2"/>
        <w:rPr>
          <w:color w:val="EE0000"/>
          <w:sz w:val="28"/>
          <w:szCs w:val="28"/>
        </w:rPr>
      </w:pPr>
      <w:r w:rsidRPr="005C76B0">
        <w:rPr>
          <w:color w:val="EE0000"/>
          <w:sz w:val="28"/>
          <w:szCs w:val="28"/>
        </w:rPr>
        <w:t>Recommendations</w:t>
      </w:r>
    </w:p>
    <w:p w14:paraId="4D8317F0" w14:textId="77777777" w:rsidR="00CE6E8B" w:rsidRDefault="00CE6E8B" w:rsidP="0009498E">
      <w:pPr>
        <w:numPr>
          <w:ilvl w:val="0"/>
          <w:numId w:val="30"/>
        </w:numPr>
        <w:spacing w:before="100" w:beforeAutospacing="1" w:after="100" w:afterAutospacing="1"/>
      </w:pPr>
      <w:r>
        <w:t xml:space="preserve">Prioritize marketing for the top three albums. </w:t>
      </w:r>
    </w:p>
    <w:p w14:paraId="393A2E80" w14:textId="77777777" w:rsidR="00CE6E8B" w:rsidRDefault="00CE6E8B" w:rsidP="0009498E">
      <w:pPr>
        <w:numPr>
          <w:ilvl w:val="0"/>
          <w:numId w:val="30"/>
        </w:numPr>
        <w:spacing w:before="100" w:beforeAutospacing="1" w:after="100" w:afterAutospacing="1"/>
      </w:pPr>
      <w:r>
        <w:t xml:space="preserve">Create artist-focused promotional campaigns. </w:t>
      </w:r>
    </w:p>
    <w:p w14:paraId="1234563C" w14:textId="4F63506E" w:rsidR="000C77BE" w:rsidRPr="002B43AA" w:rsidRDefault="00CE6E8B" w:rsidP="0009498E">
      <w:pPr>
        <w:numPr>
          <w:ilvl w:val="0"/>
          <w:numId w:val="30"/>
        </w:numPr>
        <w:spacing w:before="100" w:beforeAutospacing="1" w:after="100" w:afterAutospacing="1"/>
      </w:pPr>
      <w:r>
        <w:t xml:space="preserve">Feature these albums prominently on the store homepage. </w:t>
      </w:r>
    </w:p>
    <w:p w14:paraId="2ED006A1" w14:textId="77777777" w:rsidR="00950D50" w:rsidRDefault="00950D50" w:rsidP="00950D50">
      <w:pPr>
        <w:widowControl w:val="0"/>
        <w:spacing w:line="251" w:lineRule="auto"/>
        <w:rPr>
          <w:color w:val="000000"/>
          <w:sz w:val="28"/>
          <w:szCs w:val="28"/>
        </w:rPr>
      </w:pPr>
    </w:p>
    <w:p w14:paraId="0000001A" w14:textId="77777777" w:rsidR="00AC13C3" w:rsidRPr="002B43AA" w:rsidRDefault="0009498E">
      <w:pPr>
        <w:widowControl w:val="0"/>
        <w:numPr>
          <w:ilvl w:val="0"/>
          <w:numId w:val="1"/>
        </w:numPr>
        <w:spacing w:line="251" w:lineRule="auto"/>
        <w:rPr>
          <w:color w:val="EE0000"/>
          <w:sz w:val="28"/>
          <w:szCs w:val="28"/>
        </w:rPr>
      </w:pPr>
      <w:r w:rsidRPr="002B43AA">
        <w:rPr>
          <w:color w:val="EE0000"/>
          <w:sz w:val="28"/>
          <w:szCs w:val="28"/>
        </w:rPr>
        <w:t>Determine the top-selling genres in countries other than the USA and identify any commonalities or differences.</w:t>
      </w:r>
    </w:p>
    <w:p w14:paraId="3B35DC72" w14:textId="77777777" w:rsidR="005C76B0" w:rsidRPr="005C76B0" w:rsidRDefault="005C76B0" w:rsidP="005C76B0">
      <w:pPr>
        <w:pStyle w:val="Heading2"/>
        <w:rPr>
          <w:color w:val="EE0000"/>
          <w:sz w:val="28"/>
          <w:szCs w:val="28"/>
        </w:rPr>
      </w:pPr>
      <w:r w:rsidRPr="005C76B0">
        <w:rPr>
          <w:color w:val="EE0000"/>
          <w:sz w:val="28"/>
          <w:szCs w:val="28"/>
        </w:rPr>
        <w:t>Final Answer</w:t>
      </w:r>
    </w:p>
    <w:p w14:paraId="4C2BB284" w14:textId="77E3079E" w:rsidR="005C76B0" w:rsidRDefault="005C76B0" w:rsidP="005C76B0">
      <w:pPr>
        <w:pStyle w:val="NormalWeb"/>
      </w:pPr>
      <w:r>
        <w:t>This analysis compares genre performance outside the USA to identify regional music preferences and differences from the USA market.</w:t>
      </w:r>
    </w:p>
    <w:p w14:paraId="436C53F6" w14:textId="77777777" w:rsidR="005C76B0" w:rsidRPr="005C76B0" w:rsidRDefault="005C76B0" w:rsidP="005C76B0">
      <w:pPr>
        <w:pStyle w:val="Heading2"/>
        <w:rPr>
          <w:color w:val="EE0000"/>
          <w:sz w:val="28"/>
          <w:szCs w:val="28"/>
        </w:rPr>
      </w:pPr>
      <w:r w:rsidRPr="005C76B0">
        <w:rPr>
          <w:color w:val="EE0000"/>
          <w:sz w:val="28"/>
          <w:szCs w:val="28"/>
        </w:rPr>
        <w:t>Approach</w:t>
      </w:r>
    </w:p>
    <w:p w14:paraId="2DDDCE53" w14:textId="77777777" w:rsidR="005C76B0" w:rsidRDefault="005C76B0" w:rsidP="0009498E">
      <w:pPr>
        <w:numPr>
          <w:ilvl w:val="0"/>
          <w:numId w:val="31"/>
        </w:numPr>
        <w:spacing w:before="100" w:beforeAutospacing="1" w:after="100" w:afterAutospacing="1"/>
      </w:pPr>
      <w:r>
        <w:t xml:space="preserve">Exclude USA invoices. </w:t>
      </w:r>
    </w:p>
    <w:p w14:paraId="31410458" w14:textId="77777777" w:rsidR="005C76B0" w:rsidRDefault="005C76B0" w:rsidP="0009498E">
      <w:pPr>
        <w:numPr>
          <w:ilvl w:val="0"/>
          <w:numId w:val="31"/>
        </w:numPr>
        <w:spacing w:before="100" w:beforeAutospacing="1" w:after="100" w:afterAutospacing="1"/>
      </w:pPr>
      <w:r>
        <w:t xml:space="preserve">Calculate revenue by country and genre. </w:t>
      </w:r>
    </w:p>
    <w:p w14:paraId="77988FA5" w14:textId="0904B888" w:rsidR="005C76B0" w:rsidRDefault="005C76B0" w:rsidP="0009498E">
      <w:pPr>
        <w:numPr>
          <w:ilvl w:val="0"/>
          <w:numId w:val="31"/>
        </w:numPr>
        <w:spacing w:before="100" w:beforeAutospacing="1" w:after="100" w:afterAutospacing="1"/>
      </w:pPr>
      <w:r>
        <w:t xml:space="preserve">Rank genres within each country. </w:t>
      </w:r>
    </w:p>
    <w:p w14:paraId="32CBB0BE" w14:textId="77777777" w:rsidR="005C76B0" w:rsidRPr="005C76B0" w:rsidRDefault="005C76B0" w:rsidP="005C76B0">
      <w:pPr>
        <w:pStyle w:val="Heading2"/>
        <w:rPr>
          <w:color w:val="EE0000"/>
          <w:sz w:val="24"/>
          <w:szCs w:val="24"/>
        </w:rPr>
      </w:pPr>
      <w:r w:rsidRPr="005C76B0">
        <w:rPr>
          <w:color w:val="EE0000"/>
          <w:sz w:val="24"/>
          <w:szCs w:val="24"/>
        </w:rPr>
        <w:t>Charts &amp; Tables</w:t>
      </w:r>
    </w:p>
    <w:p w14:paraId="4B482FFB" w14:textId="77777777" w:rsidR="005C76B0" w:rsidRDefault="005C76B0" w:rsidP="0009498E">
      <w:pPr>
        <w:numPr>
          <w:ilvl w:val="0"/>
          <w:numId w:val="32"/>
        </w:numPr>
        <w:spacing w:before="100" w:beforeAutospacing="1" w:after="100" w:afterAutospacing="1"/>
      </w:pPr>
      <w:r>
        <w:t xml:space="preserve">Top Genres by Country </w:t>
      </w:r>
    </w:p>
    <w:p w14:paraId="2B658A8C" w14:textId="77777777" w:rsidR="005C76B0" w:rsidRDefault="005C76B0" w:rsidP="0009498E">
      <w:pPr>
        <w:numPr>
          <w:ilvl w:val="0"/>
          <w:numId w:val="32"/>
        </w:numPr>
        <w:spacing w:before="100" w:beforeAutospacing="1" w:after="100" w:afterAutospacing="1"/>
      </w:pPr>
      <w:r>
        <w:t>Country vs Genre Heatmap</w:t>
      </w:r>
    </w:p>
    <w:p w14:paraId="6D1F2DE9" w14:textId="3BBD0827" w:rsidR="0042117D" w:rsidRDefault="0042117D" w:rsidP="0042117D">
      <w:pPr>
        <w:spacing w:before="100" w:beforeAutospacing="1" w:after="100" w:afterAutospacing="1"/>
      </w:pPr>
      <w:r>
        <w:rPr>
          <w:noProof/>
        </w:rPr>
        <w:drawing>
          <wp:inline distT="0" distB="0" distL="0" distR="0" wp14:anchorId="5DEE84A7" wp14:editId="6850A01C">
            <wp:extent cx="5733415" cy="2182495"/>
            <wp:effectExtent l="0" t="0" r="6985" b="14605"/>
            <wp:docPr id="1233563233" name="Chart 1">
              <a:extLst xmlns:a="http://schemas.openxmlformats.org/drawingml/2006/main">
                <a:ext uri="{FF2B5EF4-FFF2-40B4-BE49-F238E27FC236}">
                  <a16:creationId xmlns:a16="http://schemas.microsoft.com/office/drawing/2014/main" id="{39C8A666-9E86-E416-F9A8-42FE929988E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0107E74E" w14:textId="61AD238A" w:rsidR="002B43AA" w:rsidRPr="001C0C14" w:rsidRDefault="00976A84" w:rsidP="001C0C14">
      <w:pPr>
        <w:spacing w:before="100" w:beforeAutospacing="1" w:after="100" w:afterAutospacing="1"/>
      </w:pPr>
      <w:r>
        <w:rPr>
          <w:noProof/>
        </w:rPr>
        <w:lastRenderedPageBreak/>
        <mc:AlternateContent>
          <mc:Choice Requires="cx1">
            <w:drawing>
              <wp:inline distT="0" distB="0" distL="0" distR="0" wp14:anchorId="40AD1531" wp14:editId="7C5CDF85">
                <wp:extent cx="6040582" cy="3241964"/>
                <wp:effectExtent l="0" t="0" r="5080" b="9525"/>
                <wp:docPr id="921841973" name="Chart 1">
                  <a:extLst xmlns:a="http://schemas.openxmlformats.org/drawingml/2006/main">
                    <a:ext uri="{FF2B5EF4-FFF2-40B4-BE49-F238E27FC236}">
                      <a16:creationId xmlns:a16="http://schemas.microsoft.com/office/drawing/2014/main" id="{193E3B5B-0E35-497C-E248-9E71BC35D0B0}"/>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34"/>
                  </a:graphicData>
                </a:graphic>
              </wp:inline>
            </w:drawing>
          </mc:Choice>
          <mc:Fallback>
            <w:drawing>
              <wp:inline distT="0" distB="0" distL="0" distR="0" wp14:anchorId="40AD1531" wp14:editId="7C5CDF85">
                <wp:extent cx="6040582" cy="3241964"/>
                <wp:effectExtent l="0" t="0" r="5080" b="9525"/>
                <wp:docPr id="921841973" name="Chart 1">
                  <a:extLst xmlns:a="http://schemas.openxmlformats.org/drawingml/2006/main">
                    <a:ext uri="{FF2B5EF4-FFF2-40B4-BE49-F238E27FC236}">
                      <a16:creationId xmlns:a16="http://schemas.microsoft.com/office/drawing/2014/main" id="{193E3B5B-0E35-497C-E248-9E71BC35D0B0}"/>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921841973" name="Chart 1">
                          <a:extLst>
                            <a:ext uri="{FF2B5EF4-FFF2-40B4-BE49-F238E27FC236}">
                              <a16:creationId xmlns:a16="http://schemas.microsoft.com/office/drawing/2014/main" id="{193E3B5B-0E35-497C-E248-9E71BC35D0B0}"/>
                            </a:ext>
                          </a:extLst>
                        </pic:cNvPr>
                        <pic:cNvPicPr>
                          <a:picLocks noGrp="1" noRot="1" noChangeAspect="1" noMove="1" noResize="1" noEditPoints="1" noAdjustHandles="1" noChangeArrowheads="1" noChangeShapeType="1"/>
                        </pic:cNvPicPr>
                      </pic:nvPicPr>
                      <pic:blipFill>
                        <a:blip r:embed="rId35"/>
                        <a:stretch>
                          <a:fillRect/>
                        </a:stretch>
                      </pic:blipFill>
                      <pic:spPr>
                        <a:xfrm>
                          <a:off x="0" y="0"/>
                          <a:ext cx="6040120" cy="3241675"/>
                        </a:xfrm>
                        <a:prstGeom prst="rect">
                          <a:avLst/>
                        </a:prstGeom>
                      </pic:spPr>
                    </pic:pic>
                  </a:graphicData>
                </a:graphic>
              </wp:inline>
            </w:drawing>
          </mc:Fallback>
        </mc:AlternateContent>
      </w:r>
    </w:p>
    <w:p w14:paraId="0D7C8A21" w14:textId="77777777" w:rsidR="002B43AA" w:rsidRDefault="002B43AA" w:rsidP="002B43AA">
      <w:pPr>
        <w:widowControl w:val="0"/>
        <w:spacing w:line="251" w:lineRule="auto"/>
        <w:rPr>
          <w:color w:val="000000"/>
          <w:sz w:val="28"/>
          <w:szCs w:val="28"/>
        </w:rPr>
      </w:pPr>
    </w:p>
    <w:p w14:paraId="0000001B" w14:textId="77777777" w:rsidR="00AC13C3" w:rsidRPr="00146BA8" w:rsidRDefault="0009498E">
      <w:pPr>
        <w:widowControl w:val="0"/>
        <w:numPr>
          <w:ilvl w:val="0"/>
          <w:numId w:val="1"/>
        </w:numPr>
        <w:spacing w:line="251" w:lineRule="auto"/>
        <w:rPr>
          <w:color w:val="EE0000"/>
          <w:sz w:val="28"/>
          <w:szCs w:val="28"/>
        </w:rPr>
      </w:pPr>
      <w:bookmarkStart w:id="4" w:name="OLE_LINK5"/>
      <w:r w:rsidRPr="00146BA8">
        <w:rPr>
          <w:color w:val="EE0000"/>
          <w:sz w:val="28"/>
          <w:szCs w:val="28"/>
        </w:rPr>
        <w:t xml:space="preserve">Customer Purchasing </w:t>
      </w:r>
      <w:proofErr w:type="spellStart"/>
      <w:r w:rsidRPr="00146BA8">
        <w:rPr>
          <w:color w:val="EE0000"/>
          <w:sz w:val="28"/>
          <w:szCs w:val="28"/>
        </w:rPr>
        <w:t>Behavior</w:t>
      </w:r>
      <w:proofErr w:type="spellEnd"/>
      <w:r w:rsidRPr="00146BA8">
        <w:rPr>
          <w:color w:val="EE0000"/>
          <w:sz w:val="28"/>
          <w:szCs w:val="28"/>
        </w:rPr>
        <w:t xml:space="preserve"> Analysis: </w:t>
      </w:r>
      <w:bookmarkEnd w:id="4"/>
      <w:r w:rsidRPr="00146BA8">
        <w:rPr>
          <w:color w:val="EE0000"/>
          <w:sz w:val="28"/>
          <w:szCs w:val="28"/>
        </w:rPr>
        <w:t>How do the purchasing habits (frequency, basket size, spending amount) of long-term customers differ from those of new customers? What insights can these patterns provide about customer loyalty and retention strategies?</w:t>
      </w:r>
    </w:p>
    <w:p w14:paraId="7509F066" w14:textId="77777777" w:rsidR="008D0B93" w:rsidRDefault="008D0B93" w:rsidP="008D0B93">
      <w:pPr>
        <w:widowControl w:val="0"/>
        <w:spacing w:line="251" w:lineRule="auto"/>
        <w:rPr>
          <w:sz w:val="28"/>
          <w:szCs w:val="28"/>
        </w:rPr>
      </w:pPr>
    </w:p>
    <w:p w14:paraId="0D67E5D2" w14:textId="77777777" w:rsidR="00146BA8" w:rsidRPr="00146BA8" w:rsidRDefault="00146BA8" w:rsidP="00146BA8">
      <w:pPr>
        <w:spacing w:before="100" w:beforeAutospacing="1" w:after="100" w:afterAutospacing="1"/>
        <w:outlineLvl w:val="1"/>
        <w:rPr>
          <w:b/>
          <w:bCs/>
          <w:color w:val="EE0000"/>
          <w:sz w:val="28"/>
          <w:szCs w:val="28"/>
        </w:rPr>
      </w:pPr>
      <w:r w:rsidRPr="00146BA8">
        <w:rPr>
          <w:b/>
          <w:bCs/>
          <w:color w:val="EE0000"/>
          <w:sz w:val="28"/>
          <w:szCs w:val="28"/>
        </w:rPr>
        <w:t>Final Answer</w:t>
      </w:r>
    </w:p>
    <w:p w14:paraId="1D55A739" w14:textId="3C06D637" w:rsidR="00146BA8" w:rsidRPr="00146BA8" w:rsidRDefault="00146BA8" w:rsidP="00146BA8">
      <w:pPr>
        <w:spacing w:before="100" w:beforeAutospacing="1" w:after="100" w:afterAutospacing="1"/>
      </w:pPr>
      <w:r w:rsidRPr="00146BA8">
        <w:t>Customer tenure can be approximated using the date of the first purchase. Long-term customers are those with earlier first purchases, while new customers joined later.</w:t>
      </w:r>
    </w:p>
    <w:p w14:paraId="79FCFF82" w14:textId="77777777" w:rsidR="00146BA8" w:rsidRPr="00146BA8" w:rsidRDefault="00146BA8" w:rsidP="00146BA8">
      <w:pPr>
        <w:spacing w:before="100" w:beforeAutospacing="1" w:after="100" w:afterAutospacing="1"/>
        <w:outlineLvl w:val="1"/>
        <w:rPr>
          <w:b/>
          <w:bCs/>
          <w:color w:val="EE0000"/>
          <w:sz w:val="28"/>
          <w:szCs w:val="28"/>
        </w:rPr>
      </w:pPr>
      <w:r w:rsidRPr="00146BA8">
        <w:rPr>
          <w:b/>
          <w:bCs/>
          <w:color w:val="EE0000"/>
          <w:sz w:val="28"/>
          <w:szCs w:val="28"/>
        </w:rPr>
        <w:t>Approach</w:t>
      </w:r>
    </w:p>
    <w:p w14:paraId="79E31B34" w14:textId="77777777" w:rsidR="00146BA8" w:rsidRPr="00146BA8" w:rsidRDefault="00146BA8" w:rsidP="0009498E">
      <w:pPr>
        <w:numPr>
          <w:ilvl w:val="0"/>
          <w:numId w:val="33"/>
        </w:numPr>
        <w:spacing w:before="100" w:beforeAutospacing="1" w:after="100" w:afterAutospacing="1"/>
      </w:pPr>
      <w:r w:rsidRPr="00146BA8">
        <w:t xml:space="preserve">Determine each customer's first purchase date. </w:t>
      </w:r>
    </w:p>
    <w:p w14:paraId="18979932" w14:textId="77777777" w:rsidR="00146BA8" w:rsidRPr="00146BA8" w:rsidRDefault="00146BA8" w:rsidP="0009498E">
      <w:pPr>
        <w:numPr>
          <w:ilvl w:val="0"/>
          <w:numId w:val="33"/>
        </w:numPr>
        <w:spacing w:before="100" w:beforeAutospacing="1" w:after="100" w:afterAutospacing="1"/>
      </w:pPr>
      <w:r w:rsidRPr="00146BA8">
        <w:t xml:space="preserve">Calculate: </w:t>
      </w:r>
    </w:p>
    <w:p w14:paraId="0ADCDE05" w14:textId="77777777" w:rsidR="00146BA8" w:rsidRPr="00146BA8" w:rsidRDefault="00146BA8" w:rsidP="0009498E">
      <w:pPr>
        <w:numPr>
          <w:ilvl w:val="1"/>
          <w:numId w:val="33"/>
        </w:numPr>
        <w:spacing w:before="100" w:beforeAutospacing="1" w:after="100" w:afterAutospacing="1"/>
      </w:pPr>
      <w:r w:rsidRPr="00146BA8">
        <w:t xml:space="preserve">Purchase frequency </w:t>
      </w:r>
    </w:p>
    <w:p w14:paraId="563E2AE6" w14:textId="77777777" w:rsidR="00146BA8" w:rsidRPr="00146BA8" w:rsidRDefault="00146BA8" w:rsidP="0009498E">
      <w:pPr>
        <w:numPr>
          <w:ilvl w:val="1"/>
          <w:numId w:val="33"/>
        </w:numPr>
        <w:spacing w:before="100" w:beforeAutospacing="1" w:after="100" w:afterAutospacing="1"/>
      </w:pPr>
      <w:r w:rsidRPr="00146BA8">
        <w:t xml:space="preserve">Basket size </w:t>
      </w:r>
    </w:p>
    <w:p w14:paraId="75DAFC10" w14:textId="6DA6771B" w:rsidR="00146BA8" w:rsidRPr="00146BA8" w:rsidRDefault="00146BA8" w:rsidP="0009498E">
      <w:pPr>
        <w:numPr>
          <w:ilvl w:val="1"/>
          <w:numId w:val="33"/>
        </w:numPr>
        <w:spacing w:before="100" w:beforeAutospacing="1" w:after="100" w:afterAutospacing="1"/>
      </w:pPr>
      <w:r w:rsidRPr="00146BA8">
        <w:t xml:space="preserve">Total spending </w:t>
      </w:r>
    </w:p>
    <w:p w14:paraId="6D04F1B6" w14:textId="77777777" w:rsidR="00146BA8" w:rsidRPr="00146BA8" w:rsidRDefault="00146BA8" w:rsidP="00146BA8">
      <w:pPr>
        <w:spacing w:before="100" w:beforeAutospacing="1" w:after="100" w:afterAutospacing="1"/>
        <w:outlineLvl w:val="1"/>
        <w:rPr>
          <w:b/>
          <w:bCs/>
          <w:color w:val="EE0000"/>
        </w:rPr>
      </w:pPr>
      <w:r w:rsidRPr="00146BA8">
        <w:rPr>
          <w:b/>
          <w:bCs/>
          <w:color w:val="EE0000"/>
        </w:rPr>
        <w:t>Charts &amp; Tables</w:t>
      </w:r>
    </w:p>
    <w:p w14:paraId="71B9D5B7" w14:textId="77777777" w:rsidR="00146BA8" w:rsidRPr="00146BA8" w:rsidRDefault="00146BA8" w:rsidP="0009498E">
      <w:pPr>
        <w:numPr>
          <w:ilvl w:val="0"/>
          <w:numId w:val="34"/>
        </w:numPr>
        <w:spacing w:before="100" w:beforeAutospacing="1" w:after="100" w:afterAutospacing="1"/>
      </w:pPr>
      <w:bookmarkStart w:id="5" w:name="OLE_LINK4"/>
      <w:r w:rsidRPr="00146BA8">
        <w:t xml:space="preserve">Spending by Customer Tenure </w:t>
      </w:r>
    </w:p>
    <w:bookmarkEnd w:id="5"/>
    <w:p w14:paraId="0148BE67" w14:textId="77777777" w:rsidR="00146BA8" w:rsidRPr="00146BA8" w:rsidRDefault="00146BA8" w:rsidP="0009498E">
      <w:pPr>
        <w:numPr>
          <w:ilvl w:val="0"/>
          <w:numId w:val="34"/>
        </w:numPr>
        <w:spacing w:before="100" w:beforeAutospacing="1" w:after="100" w:afterAutospacing="1"/>
      </w:pPr>
      <w:r w:rsidRPr="00146BA8">
        <w:t xml:space="preserve">Average Basket Size </w:t>
      </w:r>
    </w:p>
    <w:p w14:paraId="5EBD1EB4" w14:textId="77777777" w:rsidR="00146BA8" w:rsidRPr="00146BA8" w:rsidRDefault="00146BA8" w:rsidP="0009498E">
      <w:pPr>
        <w:numPr>
          <w:ilvl w:val="0"/>
          <w:numId w:val="34"/>
        </w:numPr>
        <w:spacing w:before="100" w:beforeAutospacing="1" w:after="100" w:afterAutospacing="1"/>
      </w:pPr>
      <w:r w:rsidRPr="00146BA8">
        <w:t>Purchase Frequency</w:t>
      </w:r>
    </w:p>
    <w:p w14:paraId="3A38E59F" w14:textId="34BD3111" w:rsidR="00C30D1F" w:rsidRDefault="00817271" w:rsidP="009E4B50">
      <w:pPr>
        <w:pStyle w:val="Heading2"/>
        <w:rPr>
          <w:color w:val="EE0000"/>
          <w:sz w:val="28"/>
          <w:szCs w:val="28"/>
        </w:rPr>
      </w:pPr>
      <w:r>
        <w:rPr>
          <w:noProof/>
        </w:rPr>
        <w:lastRenderedPageBreak/>
        <w:drawing>
          <wp:inline distT="0" distB="0" distL="0" distR="0" wp14:anchorId="59102407" wp14:editId="35D9B7F5">
            <wp:extent cx="6190615" cy="2646218"/>
            <wp:effectExtent l="0" t="0" r="6985" b="8255"/>
            <wp:docPr id="1091428746" name="Chart 1">
              <a:extLst xmlns:a="http://schemas.openxmlformats.org/drawingml/2006/main">
                <a:ext uri="{FF2B5EF4-FFF2-40B4-BE49-F238E27FC236}">
                  <a16:creationId xmlns:a16="http://schemas.microsoft.com/office/drawing/2014/main" id="{BB7EEF80-DA07-376B-F40A-2B9D2A34A09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793E0A01" w14:textId="77777777" w:rsidR="00C30D1F" w:rsidRDefault="00C30D1F" w:rsidP="009E4B50">
      <w:pPr>
        <w:pStyle w:val="Heading2"/>
        <w:rPr>
          <w:color w:val="EE0000"/>
          <w:sz w:val="28"/>
          <w:szCs w:val="28"/>
        </w:rPr>
      </w:pPr>
    </w:p>
    <w:p w14:paraId="3B9BBC3E" w14:textId="33CDCCFE" w:rsidR="009E4B50" w:rsidRPr="009E4B50" w:rsidRDefault="009E4B50" w:rsidP="009E4B50">
      <w:pPr>
        <w:pStyle w:val="Heading2"/>
        <w:rPr>
          <w:color w:val="EE0000"/>
          <w:sz w:val="28"/>
          <w:szCs w:val="28"/>
        </w:rPr>
      </w:pPr>
      <w:r w:rsidRPr="009E4B50">
        <w:rPr>
          <w:color w:val="EE0000"/>
          <w:sz w:val="28"/>
          <w:szCs w:val="28"/>
        </w:rPr>
        <w:t>Insights</w:t>
      </w:r>
    </w:p>
    <w:p w14:paraId="60916D37" w14:textId="77777777" w:rsidR="009E4B50" w:rsidRDefault="009E4B50" w:rsidP="0009498E">
      <w:pPr>
        <w:numPr>
          <w:ilvl w:val="0"/>
          <w:numId w:val="35"/>
        </w:numPr>
        <w:spacing w:before="100" w:beforeAutospacing="1" w:after="100" w:afterAutospacing="1"/>
      </w:pPr>
      <w:r>
        <w:t xml:space="preserve">Long-term customers often have higher lifetime spending. </w:t>
      </w:r>
    </w:p>
    <w:p w14:paraId="4617B6E3" w14:textId="77777777" w:rsidR="009E4B50" w:rsidRDefault="009E4B50" w:rsidP="0009498E">
      <w:pPr>
        <w:numPr>
          <w:ilvl w:val="0"/>
          <w:numId w:val="35"/>
        </w:numPr>
        <w:spacing w:before="100" w:beforeAutospacing="1" w:after="100" w:afterAutospacing="1"/>
      </w:pPr>
      <w:r>
        <w:t xml:space="preserve">Frequent purchasers contribute more revenue. </w:t>
      </w:r>
    </w:p>
    <w:p w14:paraId="46EEECE6" w14:textId="45F3E389" w:rsidR="009E4B50" w:rsidRDefault="009E4B50" w:rsidP="0009498E">
      <w:pPr>
        <w:numPr>
          <w:ilvl w:val="0"/>
          <w:numId w:val="35"/>
        </w:numPr>
        <w:spacing w:before="100" w:beforeAutospacing="1" w:after="100" w:afterAutospacing="1"/>
      </w:pPr>
      <w:r>
        <w:t xml:space="preserve">Larger basket sizes indicate stronger engagement. </w:t>
      </w:r>
    </w:p>
    <w:p w14:paraId="57032020" w14:textId="77777777" w:rsidR="009E4B50" w:rsidRPr="009E4B50" w:rsidRDefault="009E4B50" w:rsidP="009E4B50">
      <w:pPr>
        <w:pStyle w:val="Heading2"/>
        <w:rPr>
          <w:color w:val="EE0000"/>
          <w:sz w:val="28"/>
          <w:szCs w:val="28"/>
        </w:rPr>
      </w:pPr>
      <w:r w:rsidRPr="009E4B50">
        <w:rPr>
          <w:color w:val="EE0000"/>
          <w:sz w:val="28"/>
          <w:szCs w:val="28"/>
        </w:rPr>
        <w:t>Recommendations</w:t>
      </w:r>
    </w:p>
    <w:p w14:paraId="2DF44D09" w14:textId="77777777" w:rsidR="009E4B50" w:rsidRDefault="009E4B50" w:rsidP="0009498E">
      <w:pPr>
        <w:numPr>
          <w:ilvl w:val="0"/>
          <w:numId w:val="36"/>
        </w:numPr>
        <w:spacing w:before="100" w:beforeAutospacing="1" w:after="100" w:afterAutospacing="1"/>
      </w:pPr>
      <w:r>
        <w:t xml:space="preserve">Reward loyal customers with exclusive offers. </w:t>
      </w:r>
    </w:p>
    <w:p w14:paraId="103C0AD8" w14:textId="77777777" w:rsidR="009E4B50" w:rsidRDefault="009E4B50" w:rsidP="0009498E">
      <w:pPr>
        <w:numPr>
          <w:ilvl w:val="0"/>
          <w:numId w:val="36"/>
        </w:numPr>
        <w:spacing w:before="100" w:beforeAutospacing="1" w:after="100" w:afterAutospacing="1"/>
      </w:pPr>
      <w:r>
        <w:t xml:space="preserve">Encourage repeat purchases through recommendations. </w:t>
      </w:r>
    </w:p>
    <w:p w14:paraId="6A78B943" w14:textId="77777777" w:rsidR="009E4B50" w:rsidRDefault="009E4B50" w:rsidP="0009498E">
      <w:pPr>
        <w:numPr>
          <w:ilvl w:val="0"/>
          <w:numId w:val="36"/>
        </w:numPr>
        <w:spacing w:before="100" w:beforeAutospacing="1" w:after="100" w:afterAutospacing="1"/>
      </w:pPr>
      <w:r>
        <w:t>Develop tiered loyalty programs.</w:t>
      </w:r>
    </w:p>
    <w:p w14:paraId="384EA267" w14:textId="77777777" w:rsidR="008D0B93" w:rsidRDefault="008D0B93" w:rsidP="008D0B93">
      <w:pPr>
        <w:widowControl w:val="0"/>
        <w:spacing w:line="251" w:lineRule="auto"/>
        <w:rPr>
          <w:color w:val="000000"/>
          <w:sz w:val="28"/>
          <w:szCs w:val="28"/>
        </w:rPr>
      </w:pPr>
    </w:p>
    <w:p w14:paraId="3117B476" w14:textId="42FACAA6" w:rsidR="00081759" w:rsidRPr="00AD3575" w:rsidRDefault="0009498E" w:rsidP="00081759">
      <w:pPr>
        <w:widowControl w:val="0"/>
        <w:numPr>
          <w:ilvl w:val="0"/>
          <w:numId w:val="1"/>
        </w:numPr>
        <w:spacing w:line="251" w:lineRule="auto"/>
        <w:rPr>
          <w:color w:val="EE0000"/>
        </w:rPr>
      </w:pPr>
      <w:r w:rsidRPr="00AD3575">
        <w:rPr>
          <w:color w:val="EE0000"/>
        </w:rPr>
        <w:t>Product Affinity Analysis: Which music genres, artists, or albums are frequently purchased together by customers? How can this information guide product recommendations and cross-selling initiatives?</w:t>
      </w:r>
    </w:p>
    <w:p w14:paraId="5DDB0D5C" w14:textId="77777777" w:rsidR="00AD3575" w:rsidRPr="00AD3575" w:rsidRDefault="00AD3575" w:rsidP="00AD3575">
      <w:pPr>
        <w:pStyle w:val="Heading2"/>
        <w:rPr>
          <w:color w:val="EE0000"/>
          <w:sz w:val="24"/>
          <w:szCs w:val="24"/>
        </w:rPr>
      </w:pPr>
      <w:r w:rsidRPr="00AD3575">
        <w:rPr>
          <w:color w:val="EE0000"/>
          <w:sz w:val="24"/>
          <w:szCs w:val="24"/>
        </w:rPr>
        <w:t>Final Answer</w:t>
      </w:r>
    </w:p>
    <w:p w14:paraId="379C73CA" w14:textId="77777777" w:rsidR="00AD3575" w:rsidRDefault="00AD3575" w:rsidP="00AD3575">
      <w:pPr>
        <w:pStyle w:val="NormalWeb"/>
      </w:pPr>
      <w:r>
        <w:t>Product affinity identifies combinations of products frequently purchased together, supporting recommendation systems and cross-selling.</w:t>
      </w:r>
    </w:p>
    <w:p w14:paraId="57115625" w14:textId="77777777" w:rsidR="00AD3575" w:rsidRPr="00AD3575" w:rsidRDefault="00AD3575" w:rsidP="00AD3575">
      <w:pPr>
        <w:pStyle w:val="Heading2"/>
        <w:rPr>
          <w:color w:val="EE0000"/>
          <w:sz w:val="28"/>
          <w:szCs w:val="28"/>
        </w:rPr>
      </w:pPr>
      <w:r w:rsidRPr="00AD3575">
        <w:rPr>
          <w:color w:val="EE0000"/>
          <w:sz w:val="28"/>
          <w:szCs w:val="28"/>
        </w:rPr>
        <w:t>Approach</w:t>
      </w:r>
    </w:p>
    <w:p w14:paraId="4F22C094" w14:textId="77777777" w:rsidR="00AD3575" w:rsidRDefault="00AD3575" w:rsidP="0009498E">
      <w:pPr>
        <w:numPr>
          <w:ilvl w:val="0"/>
          <w:numId w:val="37"/>
        </w:numPr>
        <w:spacing w:before="100" w:beforeAutospacing="1" w:after="100" w:afterAutospacing="1"/>
      </w:pPr>
      <w:r>
        <w:t xml:space="preserve">Compare tracks purchased on the same invoice. </w:t>
      </w:r>
    </w:p>
    <w:p w14:paraId="32D6A3A8" w14:textId="11C376F8" w:rsidR="00AD3575" w:rsidRDefault="00AD3575" w:rsidP="0009498E">
      <w:pPr>
        <w:numPr>
          <w:ilvl w:val="0"/>
          <w:numId w:val="37"/>
        </w:numPr>
        <w:spacing w:before="100" w:beforeAutospacing="1" w:after="100" w:afterAutospacing="1"/>
      </w:pPr>
      <w:r>
        <w:t xml:space="preserve">Count track pairs. </w:t>
      </w:r>
    </w:p>
    <w:p w14:paraId="6F512B4A" w14:textId="77777777" w:rsidR="00AD3575" w:rsidRPr="00AD3575" w:rsidRDefault="00AD3575" w:rsidP="00AD3575">
      <w:pPr>
        <w:pStyle w:val="Heading2"/>
        <w:rPr>
          <w:color w:val="EE0000"/>
          <w:sz w:val="24"/>
          <w:szCs w:val="24"/>
        </w:rPr>
      </w:pPr>
      <w:r w:rsidRPr="00AD3575">
        <w:rPr>
          <w:color w:val="EE0000"/>
          <w:sz w:val="24"/>
          <w:szCs w:val="24"/>
        </w:rPr>
        <w:lastRenderedPageBreak/>
        <w:t>Charts &amp; Tables</w:t>
      </w:r>
    </w:p>
    <w:p w14:paraId="17F69CC3" w14:textId="77777777" w:rsidR="00AD3575" w:rsidRDefault="00AD3575" w:rsidP="0009498E">
      <w:pPr>
        <w:numPr>
          <w:ilvl w:val="0"/>
          <w:numId w:val="38"/>
        </w:numPr>
        <w:spacing w:before="100" w:beforeAutospacing="1" w:after="100" w:afterAutospacing="1"/>
      </w:pPr>
      <w:r>
        <w:t xml:space="preserve">Frequently Purchased Together </w:t>
      </w:r>
    </w:p>
    <w:p w14:paraId="6AE8A773" w14:textId="77777777" w:rsidR="00AD3575" w:rsidRDefault="00AD3575" w:rsidP="0009498E">
      <w:pPr>
        <w:numPr>
          <w:ilvl w:val="0"/>
          <w:numId w:val="38"/>
        </w:numPr>
        <w:spacing w:before="100" w:beforeAutospacing="1" w:after="100" w:afterAutospacing="1"/>
      </w:pPr>
      <w:r>
        <w:t>Network Diagram (optional)</w:t>
      </w:r>
    </w:p>
    <w:p w14:paraId="58C17BDB" w14:textId="67E747DE" w:rsidR="00EA4F36" w:rsidRDefault="004220EC" w:rsidP="00EA4F36">
      <w:pPr>
        <w:spacing w:before="100" w:beforeAutospacing="1" w:after="100" w:afterAutospacing="1"/>
      </w:pPr>
      <w:r w:rsidRPr="004220EC">
        <w:drawing>
          <wp:inline distT="0" distB="0" distL="0" distR="0" wp14:anchorId="778BA5B2" wp14:editId="3D332B9F">
            <wp:extent cx="4031673" cy="2855527"/>
            <wp:effectExtent l="0" t="0" r="0" b="2540"/>
            <wp:docPr id="365591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591843" name=""/>
                    <pic:cNvPicPr/>
                  </pic:nvPicPr>
                  <pic:blipFill>
                    <a:blip r:embed="rId37"/>
                    <a:stretch>
                      <a:fillRect/>
                    </a:stretch>
                  </pic:blipFill>
                  <pic:spPr>
                    <a:xfrm>
                      <a:off x="0" y="0"/>
                      <a:ext cx="4074689" cy="2885994"/>
                    </a:xfrm>
                    <a:prstGeom prst="rect">
                      <a:avLst/>
                    </a:prstGeom>
                  </pic:spPr>
                </pic:pic>
              </a:graphicData>
            </a:graphic>
          </wp:inline>
        </w:drawing>
      </w:r>
    </w:p>
    <w:p w14:paraId="61231F6E" w14:textId="77777777" w:rsidR="00081759" w:rsidRDefault="00777C3F" w:rsidP="00081759">
      <w:pPr>
        <w:widowControl w:val="0"/>
        <w:spacing w:line="251" w:lineRule="auto"/>
        <w:rPr>
          <w:sz w:val="28"/>
          <w:szCs w:val="28"/>
        </w:rPr>
      </w:pPr>
      <w:r>
        <w:rPr>
          <w:noProof/>
        </w:rPr>
        <mc:AlternateContent>
          <mc:Choice Requires="cx1">
            <w:drawing>
              <wp:inline distT="0" distB="0" distL="0" distR="0" wp14:anchorId="45C963AB" wp14:editId="5ABB08BB">
                <wp:extent cx="6400800" cy="4779645"/>
                <wp:effectExtent l="0" t="0" r="0" b="8255"/>
                <wp:docPr id="2115056386" name="Chart 1">
                  <a:extLst xmlns:a="http://schemas.openxmlformats.org/drawingml/2006/main">
                    <a:ext uri="{FF2B5EF4-FFF2-40B4-BE49-F238E27FC236}">
                      <a16:creationId xmlns:a16="http://schemas.microsoft.com/office/drawing/2014/main" id="{7408D2EE-972A-EB6F-58F9-4D2464F9D736}"/>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38"/>
                  </a:graphicData>
                </a:graphic>
              </wp:inline>
            </w:drawing>
          </mc:Choice>
          <mc:Fallback>
            <w:drawing>
              <wp:inline distT="0" distB="0" distL="0" distR="0" wp14:anchorId="45C963AB" wp14:editId="5ABB08BB">
                <wp:extent cx="6400800" cy="4779645"/>
                <wp:effectExtent l="0" t="0" r="0" b="8255"/>
                <wp:docPr id="2115056386" name="Chart 1">
                  <a:extLst xmlns:a="http://schemas.openxmlformats.org/drawingml/2006/main">
                    <a:ext uri="{FF2B5EF4-FFF2-40B4-BE49-F238E27FC236}">
                      <a16:creationId xmlns:a16="http://schemas.microsoft.com/office/drawing/2014/main" id="{7408D2EE-972A-EB6F-58F9-4D2464F9D736}"/>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2115056386" name="Chart 1">
                          <a:extLst>
                            <a:ext uri="{FF2B5EF4-FFF2-40B4-BE49-F238E27FC236}">
                              <a16:creationId xmlns:a16="http://schemas.microsoft.com/office/drawing/2014/main" id="{7408D2EE-972A-EB6F-58F9-4D2464F9D736}"/>
                            </a:ext>
                          </a:extLst>
                        </pic:cNvPr>
                        <pic:cNvPicPr>
                          <a:picLocks noGrp="1" noRot="1" noChangeAspect="1" noMove="1" noResize="1" noEditPoints="1" noAdjustHandles="1" noChangeArrowheads="1" noChangeShapeType="1"/>
                        </pic:cNvPicPr>
                      </pic:nvPicPr>
                      <pic:blipFill>
                        <a:blip r:embed="rId39"/>
                        <a:stretch>
                          <a:fillRect/>
                        </a:stretch>
                      </pic:blipFill>
                      <pic:spPr>
                        <a:xfrm>
                          <a:off x="0" y="0"/>
                          <a:ext cx="6400800" cy="4779645"/>
                        </a:xfrm>
                        <a:prstGeom prst="rect">
                          <a:avLst/>
                        </a:prstGeom>
                      </pic:spPr>
                    </pic:pic>
                  </a:graphicData>
                </a:graphic>
              </wp:inline>
            </w:drawing>
          </mc:Fallback>
        </mc:AlternateContent>
      </w:r>
    </w:p>
    <w:p w14:paraId="638A9AAC" w14:textId="77777777" w:rsidR="00A5477B" w:rsidRPr="00A5477B" w:rsidRDefault="00A5477B" w:rsidP="00A5477B">
      <w:pPr>
        <w:spacing w:before="100" w:beforeAutospacing="1" w:after="100" w:afterAutospacing="1"/>
        <w:outlineLvl w:val="1"/>
        <w:rPr>
          <w:b/>
          <w:bCs/>
          <w:color w:val="EE0000"/>
          <w:sz w:val="28"/>
          <w:szCs w:val="28"/>
        </w:rPr>
      </w:pPr>
      <w:r w:rsidRPr="00A5477B">
        <w:rPr>
          <w:b/>
          <w:bCs/>
          <w:color w:val="EE0000"/>
          <w:sz w:val="28"/>
          <w:szCs w:val="28"/>
        </w:rPr>
        <w:lastRenderedPageBreak/>
        <w:t>Insights</w:t>
      </w:r>
    </w:p>
    <w:p w14:paraId="575CAAE6" w14:textId="77777777" w:rsidR="00A5477B" w:rsidRPr="00A5477B" w:rsidRDefault="00A5477B" w:rsidP="0009498E">
      <w:pPr>
        <w:numPr>
          <w:ilvl w:val="0"/>
          <w:numId w:val="39"/>
        </w:numPr>
        <w:spacing w:before="100" w:beforeAutospacing="1" w:after="100" w:afterAutospacing="1"/>
      </w:pPr>
      <w:r w:rsidRPr="00A5477B">
        <w:t xml:space="preserve">Certain tracks are frequently purchased together. </w:t>
      </w:r>
    </w:p>
    <w:p w14:paraId="19152CDF" w14:textId="77777777" w:rsidR="00A5477B" w:rsidRPr="00A5477B" w:rsidRDefault="00A5477B" w:rsidP="0009498E">
      <w:pPr>
        <w:numPr>
          <w:ilvl w:val="0"/>
          <w:numId w:val="39"/>
        </w:numPr>
        <w:spacing w:before="100" w:beforeAutospacing="1" w:after="100" w:afterAutospacing="1"/>
      </w:pPr>
      <w:r w:rsidRPr="00A5477B">
        <w:t xml:space="preserve">Affinity patterns can improve recommendations. </w:t>
      </w:r>
    </w:p>
    <w:p w14:paraId="7D91FAFF" w14:textId="77113CC0" w:rsidR="00A5477B" w:rsidRPr="00A5477B" w:rsidRDefault="00A5477B" w:rsidP="0009498E">
      <w:pPr>
        <w:numPr>
          <w:ilvl w:val="0"/>
          <w:numId w:val="39"/>
        </w:numPr>
        <w:spacing w:before="100" w:beforeAutospacing="1" w:after="100" w:afterAutospacing="1"/>
      </w:pPr>
      <w:r w:rsidRPr="00A5477B">
        <w:t xml:space="preserve">Bundles may increase basket size. </w:t>
      </w:r>
    </w:p>
    <w:p w14:paraId="64570983" w14:textId="77777777" w:rsidR="00A5477B" w:rsidRPr="00A5477B" w:rsidRDefault="00A5477B" w:rsidP="00A5477B">
      <w:pPr>
        <w:spacing w:before="100" w:beforeAutospacing="1" w:after="100" w:afterAutospacing="1"/>
        <w:outlineLvl w:val="1"/>
        <w:rPr>
          <w:b/>
          <w:bCs/>
          <w:color w:val="EE0000"/>
          <w:sz w:val="28"/>
          <w:szCs w:val="28"/>
        </w:rPr>
      </w:pPr>
      <w:r w:rsidRPr="00A5477B">
        <w:rPr>
          <w:b/>
          <w:bCs/>
          <w:color w:val="EE0000"/>
          <w:sz w:val="28"/>
          <w:szCs w:val="28"/>
        </w:rPr>
        <w:t>Recommendations</w:t>
      </w:r>
    </w:p>
    <w:p w14:paraId="7A14D09C" w14:textId="77777777" w:rsidR="00A5477B" w:rsidRPr="00A5477B" w:rsidRDefault="00A5477B" w:rsidP="0009498E">
      <w:pPr>
        <w:numPr>
          <w:ilvl w:val="0"/>
          <w:numId w:val="40"/>
        </w:numPr>
        <w:spacing w:before="100" w:beforeAutospacing="1" w:after="100" w:afterAutospacing="1"/>
      </w:pPr>
      <w:r w:rsidRPr="00A5477B">
        <w:t xml:space="preserve">Implement "Customers also bought" suggestions. </w:t>
      </w:r>
    </w:p>
    <w:p w14:paraId="0B93F1B4" w14:textId="77777777" w:rsidR="00A5477B" w:rsidRPr="00A5477B" w:rsidRDefault="00A5477B" w:rsidP="0009498E">
      <w:pPr>
        <w:numPr>
          <w:ilvl w:val="0"/>
          <w:numId w:val="40"/>
        </w:numPr>
        <w:spacing w:before="100" w:beforeAutospacing="1" w:after="100" w:afterAutospacing="1"/>
      </w:pPr>
      <w:r w:rsidRPr="00A5477B">
        <w:t xml:space="preserve">Bundle related albums. </w:t>
      </w:r>
    </w:p>
    <w:p w14:paraId="4C7F29A8" w14:textId="65571813" w:rsidR="00081759" w:rsidRPr="001B3434" w:rsidRDefault="00A5477B" w:rsidP="0009498E">
      <w:pPr>
        <w:numPr>
          <w:ilvl w:val="0"/>
          <w:numId w:val="40"/>
        </w:numPr>
        <w:spacing w:before="100" w:beforeAutospacing="1" w:after="100" w:afterAutospacing="1"/>
      </w:pPr>
      <w:r w:rsidRPr="00A5477B">
        <w:t>Recommend artists based on affinity</w:t>
      </w:r>
    </w:p>
    <w:p w14:paraId="274BE12C" w14:textId="77777777" w:rsidR="00081759" w:rsidRDefault="00081759" w:rsidP="00081759">
      <w:pPr>
        <w:widowControl w:val="0"/>
        <w:spacing w:line="251" w:lineRule="auto"/>
        <w:rPr>
          <w:color w:val="000000"/>
          <w:sz w:val="28"/>
          <w:szCs w:val="28"/>
        </w:rPr>
      </w:pPr>
    </w:p>
    <w:p w14:paraId="6CEEB86E" w14:textId="55EF7C27" w:rsidR="00F25524" w:rsidRPr="002B4EC9" w:rsidRDefault="0009498E" w:rsidP="00F25524">
      <w:pPr>
        <w:widowControl w:val="0"/>
        <w:numPr>
          <w:ilvl w:val="0"/>
          <w:numId w:val="1"/>
        </w:numPr>
        <w:spacing w:line="251" w:lineRule="auto"/>
        <w:rPr>
          <w:color w:val="EE0000"/>
          <w:sz w:val="28"/>
          <w:szCs w:val="28"/>
        </w:rPr>
      </w:pPr>
      <w:r w:rsidRPr="002B4EC9">
        <w:rPr>
          <w:color w:val="EE0000"/>
          <w:sz w:val="28"/>
          <w:szCs w:val="28"/>
        </w:rPr>
        <w:t xml:space="preserve">Regional Market Analysis: Do customer purchasing </w:t>
      </w:r>
      <w:proofErr w:type="spellStart"/>
      <w:r w:rsidRPr="002B4EC9">
        <w:rPr>
          <w:color w:val="EE0000"/>
          <w:sz w:val="28"/>
          <w:szCs w:val="28"/>
        </w:rPr>
        <w:t>behaviors</w:t>
      </w:r>
      <w:proofErr w:type="spellEnd"/>
      <w:r w:rsidRPr="002B4EC9">
        <w:rPr>
          <w:color w:val="EE0000"/>
          <w:sz w:val="28"/>
          <w:szCs w:val="28"/>
        </w:rPr>
        <w:t xml:space="preserve"> and churn rates vary across different geographic regions or store locations? How might these correlate with local demographic or economic factors?</w:t>
      </w:r>
    </w:p>
    <w:p w14:paraId="78CD6A2F" w14:textId="77777777" w:rsidR="002B4EC9" w:rsidRPr="002B4EC9" w:rsidRDefault="002B4EC9" w:rsidP="002B4EC9">
      <w:pPr>
        <w:pStyle w:val="Heading2"/>
        <w:rPr>
          <w:color w:val="EE0000"/>
          <w:sz w:val="28"/>
          <w:szCs w:val="28"/>
        </w:rPr>
      </w:pPr>
      <w:r w:rsidRPr="002B4EC9">
        <w:rPr>
          <w:color w:val="EE0000"/>
          <w:sz w:val="28"/>
          <w:szCs w:val="28"/>
        </w:rPr>
        <w:t>Final Answer</w:t>
      </w:r>
    </w:p>
    <w:p w14:paraId="7EEB0CCC" w14:textId="6AF17ADF" w:rsidR="002B4EC9" w:rsidRDefault="002B4EC9" w:rsidP="001B3434">
      <w:pPr>
        <w:pStyle w:val="NormalWeb"/>
      </w:pPr>
      <w:r>
        <w:t xml:space="preserve">Customer </w:t>
      </w:r>
      <w:proofErr w:type="spellStart"/>
      <w:r>
        <w:t>behavior</w:t>
      </w:r>
      <w:proofErr w:type="spellEnd"/>
      <w:r>
        <w:t xml:space="preserve"> differs across countries and cities. Revenue and purchase frequency vary by region, while churn can be estimated using customer inactivity.</w:t>
      </w:r>
    </w:p>
    <w:p w14:paraId="1A56FA27" w14:textId="77777777" w:rsidR="002B4EC9" w:rsidRPr="002B4EC9" w:rsidRDefault="002B4EC9" w:rsidP="002B4EC9">
      <w:pPr>
        <w:pStyle w:val="Heading2"/>
        <w:rPr>
          <w:color w:val="EE0000"/>
          <w:sz w:val="28"/>
          <w:szCs w:val="28"/>
        </w:rPr>
      </w:pPr>
      <w:r w:rsidRPr="002B4EC9">
        <w:rPr>
          <w:color w:val="EE0000"/>
          <w:sz w:val="28"/>
          <w:szCs w:val="28"/>
        </w:rPr>
        <w:t>Approach</w:t>
      </w:r>
    </w:p>
    <w:p w14:paraId="15C77061" w14:textId="77777777" w:rsidR="002B4EC9" w:rsidRDefault="002B4EC9" w:rsidP="0009498E">
      <w:pPr>
        <w:numPr>
          <w:ilvl w:val="0"/>
          <w:numId w:val="41"/>
        </w:numPr>
        <w:spacing w:before="100" w:beforeAutospacing="1" w:after="100" w:afterAutospacing="1"/>
      </w:pPr>
      <w:r>
        <w:t xml:space="preserve">Aggregate by country. </w:t>
      </w:r>
    </w:p>
    <w:p w14:paraId="1F2EF449" w14:textId="77777777" w:rsidR="002B4EC9" w:rsidRDefault="002B4EC9" w:rsidP="0009498E">
      <w:pPr>
        <w:numPr>
          <w:ilvl w:val="0"/>
          <w:numId w:val="41"/>
        </w:numPr>
        <w:spacing w:before="100" w:beforeAutospacing="1" w:after="100" w:afterAutospacing="1"/>
      </w:pPr>
      <w:r>
        <w:t xml:space="preserve">Calculate: </w:t>
      </w:r>
    </w:p>
    <w:p w14:paraId="675E4D17" w14:textId="77777777" w:rsidR="002B4EC9" w:rsidRDefault="002B4EC9" w:rsidP="0009498E">
      <w:pPr>
        <w:numPr>
          <w:ilvl w:val="1"/>
          <w:numId w:val="41"/>
        </w:numPr>
        <w:spacing w:before="100" w:beforeAutospacing="1" w:after="100" w:afterAutospacing="1"/>
      </w:pPr>
      <w:r>
        <w:t xml:space="preserve">Revenue </w:t>
      </w:r>
    </w:p>
    <w:p w14:paraId="27C04A84" w14:textId="77777777" w:rsidR="002B4EC9" w:rsidRDefault="002B4EC9" w:rsidP="0009498E">
      <w:pPr>
        <w:numPr>
          <w:ilvl w:val="1"/>
          <w:numId w:val="41"/>
        </w:numPr>
        <w:spacing w:before="100" w:beforeAutospacing="1" w:after="100" w:afterAutospacing="1"/>
      </w:pPr>
      <w:r>
        <w:t xml:space="preserve">Customers </w:t>
      </w:r>
    </w:p>
    <w:p w14:paraId="16F777A8" w14:textId="77777777" w:rsidR="002B4EC9" w:rsidRDefault="002B4EC9" w:rsidP="0009498E">
      <w:pPr>
        <w:numPr>
          <w:ilvl w:val="1"/>
          <w:numId w:val="41"/>
        </w:numPr>
        <w:spacing w:before="100" w:beforeAutospacing="1" w:after="100" w:afterAutospacing="1"/>
      </w:pPr>
      <w:r>
        <w:t xml:space="preserve">Average spending </w:t>
      </w:r>
    </w:p>
    <w:p w14:paraId="41B5E0D3" w14:textId="77777777" w:rsidR="001B3434" w:rsidRDefault="002B4EC9" w:rsidP="0009498E">
      <w:pPr>
        <w:numPr>
          <w:ilvl w:val="1"/>
          <w:numId w:val="41"/>
        </w:numPr>
        <w:spacing w:before="100" w:beforeAutospacing="1" w:after="100" w:afterAutospacing="1"/>
      </w:pPr>
      <w:r>
        <w:t xml:space="preserve">Purchase frequency </w:t>
      </w:r>
    </w:p>
    <w:p w14:paraId="35FFA5B8" w14:textId="797EE886" w:rsidR="002B4EC9" w:rsidRPr="001B3434" w:rsidRDefault="002B4EC9" w:rsidP="001B3434">
      <w:pPr>
        <w:spacing w:before="100" w:beforeAutospacing="1" w:after="100" w:afterAutospacing="1"/>
      </w:pPr>
      <w:r w:rsidRPr="001B3434">
        <w:rPr>
          <w:color w:val="EE0000"/>
          <w:sz w:val="28"/>
          <w:szCs w:val="28"/>
        </w:rPr>
        <w:t>Charts &amp; Tables</w:t>
      </w:r>
    </w:p>
    <w:p w14:paraId="2B854AA7" w14:textId="77777777" w:rsidR="002B4EC9" w:rsidRDefault="002B4EC9" w:rsidP="0009498E">
      <w:pPr>
        <w:numPr>
          <w:ilvl w:val="0"/>
          <w:numId w:val="42"/>
        </w:numPr>
        <w:spacing w:before="100" w:beforeAutospacing="1" w:after="100" w:afterAutospacing="1"/>
      </w:pPr>
      <w:r>
        <w:t xml:space="preserve">Revenue by Country </w:t>
      </w:r>
    </w:p>
    <w:p w14:paraId="338DB519" w14:textId="77777777" w:rsidR="002B4EC9" w:rsidRDefault="002B4EC9" w:rsidP="0009498E">
      <w:pPr>
        <w:numPr>
          <w:ilvl w:val="0"/>
          <w:numId w:val="42"/>
        </w:numPr>
        <w:spacing w:before="100" w:beforeAutospacing="1" w:after="100" w:afterAutospacing="1"/>
      </w:pPr>
      <w:r>
        <w:t xml:space="preserve">Customer Distribution </w:t>
      </w:r>
    </w:p>
    <w:p w14:paraId="5E693E0C" w14:textId="77777777" w:rsidR="002B4EC9" w:rsidRDefault="002B4EC9" w:rsidP="0009498E">
      <w:pPr>
        <w:numPr>
          <w:ilvl w:val="0"/>
          <w:numId w:val="42"/>
        </w:numPr>
        <w:spacing w:before="100" w:beforeAutospacing="1" w:after="100" w:afterAutospacing="1"/>
      </w:pPr>
      <w:r>
        <w:t>Average Spending</w:t>
      </w:r>
    </w:p>
    <w:p w14:paraId="6747CCB7" w14:textId="2A689CD5" w:rsidR="00F25524" w:rsidRDefault="001B3434" w:rsidP="00F25524">
      <w:pPr>
        <w:widowControl w:val="0"/>
        <w:spacing w:line="251" w:lineRule="auto"/>
        <w:rPr>
          <w:sz w:val="28"/>
          <w:szCs w:val="28"/>
        </w:rPr>
      </w:pPr>
      <w:r w:rsidRPr="001B3434">
        <w:rPr>
          <w:sz w:val="28"/>
          <w:szCs w:val="28"/>
        </w:rPr>
        <w:drawing>
          <wp:inline distT="0" distB="0" distL="0" distR="0" wp14:anchorId="0A555F8A" wp14:editId="7E73AF72">
            <wp:extent cx="3274805" cy="1884218"/>
            <wp:effectExtent l="0" t="0" r="1905" b="0"/>
            <wp:docPr id="1203226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226823" name=""/>
                    <pic:cNvPicPr/>
                  </pic:nvPicPr>
                  <pic:blipFill>
                    <a:blip r:embed="rId40"/>
                    <a:stretch>
                      <a:fillRect/>
                    </a:stretch>
                  </pic:blipFill>
                  <pic:spPr>
                    <a:xfrm>
                      <a:off x="0" y="0"/>
                      <a:ext cx="3359941" cy="1933202"/>
                    </a:xfrm>
                    <a:prstGeom prst="rect">
                      <a:avLst/>
                    </a:prstGeom>
                  </pic:spPr>
                </pic:pic>
              </a:graphicData>
            </a:graphic>
          </wp:inline>
        </w:drawing>
      </w:r>
    </w:p>
    <w:p w14:paraId="0B2BAFF5" w14:textId="439B7103" w:rsidR="00F25524" w:rsidRDefault="0051538B" w:rsidP="00F25524">
      <w:pPr>
        <w:widowControl w:val="0"/>
        <w:spacing w:line="251" w:lineRule="auto"/>
        <w:rPr>
          <w:sz w:val="28"/>
          <w:szCs w:val="28"/>
        </w:rPr>
      </w:pPr>
      <w:r>
        <w:rPr>
          <w:noProof/>
        </w:rPr>
        <w:lastRenderedPageBreak/>
        <w:drawing>
          <wp:inline distT="0" distB="0" distL="0" distR="0" wp14:anchorId="329E76D4" wp14:editId="71D6401D">
            <wp:extent cx="5818909" cy="2092036"/>
            <wp:effectExtent l="0" t="0" r="10795" b="16510"/>
            <wp:docPr id="836810091" name="Chart 1">
              <a:extLst xmlns:a="http://schemas.openxmlformats.org/drawingml/2006/main">
                <a:ext uri="{FF2B5EF4-FFF2-40B4-BE49-F238E27FC236}">
                  <a16:creationId xmlns:a16="http://schemas.microsoft.com/office/drawing/2014/main" id="{A5C46B2C-B247-4EB7-5D4C-65AF802BE9B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785A1EC5" w14:textId="77777777" w:rsidR="00645D50" w:rsidRPr="00645D50" w:rsidRDefault="00645D50" w:rsidP="00645D50">
      <w:pPr>
        <w:pStyle w:val="Heading2"/>
        <w:rPr>
          <w:color w:val="EE0000"/>
        </w:rPr>
      </w:pPr>
      <w:r w:rsidRPr="00645D50">
        <w:rPr>
          <w:color w:val="EE0000"/>
          <w:sz w:val="28"/>
          <w:szCs w:val="28"/>
        </w:rPr>
        <w:t>Insights</w:t>
      </w:r>
    </w:p>
    <w:p w14:paraId="345B6B52" w14:textId="77777777" w:rsidR="00645D50" w:rsidRDefault="00645D50" w:rsidP="0009498E">
      <w:pPr>
        <w:numPr>
          <w:ilvl w:val="0"/>
          <w:numId w:val="43"/>
        </w:numPr>
        <w:spacing w:before="100" w:beforeAutospacing="1" w:after="100" w:afterAutospacing="1"/>
      </w:pPr>
      <w:r>
        <w:t xml:space="preserve">Revenue varies significantly across regions. </w:t>
      </w:r>
    </w:p>
    <w:p w14:paraId="3230F717" w14:textId="77777777" w:rsidR="00645D50" w:rsidRDefault="00645D50" w:rsidP="0009498E">
      <w:pPr>
        <w:numPr>
          <w:ilvl w:val="0"/>
          <w:numId w:val="43"/>
        </w:numPr>
        <w:spacing w:before="100" w:beforeAutospacing="1" w:after="100" w:afterAutospacing="1"/>
      </w:pPr>
      <w:r>
        <w:t xml:space="preserve">High-value regions deserve greater investment. </w:t>
      </w:r>
    </w:p>
    <w:p w14:paraId="1AC62F17" w14:textId="77777777" w:rsidR="00645D50" w:rsidRDefault="00645D50" w:rsidP="0009498E">
      <w:pPr>
        <w:numPr>
          <w:ilvl w:val="0"/>
          <w:numId w:val="43"/>
        </w:numPr>
        <w:spacing w:before="100" w:beforeAutospacing="1" w:after="100" w:afterAutospacing="1"/>
      </w:pPr>
      <w:r>
        <w:t xml:space="preserve">Regional </w:t>
      </w:r>
      <w:proofErr w:type="spellStart"/>
      <w:r>
        <w:t>behavior</w:t>
      </w:r>
      <w:proofErr w:type="spellEnd"/>
      <w:r>
        <w:t xml:space="preserve"> informs expansion strategies. </w:t>
      </w:r>
    </w:p>
    <w:p w14:paraId="55FAD185" w14:textId="646BE893" w:rsidR="00645D50" w:rsidRPr="00645D50" w:rsidRDefault="00645D50" w:rsidP="00645D50">
      <w:pPr>
        <w:spacing w:before="100" w:beforeAutospacing="1" w:after="100" w:afterAutospacing="1"/>
        <w:rPr>
          <w:sz w:val="28"/>
          <w:szCs w:val="28"/>
        </w:rPr>
      </w:pPr>
      <w:r w:rsidRPr="00645D50">
        <w:rPr>
          <w:color w:val="EE0000"/>
          <w:sz w:val="28"/>
          <w:szCs w:val="28"/>
        </w:rPr>
        <w:t>Recommendations</w:t>
      </w:r>
    </w:p>
    <w:p w14:paraId="1244AC51" w14:textId="77777777" w:rsidR="00645D50" w:rsidRDefault="00645D50" w:rsidP="0009498E">
      <w:pPr>
        <w:numPr>
          <w:ilvl w:val="0"/>
          <w:numId w:val="44"/>
        </w:numPr>
        <w:spacing w:before="100" w:beforeAutospacing="1" w:after="100" w:afterAutospacing="1"/>
      </w:pPr>
      <w:r>
        <w:t xml:space="preserve">Increase marketing in top-performing regions. </w:t>
      </w:r>
    </w:p>
    <w:p w14:paraId="6F936076" w14:textId="77777777" w:rsidR="00645D50" w:rsidRDefault="00645D50" w:rsidP="0009498E">
      <w:pPr>
        <w:numPr>
          <w:ilvl w:val="0"/>
          <w:numId w:val="44"/>
        </w:numPr>
        <w:spacing w:before="100" w:beforeAutospacing="1" w:after="100" w:afterAutospacing="1"/>
      </w:pPr>
      <w:r>
        <w:t xml:space="preserve">Design region-specific promotions. </w:t>
      </w:r>
    </w:p>
    <w:p w14:paraId="41071F4B" w14:textId="6A5F13DA" w:rsidR="00F25524" w:rsidRPr="007E00E0" w:rsidRDefault="00645D50" w:rsidP="0009498E">
      <w:pPr>
        <w:numPr>
          <w:ilvl w:val="0"/>
          <w:numId w:val="44"/>
        </w:numPr>
        <w:spacing w:before="100" w:beforeAutospacing="1" w:after="100" w:afterAutospacing="1"/>
      </w:pPr>
      <w:r>
        <w:t>Monitor churn at the country level.</w:t>
      </w:r>
    </w:p>
    <w:p w14:paraId="7675BE04" w14:textId="77777777" w:rsidR="00F25524" w:rsidRDefault="00F25524" w:rsidP="00F25524">
      <w:pPr>
        <w:widowControl w:val="0"/>
        <w:spacing w:line="251" w:lineRule="auto"/>
        <w:rPr>
          <w:color w:val="000000"/>
          <w:sz w:val="28"/>
          <w:szCs w:val="28"/>
        </w:rPr>
      </w:pPr>
    </w:p>
    <w:p w14:paraId="0000001E" w14:textId="77777777" w:rsidR="00AC13C3" w:rsidRDefault="0009498E">
      <w:pPr>
        <w:widowControl w:val="0"/>
        <w:numPr>
          <w:ilvl w:val="0"/>
          <w:numId w:val="1"/>
        </w:numPr>
        <w:spacing w:line="251" w:lineRule="auto"/>
        <w:rPr>
          <w:color w:val="EE0000"/>
          <w:sz w:val="28"/>
          <w:szCs w:val="28"/>
        </w:rPr>
      </w:pPr>
      <w:r w:rsidRPr="007E00E0">
        <w:rPr>
          <w:color w:val="EE0000"/>
          <w:sz w:val="28"/>
          <w:szCs w:val="28"/>
        </w:rPr>
        <w:t>Customer Risk Profiling: Based on customer profiles (age, gender, location, purchase history), which customer segments are more likely to churn or pose a higher risk of reduced spending? What factors contribute to this risk?</w:t>
      </w:r>
    </w:p>
    <w:p w14:paraId="3234B384" w14:textId="77777777" w:rsidR="00364E35" w:rsidRPr="00364E35" w:rsidRDefault="00364E35" w:rsidP="00364E35">
      <w:pPr>
        <w:pStyle w:val="Heading2"/>
        <w:rPr>
          <w:color w:val="EE0000"/>
        </w:rPr>
      </w:pPr>
      <w:r w:rsidRPr="00364E35">
        <w:rPr>
          <w:color w:val="EE0000"/>
          <w:sz w:val="28"/>
          <w:szCs w:val="28"/>
        </w:rPr>
        <w:t>Final Answer</w:t>
      </w:r>
    </w:p>
    <w:p w14:paraId="2AD78EF2" w14:textId="77777777" w:rsidR="00364E35" w:rsidRDefault="00364E35" w:rsidP="00364E35">
      <w:pPr>
        <w:pStyle w:val="NormalWeb"/>
      </w:pPr>
      <w:r>
        <w:t xml:space="preserve">The Chinook database does </w:t>
      </w:r>
      <w:r>
        <w:rPr>
          <w:rStyle w:val="Strong"/>
        </w:rPr>
        <w:t>not</w:t>
      </w:r>
      <w:r>
        <w:t xml:space="preserve"> contain age or gender information. Risk profiling can therefore be based on:</w:t>
      </w:r>
    </w:p>
    <w:p w14:paraId="2A939209" w14:textId="77777777" w:rsidR="00364E35" w:rsidRDefault="00364E35" w:rsidP="0009498E">
      <w:pPr>
        <w:numPr>
          <w:ilvl w:val="0"/>
          <w:numId w:val="45"/>
        </w:numPr>
        <w:spacing w:before="100" w:beforeAutospacing="1" w:after="100" w:afterAutospacing="1"/>
      </w:pPr>
      <w:r>
        <w:t xml:space="preserve">Purchase history </w:t>
      </w:r>
    </w:p>
    <w:p w14:paraId="7A563EFB" w14:textId="77777777" w:rsidR="00364E35" w:rsidRDefault="00364E35" w:rsidP="0009498E">
      <w:pPr>
        <w:numPr>
          <w:ilvl w:val="0"/>
          <w:numId w:val="45"/>
        </w:numPr>
        <w:spacing w:before="100" w:beforeAutospacing="1" w:after="100" w:afterAutospacing="1"/>
      </w:pPr>
      <w:r>
        <w:t xml:space="preserve">Spending </w:t>
      </w:r>
    </w:p>
    <w:p w14:paraId="59BB099C" w14:textId="77777777" w:rsidR="00364E35" w:rsidRDefault="00364E35" w:rsidP="0009498E">
      <w:pPr>
        <w:numPr>
          <w:ilvl w:val="0"/>
          <w:numId w:val="45"/>
        </w:numPr>
        <w:spacing w:before="100" w:beforeAutospacing="1" w:after="100" w:afterAutospacing="1"/>
      </w:pPr>
      <w:r>
        <w:t xml:space="preserve">Geographic location </w:t>
      </w:r>
    </w:p>
    <w:p w14:paraId="72507F75" w14:textId="3059B086" w:rsidR="00364E35" w:rsidRDefault="00364E35" w:rsidP="0009498E">
      <w:pPr>
        <w:numPr>
          <w:ilvl w:val="0"/>
          <w:numId w:val="45"/>
        </w:numPr>
        <w:spacing w:before="100" w:beforeAutospacing="1" w:after="100" w:afterAutospacing="1"/>
      </w:pPr>
      <w:r>
        <w:t xml:space="preserve">Recency of purchases </w:t>
      </w:r>
    </w:p>
    <w:p w14:paraId="18CDE8AD" w14:textId="33876CE3" w:rsidR="00364E35" w:rsidRPr="00364E35" w:rsidRDefault="00364E35" w:rsidP="006617BD">
      <w:pPr>
        <w:spacing w:before="100" w:beforeAutospacing="1" w:after="100" w:afterAutospacing="1"/>
        <w:rPr>
          <w:color w:val="EE0000"/>
          <w:sz w:val="28"/>
          <w:szCs w:val="28"/>
        </w:rPr>
      </w:pPr>
      <w:r w:rsidRPr="00364E35">
        <w:rPr>
          <w:color w:val="EE0000"/>
          <w:sz w:val="28"/>
          <w:szCs w:val="28"/>
        </w:rPr>
        <w:t>Approach</w:t>
      </w:r>
    </w:p>
    <w:p w14:paraId="2E63F0CB" w14:textId="77777777" w:rsidR="00364E35" w:rsidRDefault="00364E35" w:rsidP="0009498E">
      <w:pPr>
        <w:numPr>
          <w:ilvl w:val="0"/>
          <w:numId w:val="46"/>
        </w:numPr>
        <w:spacing w:before="100" w:beforeAutospacing="1" w:after="100" w:afterAutospacing="1"/>
      </w:pPr>
      <w:r>
        <w:t xml:space="preserve">Find each customer's latest purchase. </w:t>
      </w:r>
    </w:p>
    <w:p w14:paraId="4B195B36" w14:textId="77777777" w:rsidR="00364E35" w:rsidRDefault="00364E35" w:rsidP="0009498E">
      <w:pPr>
        <w:numPr>
          <w:ilvl w:val="0"/>
          <w:numId w:val="46"/>
        </w:numPr>
        <w:spacing w:before="100" w:beforeAutospacing="1" w:after="100" w:afterAutospacing="1"/>
      </w:pPr>
      <w:r>
        <w:t xml:space="preserve">Calculate total spending. </w:t>
      </w:r>
    </w:p>
    <w:p w14:paraId="20BA0423" w14:textId="08CBF436" w:rsidR="00364E35" w:rsidRDefault="00364E35" w:rsidP="0009498E">
      <w:pPr>
        <w:numPr>
          <w:ilvl w:val="0"/>
          <w:numId w:val="46"/>
        </w:numPr>
        <w:spacing w:before="100" w:beforeAutospacing="1" w:after="100" w:afterAutospacing="1"/>
      </w:pPr>
      <w:r>
        <w:t xml:space="preserve">Identify customers with low spending or long inactivity. </w:t>
      </w:r>
    </w:p>
    <w:p w14:paraId="1B3D7029" w14:textId="77777777" w:rsidR="00364E35" w:rsidRPr="006617BD" w:rsidRDefault="00364E35" w:rsidP="00364E35">
      <w:pPr>
        <w:pStyle w:val="Heading2"/>
        <w:rPr>
          <w:color w:val="EE0000"/>
          <w:sz w:val="28"/>
          <w:szCs w:val="28"/>
        </w:rPr>
      </w:pPr>
      <w:r w:rsidRPr="006617BD">
        <w:rPr>
          <w:color w:val="EE0000"/>
          <w:sz w:val="28"/>
          <w:szCs w:val="28"/>
        </w:rPr>
        <w:lastRenderedPageBreak/>
        <w:t>Charts &amp; Tables</w:t>
      </w:r>
    </w:p>
    <w:p w14:paraId="1F048646" w14:textId="77777777" w:rsidR="00364E35" w:rsidRDefault="00364E35" w:rsidP="0009498E">
      <w:pPr>
        <w:numPr>
          <w:ilvl w:val="0"/>
          <w:numId w:val="47"/>
        </w:numPr>
        <w:spacing w:before="100" w:beforeAutospacing="1" w:after="100" w:afterAutospacing="1"/>
      </w:pPr>
      <w:r>
        <w:t xml:space="preserve">Customer Risk Matrix </w:t>
      </w:r>
    </w:p>
    <w:p w14:paraId="0B9FF9CF" w14:textId="77777777" w:rsidR="00364E35" w:rsidRDefault="00364E35" w:rsidP="0009498E">
      <w:pPr>
        <w:numPr>
          <w:ilvl w:val="0"/>
          <w:numId w:val="47"/>
        </w:numPr>
        <w:spacing w:before="100" w:beforeAutospacing="1" w:after="100" w:afterAutospacing="1"/>
      </w:pPr>
      <w:r>
        <w:t>Last Purchase Distribution</w:t>
      </w:r>
    </w:p>
    <w:p w14:paraId="5C155DE6" w14:textId="22067294" w:rsidR="00364E35" w:rsidRPr="007E00E0" w:rsidRDefault="00C004B8" w:rsidP="00364E35">
      <w:pPr>
        <w:widowControl w:val="0"/>
        <w:spacing w:line="251" w:lineRule="auto"/>
        <w:rPr>
          <w:color w:val="EE0000"/>
          <w:sz w:val="28"/>
          <w:szCs w:val="28"/>
        </w:rPr>
      </w:pPr>
      <w:r>
        <w:rPr>
          <w:noProof/>
        </w:rPr>
        <w:drawing>
          <wp:inline distT="0" distB="0" distL="0" distR="0" wp14:anchorId="6C665953" wp14:editId="46F36136">
            <wp:extent cx="5902036" cy="2105891"/>
            <wp:effectExtent l="0" t="0" r="16510" b="15240"/>
            <wp:docPr id="553353396" name="Chart 1">
              <a:extLst xmlns:a="http://schemas.openxmlformats.org/drawingml/2006/main">
                <a:ext uri="{FF2B5EF4-FFF2-40B4-BE49-F238E27FC236}">
                  <a16:creationId xmlns:a16="http://schemas.microsoft.com/office/drawing/2014/main" id="{EF184D67-8A83-45A4-6397-F6547045E33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14:paraId="1FC5DE26" w14:textId="77777777" w:rsidR="007E00E0" w:rsidRDefault="007E00E0" w:rsidP="007E00E0">
      <w:pPr>
        <w:widowControl w:val="0"/>
        <w:spacing w:line="251" w:lineRule="auto"/>
        <w:rPr>
          <w:sz w:val="28"/>
          <w:szCs w:val="28"/>
        </w:rPr>
      </w:pPr>
    </w:p>
    <w:p w14:paraId="58F3AD90" w14:textId="77777777" w:rsidR="007E00E0" w:rsidRDefault="007E00E0" w:rsidP="007E00E0">
      <w:pPr>
        <w:widowControl w:val="0"/>
        <w:spacing w:line="251" w:lineRule="auto"/>
        <w:rPr>
          <w:sz w:val="28"/>
          <w:szCs w:val="28"/>
        </w:rPr>
      </w:pPr>
    </w:p>
    <w:p w14:paraId="06A453ED" w14:textId="77777777" w:rsidR="00AD6F58" w:rsidRPr="00AD6F58" w:rsidRDefault="00AD6F58" w:rsidP="00AD6F58">
      <w:pPr>
        <w:pStyle w:val="Heading2"/>
        <w:rPr>
          <w:color w:val="EE0000"/>
        </w:rPr>
      </w:pPr>
      <w:r w:rsidRPr="00AD6F58">
        <w:rPr>
          <w:color w:val="EE0000"/>
          <w:sz w:val="28"/>
          <w:szCs w:val="28"/>
        </w:rPr>
        <w:t>Insights</w:t>
      </w:r>
    </w:p>
    <w:p w14:paraId="69345B20" w14:textId="77777777" w:rsidR="00AD6F58" w:rsidRDefault="00AD6F58" w:rsidP="0009498E">
      <w:pPr>
        <w:numPr>
          <w:ilvl w:val="0"/>
          <w:numId w:val="48"/>
        </w:numPr>
        <w:spacing w:before="100" w:beforeAutospacing="1" w:after="100" w:afterAutospacing="1"/>
      </w:pPr>
      <w:r>
        <w:t xml:space="preserve">Customers with older purchase dates are at greater risk of churn. </w:t>
      </w:r>
    </w:p>
    <w:p w14:paraId="1898C507" w14:textId="77777777" w:rsidR="00AD6F58" w:rsidRDefault="00AD6F58" w:rsidP="0009498E">
      <w:pPr>
        <w:numPr>
          <w:ilvl w:val="0"/>
          <w:numId w:val="48"/>
        </w:numPr>
        <w:spacing w:before="100" w:beforeAutospacing="1" w:after="100" w:afterAutospacing="1"/>
      </w:pPr>
      <w:r>
        <w:t xml:space="preserve">Low-spending customers may require re-engagement. </w:t>
      </w:r>
    </w:p>
    <w:p w14:paraId="0D888326" w14:textId="462F11FC" w:rsidR="00AD6F58" w:rsidRDefault="00AD6F58" w:rsidP="0009498E">
      <w:pPr>
        <w:numPr>
          <w:ilvl w:val="0"/>
          <w:numId w:val="48"/>
        </w:numPr>
        <w:spacing w:before="100" w:beforeAutospacing="1" w:after="100" w:afterAutospacing="1"/>
      </w:pPr>
      <w:r>
        <w:t xml:space="preserve">High-spending inactive customers are priority targets for retention. </w:t>
      </w:r>
    </w:p>
    <w:p w14:paraId="491BF6BC" w14:textId="77777777" w:rsidR="00AD6F58" w:rsidRPr="00AD6F58" w:rsidRDefault="00AD6F58" w:rsidP="00AD6F58">
      <w:pPr>
        <w:pStyle w:val="Heading2"/>
        <w:rPr>
          <w:color w:val="EE0000"/>
          <w:sz w:val="28"/>
          <w:szCs w:val="28"/>
        </w:rPr>
      </w:pPr>
      <w:r w:rsidRPr="00AD6F58">
        <w:rPr>
          <w:color w:val="EE0000"/>
          <w:sz w:val="28"/>
          <w:szCs w:val="28"/>
        </w:rPr>
        <w:t>Recommendations</w:t>
      </w:r>
    </w:p>
    <w:p w14:paraId="50D57166" w14:textId="77777777" w:rsidR="00AD6F58" w:rsidRDefault="00AD6F58" w:rsidP="0009498E">
      <w:pPr>
        <w:numPr>
          <w:ilvl w:val="0"/>
          <w:numId w:val="49"/>
        </w:numPr>
        <w:spacing w:before="100" w:beforeAutospacing="1" w:after="100" w:afterAutospacing="1"/>
      </w:pPr>
      <w:r>
        <w:t xml:space="preserve">Create win-back campaigns for inactive customers. </w:t>
      </w:r>
    </w:p>
    <w:p w14:paraId="276C2D7F" w14:textId="77777777" w:rsidR="00AD6F58" w:rsidRDefault="00AD6F58" w:rsidP="0009498E">
      <w:pPr>
        <w:numPr>
          <w:ilvl w:val="0"/>
          <w:numId w:val="49"/>
        </w:numPr>
        <w:spacing w:before="100" w:beforeAutospacing="1" w:after="100" w:afterAutospacing="1"/>
      </w:pPr>
      <w:r>
        <w:t xml:space="preserve">Provide personalized offers to high-value customers. </w:t>
      </w:r>
    </w:p>
    <w:p w14:paraId="6C1FDCBE" w14:textId="779C5656" w:rsidR="007E00E0" w:rsidRPr="00E37816" w:rsidRDefault="00AD6F58" w:rsidP="0009498E">
      <w:pPr>
        <w:numPr>
          <w:ilvl w:val="0"/>
          <w:numId w:val="49"/>
        </w:numPr>
        <w:spacing w:before="100" w:beforeAutospacing="1" w:after="100" w:afterAutospacing="1"/>
      </w:pPr>
      <w:r>
        <w:t>Monitor purchase recency as a key retention metric.</w:t>
      </w:r>
    </w:p>
    <w:p w14:paraId="2EDCDBA2" w14:textId="77777777" w:rsidR="007E00E0" w:rsidRDefault="007E00E0" w:rsidP="007E00E0">
      <w:pPr>
        <w:widowControl w:val="0"/>
        <w:spacing w:line="251" w:lineRule="auto"/>
        <w:rPr>
          <w:color w:val="000000"/>
          <w:sz w:val="28"/>
          <w:szCs w:val="28"/>
        </w:rPr>
      </w:pPr>
    </w:p>
    <w:p w14:paraId="0000001F" w14:textId="77777777" w:rsidR="00AC13C3" w:rsidRPr="00E37816" w:rsidRDefault="0009498E">
      <w:pPr>
        <w:widowControl w:val="0"/>
        <w:numPr>
          <w:ilvl w:val="0"/>
          <w:numId w:val="1"/>
        </w:numPr>
        <w:spacing w:line="251" w:lineRule="auto"/>
        <w:rPr>
          <w:color w:val="EE0000"/>
          <w:sz w:val="28"/>
          <w:szCs w:val="28"/>
        </w:rPr>
      </w:pPr>
      <w:r w:rsidRPr="00E37816">
        <w:rPr>
          <w:color w:val="EE0000"/>
          <w:sz w:val="28"/>
          <w:szCs w:val="28"/>
        </w:rPr>
        <w:t xml:space="preserve">Customer Lifetime Value </w:t>
      </w:r>
      <w:proofErr w:type="spellStart"/>
      <w:r w:rsidRPr="00E37816">
        <w:rPr>
          <w:color w:val="EE0000"/>
          <w:sz w:val="28"/>
          <w:szCs w:val="28"/>
        </w:rPr>
        <w:t>Modeling</w:t>
      </w:r>
      <w:proofErr w:type="spellEnd"/>
      <w:r w:rsidRPr="00E37816">
        <w:rPr>
          <w:color w:val="EE0000"/>
          <w:sz w:val="28"/>
          <w:szCs w:val="28"/>
        </w:rPr>
        <w:t>: How can you leverage customer data (tenure, purchase history, engagement) to predict the lifetime value of different customer segments? This could inform targeted marketing and loyalty program strategies. Can you observe any common characteristics or purchase patterns among customers who have stopped purchasing?</w:t>
      </w:r>
    </w:p>
    <w:p w14:paraId="23F95D18" w14:textId="77777777" w:rsidR="00E37816" w:rsidRPr="00E37816" w:rsidRDefault="00E37816" w:rsidP="00E37816">
      <w:pPr>
        <w:pStyle w:val="Heading2"/>
        <w:rPr>
          <w:color w:val="EE0000"/>
          <w:sz w:val="28"/>
          <w:szCs w:val="28"/>
        </w:rPr>
      </w:pPr>
      <w:r w:rsidRPr="00E37816">
        <w:rPr>
          <w:color w:val="EE0000"/>
          <w:sz w:val="28"/>
          <w:szCs w:val="28"/>
        </w:rPr>
        <w:t>Final Answer</w:t>
      </w:r>
    </w:p>
    <w:p w14:paraId="307514F9" w14:textId="77777777" w:rsidR="00E37816" w:rsidRDefault="00E37816" w:rsidP="00E37816">
      <w:pPr>
        <w:pStyle w:val="NormalWeb"/>
      </w:pPr>
      <w:r>
        <w:t xml:space="preserve">Since Chinook does not contain customer engagement metrics (e.g., website visits, app activity, email clicks), </w:t>
      </w:r>
      <w:r>
        <w:rPr>
          <w:rStyle w:val="Strong"/>
        </w:rPr>
        <w:t>Customer Lifetime Value (CLV)</w:t>
      </w:r>
      <w:r>
        <w:t xml:space="preserve"> can be estimated using:</w:t>
      </w:r>
    </w:p>
    <w:p w14:paraId="16B2513A" w14:textId="77777777" w:rsidR="00E37816" w:rsidRDefault="00E37816" w:rsidP="0009498E">
      <w:pPr>
        <w:numPr>
          <w:ilvl w:val="0"/>
          <w:numId w:val="50"/>
        </w:numPr>
        <w:spacing w:before="100" w:beforeAutospacing="1" w:after="100" w:afterAutospacing="1"/>
      </w:pPr>
      <w:r>
        <w:t xml:space="preserve">Customer Tenure (First Purchase → Last Purchase) </w:t>
      </w:r>
    </w:p>
    <w:p w14:paraId="51E2DD75" w14:textId="77777777" w:rsidR="00E37816" w:rsidRDefault="00E37816" w:rsidP="0009498E">
      <w:pPr>
        <w:numPr>
          <w:ilvl w:val="0"/>
          <w:numId w:val="50"/>
        </w:numPr>
        <w:spacing w:before="100" w:beforeAutospacing="1" w:after="100" w:afterAutospacing="1"/>
      </w:pPr>
      <w:r>
        <w:lastRenderedPageBreak/>
        <w:t xml:space="preserve">Purchase Frequency </w:t>
      </w:r>
    </w:p>
    <w:p w14:paraId="0756C4F9" w14:textId="77777777" w:rsidR="00E37816" w:rsidRDefault="00E37816" w:rsidP="0009498E">
      <w:pPr>
        <w:numPr>
          <w:ilvl w:val="0"/>
          <w:numId w:val="50"/>
        </w:numPr>
        <w:spacing w:before="100" w:beforeAutospacing="1" w:after="100" w:afterAutospacing="1"/>
      </w:pPr>
      <w:r>
        <w:t xml:space="preserve">Total Revenue </w:t>
      </w:r>
    </w:p>
    <w:p w14:paraId="26CF346A" w14:textId="77777777" w:rsidR="00E37816" w:rsidRDefault="00E37816" w:rsidP="0009498E">
      <w:pPr>
        <w:numPr>
          <w:ilvl w:val="0"/>
          <w:numId w:val="50"/>
        </w:numPr>
        <w:spacing w:before="100" w:beforeAutospacing="1" w:after="100" w:afterAutospacing="1"/>
      </w:pPr>
      <w:r>
        <w:t xml:space="preserve">Average Order Value </w:t>
      </w:r>
    </w:p>
    <w:p w14:paraId="723679AA" w14:textId="75793301" w:rsidR="00E37816" w:rsidRDefault="00E37816" w:rsidP="00E37816">
      <w:pPr>
        <w:pStyle w:val="NormalWeb"/>
      </w:pPr>
      <w:r>
        <w:t xml:space="preserve">Customers with high spending, frequent purchases, and long tenure are considered </w:t>
      </w:r>
      <w:r>
        <w:rPr>
          <w:rStyle w:val="Strong"/>
        </w:rPr>
        <w:t>High CLV Customers</w:t>
      </w:r>
      <w:r>
        <w:t>.</w:t>
      </w:r>
    </w:p>
    <w:p w14:paraId="2EE651BD" w14:textId="77777777" w:rsidR="00E37816" w:rsidRPr="00E37816" w:rsidRDefault="00E37816" w:rsidP="00E37816">
      <w:pPr>
        <w:pStyle w:val="Heading2"/>
        <w:rPr>
          <w:color w:val="EE0000"/>
          <w:sz w:val="28"/>
          <w:szCs w:val="28"/>
        </w:rPr>
      </w:pPr>
      <w:r w:rsidRPr="00E37816">
        <w:rPr>
          <w:color w:val="EE0000"/>
          <w:sz w:val="28"/>
          <w:szCs w:val="28"/>
        </w:rPr>
        <w:t>Approach</w:t>
      </w:r>
    </w:p>
    <w:p w14:paraId="54DA978D" w14:textId="77777777" w:rsidR="00E37816" w:rsidRDefault="00E37816" w:rsidP="0009498E">
      <w:pPr>
        <w:numPr>
          <w:ilvl w:val="0"/>
          <w:numId w:val="51"/>
        </w:numPr>
        <w:spacing w:before="100" w:beforeAutospacing="1" w:after="100" w:afterAutospacing="1"/>
      </w:pPr>
      <w:r>
        <w:t xml:space="preserve">Find first purchase date. </w:t>
      </w:r>
    </w:p>
    <w:p w14:paraId="60F4D888" w14:textId="77777777" w:rsidR="00E37816" w:rsidRDefault="00E37816" w:rsidP="0009498E">
      <w:pPr>
        <w:numPr>
          <w:ilvl w:val="0"/>
          <w:numId w:val="51"/>
        </w:numPr>
        <w:spacing w:before="100" w:beforeAutospacing="1" w:after="100" w:afterAutospacing="1"/>
      </w:pPr>
      <w:r>
        <w:t xml:space="preserve">Find last purchase date. </w:t>
      </w:r>
    </w:p>
    <w:p w14:paraId="2C23D138" w14:textId="77777777" w:rsidR="00E37816" w:rsidRDefault="00E37816" w:rsidP="0009498E">
      <w:pPr>
        <w:numPr>
          <w:ilvl w:val="0"/>
          <w:numId w:val="51"/>
        </w:numPr>
        <w:spacing w:before="100" w:beforeAutospacing="1" w:after="100" w:afterAutospacing="1"/>
      </w:pPr>
      <w:r>
        <w:t xml:space="preserve">Count invoices. </w:t>
      </w:r>
    </w:p>
    <w:p w14:paraId="751E15D3" w14:textId="77777777" w:rsidR="00E37816" w:rsidRDefault="00E37816" w:rsidP="0009498E">
      <w:pPr>
        <w:numPr>
          <w:ilvl w:val="0"/>
          <w:numId w:val="51"/>
        </w:numPr>
        <w:spacing w:before="100" w:beforeAutospacing="1" w:after="100" w:afterAutospacing="1"/>
      </w:pPr>
      <w:r>
        <w:t xml:space="preserve">Calculate total revenue. </w:t>
      </w:r>
    </w:p>
    <w:p w14:paraId="1E38409B" w14:textId="77777777" w:rsidR="00E37816" w:rsidRDefault="00E37816" w:rsidP="0009498E">
      <w:pPr>
        <w:numPr>
          <w:ilvl w:val="0"/>
          <w:numId w:val="51"/>
        </w:numPr>
        <w:spacing w:before="100" w:beforeAutospacing="1" w:after="100" w:afterAutospacing="1"/>
      </w:pPr>
      <w:r>
        <w:t xml:space="preserve">Calculate average order value. </w:t>
      </w:r>
    </w:p>
    <w:p w14:paraId="514B619A" w14:textId="6CA8F93B" w:rsidR="00E37816" w:rsidRDefault="00E37816" w:rsidP="0009498E">
      <w:pPr>
        <w:numPr>
          <w:ilvl w:val="0"/>
          <w:numId w:val="51"/>
        </w:numPr>
        <w:spacing w:before="100" w:beforeAutospacing="1" w:after="100" w:afterAutospacing="1"/>
      </w:pPr>
      <w:r>
        <w:t xml:space="preserve">Segment customers using CASE. </w:t>
      </w:r>
    </w:p>
    <w:p w14:paraId="53EC1ECB" w14:textId="77777777" w:rsidR="00E37816" w:rsidRPr="00E37816" w:rsidRDefault="00E37816" w:rsidP="00E37816">
      <w:pPr>
        <w:pStyle w:val="Heading2"/>
        <w:rPr>
          <w:color w:val="EE0000"/>
          <w:sz w:val="28"/>
          <w:szCs w:val="28"/>
        </w:rPr>
      </w:pPr>
      <w:r w:rsidRPr="00E37816">
        <w:rPr>
          <w:color w:val="EE0000"/>
          <w:sz w:val="28"/>
          <w:szCs w:val="28"/>
        </w:rPr>
        <w:t>Charts &amp; Tables</w:t>
      </w:r>
    </w:p>
    <w:p w14:paraId="24664763" w14:textId="77777777" w:rsidR="00E37816" w:rsidRDefault="00E37816" w:rsidP="0009498E">
      <w:pPr>
        <w:numPr>
          <w:ilvl w:val="0"/>
          <w:numId w:val="52"/>
        </w:numPr>
        <w:spacing w:before="100" w:beforeAutospacing="1" w:after="100" w:afterAutospacing="1"/>
      </w:pPr>
      <w:r>
        <w:t xml:space="preserve">Customer Lifetime Value Distribution </w:t>
      </w:r>
    </w:p>
    <w:p w14:paraId="02CD5B30" w14:textId="77777777" w:rsidR="00E37816" w:rsidRDefault="00E37816" w:rsidP="0009498E">
      <w:pPr>
        <w:numPr>
          <w:ilvl w:val="0"/>
          <w:numId w:val="52"/>
        </w:numPr>
        <w:spacing w:before="100" w:beforeAutospacing="1" w:after="100" w:afterAutospacing="1"/>
      </w:pPr>
      <w:r>
        <w:t xml:space="preserve">Customer Segmentation </w:t>
      </w:r>
    </w:p>
    <w:p w14:paraId="1B2FF916" w14:textId="77777777" w:rsidR="00E37816" w:rsidRDefault="00E37816" w:rsidP="0009498E">
      <w:pPr>
        <w:numPr>
          <w:ilvl w:val="0"/>
          <w:numId w:val="52"/>
        </w:numPr>
        <w:spacing w:before="100" w:beforeAutospacing="1" w:after="100" w:afterAutospacing="1"/>
      </w:pPr>
      <w:r>
        <w:t>Revenue by Customer Segment</w:t>
      </w:r>
    </w:p>
    <w:p w14:paraId="46C60E94" w14:textId="02AFE72E" w:rsidR="00E37816" w:rsidRDefault="00414861" w:rsidP="00E37816">
      <w:pPr>
        <w:widowControl w:val="0"/>
        <w:spacing w:line="251" w:lineRule="auto"/>
        <w:rPr>
          <w:sz w:val="28"/>
          <w:szCs w:val="28"/>
        </w:rPr>
      </w:pPr>
      <w:r w:rsidRPr="00414861">
        <w:rPr>
          <w:sz w:val="28"/>
          <w:szCs w:val="28"/>
        </w:rPr>
        <w:drawing>
          <wp:inline distT="0" distB="0" distL="0" distR="0" wp14:anchorId="31448270" wp14:editId="782C18AE">
            <wp:extent cx="5282630" cy="4502727"/>
            <wp:effectExtent l="0" t="0" r="635" b="6350"/>
            <wp:docPr id="1782153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153943" name=""/>
                    <pic:cNvPicPr/>
                  </pic:nvPicPr>
                  <pic:blipFill>
                    <a:blip r:embed="rId43"/>
                    <a:stretch>
                      <a:fillRect/>
                    </a:stretch>
                  </pic:blipFill>
                  <pic:spPr>
                    <a:xfrm>
                      <a:off x="0" y="0"/>
                      <a:ext cx="5358197" cy="4567137"/>
                    </a:xfrm>
                    <a:prstGeom prst="rect">
                      <a:avLst/>
                    </a:prstGeom>
                  </pic:spPr>
                </pic:pic>
              </a:graphicData>
            </a:graphic>
          </wp:inline>
        </w:drawing>
      </w:r>
    </w:p>
    <w:p w14:paraId="68119A35" w14:textId="77777777" w:rsidR="00E37816" w:rsidRDefault="00E37816" w:rsidP="00E37816">
      <w:pPr>
        <w:widowControl w:val="0"/>
        <w:spacing w:line="251" w:lineRule="auto"/>
        <w:rPr>
          <w:sz w:val="28"/>
          <w:szCs w:val="28"/>
        </w:rPr>
      </w:pPr>
    </w:p>
    <w:p w14:paraId="48ACAE66" w14:textId="77777777" w:rsidR="007F09EF" w:rsidRPr="007F09EF" w:rsidRDefault="007F09EF" w:rsidP="007F09EF">
      <w:pPr>
        <w:pStyle w:val="Heading2"/>
        <w:rPr>
          <w:color w:val="EE0000"/>
        </w:rPr>
      </w:pPr>
      <w:r w:rsidRPr="007F09EF">
        <w:rPr>
          <w:color w:val="EE0000"/>
          <w:sz w:val="28"/>
          <w:szCs w:val="28"/>
        </w:rPr>
        <w:lastRenderedPageBreak/>
        <w:t>Insights</w:t>
      </w:r>
    </w:p>
    <w:p w14:paraId="23AB56F3" w14:textId="77777777" w:rsidR="007F09EF" w:rsidRDefault="007F09EF" w:rsidP="0009498E">
      <w:pPr>
        <w:numPr>
          <w:ilvl w:val="0"/>
          <w:numId w:val="53"/>
        </w:numPr>
        <w:spacing w:before="100" w:beforeAutospacing="1" w:after="100" w:afterAutospacing="1"/>
      </w:pPr>
      <w:r>
        <w:t xml:space="preserve">High-value customers generate the majority of revenue. </w:t>
      </w:r>
    </w:p>
    <w:p w14:paraId="7F335E39" w14:textId="77777777" w:rsidR="007F09EF" w:rsidRDefault="007F09EF" w:rsidP="0009498E">
      <w:pPr>
        <w:numPr>
          <w:ilvl w:val="0"/>
          <w:numId w:val="53"/>
        </w:numPr>
        <w:spacing w:before="100" w:beforeAutospacing="1" w:after="100" w:afterAutospacing="1"/>
      </w:pPr>
      <w:r>
        <w:t xml:space="preserve">Long-tenure customers usually spend more. </w:t>
      </w:r>
    </w:p>
    <w:p w14:paraId="10F7BAE1" w14:textId="28B59958" w:rsidR="007F09EF" w:rsidRDefault="007F09EF" w:rsidP="0009498E">
      <w:pPr>
        <w:numPr>
          <w:ilvl w:val="0"/>
          <w:numId w:val="53"/>
        </w:numPr>
        <w:spacing w:before="100" w:beforeAutospacing="1" w:after="100" w:afterAutospacing="1"/>
      </w:pPr>
      <w:r>
        <w:t xml:space="preserve">Customers with low purchase frequency are more likely to churn. </w:t>
      </w:r>
    </w:p>
    <w:p w14:paraId="0AC90503" w14:textId="77777777" w:rsidR="007F09EF" w:rsidRPr="007F09EF" w:rsidRDefault="007F09EF" w:rsidP="007F09EF">
      <w:pPr>
        <w:pStyle w:val="Heading2"/>
        <w:rPr>
          <w:color w:val="EE0000"/>
          <w:sz w:val="28"/>
          <w:szCs w:val="28"/>
        </w:rPr>
      </w:pPr>
      <w:r w:rsidRPr="007F09EF">
        <w:rPr>
          <w:color w:val="EE0000"/>
          <w:sz w:val="28"/>
          <w:szCs w:val="28"/>
        </w:rPr>
        <w:t>Recommendations</w:t>
      </w:r>
    </w:p>
    <w:p w14:paraId="5CD1EB33" w14:textId="77777777" w:rsidR="007F09EF" w:rsidRDefault="007F09EF" w:rsidP="0009498E">
      <w:pPr>
        <w:numPr>
          <w:ilvl w:val="0"/>
          <w:numId w:val="54"/>
        </w:numPr>
        <w:spacing w:before="100" w:beforeAutospacing="1" w:after="100" w:afterAutospacing="1"/>
      </w:pPr>
      <w:r>
        <w:t xml:space="preserve">Reward High Value customers with exclusive memberships. </w:t>
      </w:r>
    </w:p>
    <w:p w14:paraId="7C38FCAF" w14:textId="77777777" w:rsidR="007F09EF" w:rsidRDefault="007F09EF" w:rsidP="0009498E">
      <w:pPr>
        <w:numPr>
          <w:ilvl w:val="0"/>
          <w:numId w:val="54"/>
        </w:numPr>
        <w:spacing w:before="100" w:beforeAutospacing="1" w:after="100" w:afterAutospacing="1"/>
      </w:pPr>
      <w:r>
        <w:t xml:space="preserve">Upsell Medium Value customers. </w:t>
      </w:r>
    </w:p>
    <w:p w14:paraId="051F03FB" w14:textId="2F4DAF47" w:rsidR="00E37816" w:rsidRPr="005D30C8" w:rsidRDefault="007F09EF" w:rsidP="0009498E">
      <w:pPr>
        <w:numPr>
          <w:ilvl w:val="0"/>
          <w:numId w:val="54"/>
        </w:numPr>
        <w:spacing w:before="100" w:beforeAutospacing="1" w:after="100" w:afterAutospacing="1"/>
      </w:pPr>
      <w:r>
        <w:t>Reactivate Low Value customers using promotional offers.</w:t>
      </w:r>
    </w:p>
    <w:p w14:paraId="19D2679B" w14:textId="77777777" w:rsidR="00E37816" w:rsidRDefault="00E37816" w:rsidP="00E37816">
      <w:pPr>
        <w:widowControl w:val="0"/>
        <w:spacing w:line="251" w:lineRule="auto"/>
        <w:rPr>
          <w:color w:val="000000"/>
          <w:sz w:val="28"/>
          <w:szCs w:val="28"/>
        </w:rPr>
      </w:pPr>
    </w:p>
    <w:p w14:paraId="00000020" w14:textId="77777777" w:rsidR="00AC13C3" w:rsidRPr="002066ED" w:rsidRDefault="0009498E">
      <w:pPr>
        <w:widowControl w:val="0"/>
        <w:numPr>
          <w:ilvl w:val="0"/>
          <w:numId w:val="1"/>
        </w:numPr>
        <w:spacing w:line="251" w:lineRule="auto"/>
        <w:rPr>
          <w:color w:val="EE0000"/>
          <w:sz w:val="28"/>
          <w:szCs w:val="28"/>
        </w:rPr>
      </w:pPr>
      <w:r w:rsidRPr="002066ED">
        <w:rPr>
          <w:color w:val="EE0000"/>
          <w:sz w:val="28"/>
          <w:szCs w:val="28"/>
        </w:rPr>
        <w:t>If data on promotional campaigns (discounts, events, email marketing) is available, how could you measure their impact on customer acquisition, retention, and overall sales?</w:t>
      </w:r>
    </w:p>
    <w:p w14:paraId="7A175A71" w14:textId="77777777" w:rsidR="005D30C8" w:rsidRPr="002066ED" w:rsidRDefault="005D30C8" w:rsidP="005D30C8">
      <w:pPr>
        <w:widowControl w:val="0"/>
        <w:spacing w:line="251" w:lineRule="auto"/>
        <w:rPr>
          <w:color w:val="EE0000"/>
          <w:sz w:val="28"/>
          <w:szCs w:val="28"/>
        </w:rPr>
      </w:pPr>
    </w:p>
    <w:p w14:paraId="1D6A35CF" w14:textId="77777777" w:rsidR="002066ED" w:rsidRPr="002066ED" w:rsidRDefault="002066ED" w:rsidP="002066ED">
      <w:pPr>
        <w:pStyle w:val="Heading2"/>
        <w:rPr>
          <w:color w:val="EE0000"/>
          <w:sz w:val="28"/>
          <w:szCs w:val="28"/>
        </w:rPr>
      </w:pPr>
      <w:r w:rsidRPr="002066ED">
        <w:rPr>
          <w:color w:val="EE0000"/>
          <w:sz w:val="28"/>
          <w:szCs w:val="28"/>
        </w:rPr>
        <w:t>Final Answer</w:t>
      </w:r>
    </w:p>
    <w:p w14:paraId="0E9EFE8C" w14:textId="77777777" w:rsidR="002066ED" w:rsidRDefault="002066ED" w:rsidP="002066ED">
      <w:pPr>
        <w:pStyle w:val="NormalWeb"/>
      </w:pPr>
      <w:r>
        <w:t xml:space="preserve">The Chinook database </w:t>
      </w:r>
      <w:r>
        <w:rPr>
          <w:rStyle w:val="Strong"/>
        </w:rPr>
        <w:t>does not contain promotional campaign data</w:t>
      </w:r>
      <w:r>
        <w:t>.</w:t>
      </w:r>
    </w:p>
    <w:p w14:paraId="57EF3199" w14:textId="59A3C3F2" w:rsidR="002066ED" w:rsidRDefault="002066ED" w:rsidP="002066ED">
      <w:pPr>
        <w:pStyle w:val="NormalWeb"/>
      </w:pPr>
      <w:r>
        <w:t>If campaign tables were available, the impact could be measured by comparing sales before and after campaigns and evaluating customer acquisition and retention.</w:t>
      </w:r>
    </w:p>
    <w:p w14:paraId="0E4EA12A" w14:textId="77777777" w:rsidR="002066ED" w:rsidRPr="002066ED" w:rsidRDefault="002066ED" w:rsidP="002066ED">
      <w:pPr>
        <w:pStyle w:val="Heading2"/>
        <w:rPr>
          <w:color w:val="EE0000"/>
          <w:sz w:val="28"/>
          <w:szCs w:val="28"/>
        </w:rPr>
      </w:pPr>
      <w:r w:rsidRPr="002066ED">
        <w:rPr>
          <w:color w:val="EE0000"/>
          <w:sz w:val="28"/>
          <w:szCs w:val="28"/>
        </w:rPr>
        <w:t>Approach</w:t>
      </w:r>
    </w:p>
    <w:p w14:paraId="79896EEB" w14:textId="77777777" w:rsidR="002066ED" w:rsidRDefault="002066ED" w:rsidP="002066ED">
      <w:pPr>
        <w:pStyle w:val="NormalWeb"/>
      </w:pPr>
      <w:r>
        <w:t>If campaign data existed:</w:t>
      </w:r>
    </w:p>
    <w:p w14:paraId="28712316" w14:textId="77777777" w:rsidR="002066ED" w:rsidRDefault="002066ED" w:rsidP="0009498E">
      <w:pPr>
        <w:numPr>
          <w:ilvl w:val="0"/>
          <w:numId w:val="55"/>
        </w:numPr>
        <w:spacing w:before="100" w:beforeAutospacing="1" w:after="100" w:afterAutospacing="1"/>
      </w:pPr>
      <w:r>
        <w:t xml:space="preserve">Compare Sales Before vs After Campaign. </w:t>
      </w:r>
    </w:p>
    <w:p w14:paraId="175BC442" w14:textId="77777777" w:rsidR="002066ED" w:rsidRDefault="002066ED" w:rsidP="0009498E">
      <w:pPr>
        <w:numPr>
          <w:ilvl w:val="0"/>
          <w:numId w:val="55"/>
        </w:numPr>
        <w:spacing w:before="100" w:beforeAutospacing="1" w:after="100" w:afterAutospacing="1"/>
      </w:pPr>
      <w:r>
        <w:t xml:space="preserve">Calculate Customer Acquisition Rate. </w:t>
      </w:r>
    </w:p>
    <w:p w14:paraId="3684D378" w14:textId="77777777" w:rsidR="002066ED" w:rsidRDefault="002066ED" w:rsidP="0009498E">
      <w:pPr>
        <w:numPr>
          <w:ilvl w:val="0"/>
          <w:numId w:val="55"/>
        </w:numPr>
        <w:spacing w:before="100" w:beforeAutospacing="1" w:after="100" w:afterAutospacing="1"/>
      </w:pPr>
      <w:r>
        <w:t xml:space="preserve">Calculate Customer Retention Rate. </w:t>
      </w:r>
    </w:p>
    <w:p w14:paraId="6DCA7480" w14:textId="1B24E537" w:rsidR="005D30C8" w:rsidRPr="00D4675F" w:rsidRDefault="002066ED" w:rsidP="0009498E">
      <w:pPr>
        <w:numPr>
          <w:ilvl w:val="0"/>
          <w:numId w:val="55"/>
        </w:numPr>
        <w:spacing w:before="100" w:beforeAutospacing="1" w:after="100" w:afterAutospacing="1"/>
      </w:pPr>
      <w:r>
        <w:t xml:space="preserve">Compare Campaign ROI. </w:t>
      </w:r>
      <w:r w:rsidR="00952CC4" w:rsidRPr="00952CC4">
        <w:t xml:space="preserve"> </w:t>
      </w:r>
    </w:p>
    <w:p w14:paraId="7106DA6F" w14:textId="77777777" w:rsidR="005D30C8" w:rsidRPr="0010598F" w:rsidRDefault="005D30C8" w:rsidP="005D30C8">
      <w:pPr>
        <w:widowControl w:val="0"/>
        <w:spacing w:line="251" w:lineRule="auto"/>
        <w:rPr>
          <w:color w:val="EE0000"/>
          <w:sz w:val="28"/>
          <w:szCs w:val="28"/>
        </w:rPr>
      </w:pPr>
    </w:p>
    <w:p w14:paraId="00000021" w14:textId="77777777" w:rsidR="00AC13C3" w:rsidRPr="0010598F" w:rsidRDefault="0009498E">
      <w:pPr>
        <w:widowControl w:val="0"/>
        <w:numPr>
          <w:ilvl w:val="0"/>
          <w:numId w:val="1"/>
        </w:numPr>
        <w:spacing w:line="251" w:lineRule="auto"/>
        <w:rPr>
          <w:color w:val="EE0000"/>
          <w:sz w:val="28"/>
          <w:szCs w:val="28"/>
        </w:rPr>
      </w:pPr>
      <w:r w:rsidRPr="0010598F">
        <w:rPr>
          <w:color w:val="EE0000"/>
          <w:sz w:val="28"/>
          <w:szCs w:val="28"/>
        </w:rPr>
        <w:t>How would you approach this problem, if the objective and subjective questions weren't given?</w:t>
      </w:r>
    </w:p>
    <w:p w14:paraId="772F4129" w14:textId="77777777" w:rsidR="00D4675F" w:rsidRPr="0010598F" w:rsidRDefault="00D4675F" w:rsidP="00D4675F">
      <w:pPr>
        <w:widowControl w:val="0"/>
        <w:spacing w:line="251" w:lineRule="auto"/>
        <w:rPr>
          <w:color w:val="EE0000"/>
          <w:sz w:val="28"/>
          <w:szCs w:val="28"/>
        </w:rPr>
      </w:pPr>
    </w:p>
    <w:p w14:paraId="1379A55C" w14:textId="77777777" w:rsidR="00FB13E9" w:rsidRPr="0010598F" w:rsidRDefault="00FB13E9" w:rsidP="00FB13E9">
      <w:pPr>
        <w:pStyle w:val="Heading2"/>
        <w:rPr>
          <w:color w:val="EE0000"/>
          <w:sz w:val="28"/>
          <w:szCs w:val="28"/>
        </w:rPr>
      </w:pPr>
      <w:r w:rsidRPr="0010598F">
        <w:rPr>
          <w:color w:val="EE0000"/>
          <w:sz w:val="28"/>
          <w:szCs w:val="28"/>
        </w:rPr>
        <w:t>Final Answer</w:t>
      </w:r>
    </w:p>
    <w:p w14:paraId="3CC969DA" w14:textId="77777777" w:rsidR="00FB13E9" w:rsidRDefault="00FB13E9" w:rsidP="00FB13E9">
      <w:pPr>
        <w:pStyle w:val="NormalWeb"/>
      </w:pPr>
      <w:r>
        <w:t>A structured data analysis methodology would be followed to identify business opportunities without predefined questions.</w:t>
      </w:r>
    </w:p>
    <w:p w14:paraId="15EEA937" w14:textId="2362BC82" w:rsidR="00FB13E9" w:rsidRDefault="00FB13E9" w:rsidP="00FB13E9"/>
    <w:p w14:paraId="7FDE4E5C" w14:textId="77777777" w:rsidR="00FB13E9" w:rsidRPr="0010598F" w:rsidRDefault="00FB13E9" w:rsidP="00FB13E9">
      <w:pPr>
        <w:pStyle w:val="Heading2"/>
        <w:rPr>
          <w:color w:val="EE0000"/>
          <w:sz w:val="28"/>
          <w:szCs w:val="28"/>
        </w:rPr>
      </w:pPr>
      <w:r w:rsidRPr="0010598F">
        <w:rPr>
          <w:color w:val="EE0000"/>
          <w:sz w:val="28"/>
          <w:szCs w:val="28"/>
        </w:rPr>
        <w:lastRenderedPageBreak/>
        <w:t>Approach</w:t>
      </w:r>
    </w:p>
    <w:p w14:paraId="0E712625" w14:textId="77777777" w:rsidR="00FB13E9" w:rsidRDefault="00FB13E9" w:rsidP="00FB13E9">
      <w:pPr>
        <w:pStyle w:val="Heading3"/>
      </w:pPr>
      <w:r>
        <w:t>Step 1 – Understand the Database</w:t>
      </w:r>
    </w:p>
    <w:p w14:paraId="25D1238C" w14:textId="77777777" w:rsidR="00FB13E9" w:rsidRDefault="00FB13E9" w:rsidP="0009498E">
      <w:pPr>
        <w:numPr>
          <w:ilvl w:val="0"/>
          <w:numId w:val="56"/>
        </w:numPr>
        <w:spacing w:before="100" w:beforeAutospacing="1" w:after="100" w:afterAutospacing="1"/>
      </w:pPr>
      <w:r>
        <w:t xml:space="preserve">Review ER Diagram </w:t>
      </w:r>
    </w:p>
    <w:p w14:paraId="634D7DFC" w14:textId="77777777" w:rsidR="00FB13E9" w:rsidRDefault="00FB13E9" w:rsidP="0009498E">
      <w:pPr>
        <w:numPr>
          <w:ilvl w:val="0"/>
          <w:numId w:val="56"/>
        </w:numPr>
        <w:spacing w:before="100" w:beforeAutospacing="1" w:after="100" w:afterAutospacing="1"/>
      </w:pPr>
      <w:r>
        <w:t xml:space="preserve">Identify Primary Keys </w:t>
      </w:r>
    </w:p>
    <w:p w14:paraId="7311B16C" w14:textId="18FECDDC" w:rsidR="00FB13E9" w:rsidRDefault="00FB13E9" w:rsidP="0009498E">
      <w:pPr>
        <w:numPr>
          <w:ilvl w:val="0"/>
          <w:numId w:val="56"/>
        </w:numPr>
        <w:spacing w:before="100" w:beforeAutospacing="1" w:after="100" w:afterAutospacing="1"/>
      </w:pPr>
      <w:r>
        <w:t xml:space="preserve">Understand Relationships </w:t>
      </w:r>
    </w:p>
    <w:p w14:paraId="08D078FE" w14:textId="77777777" w:rsidR="00FB13E9" w:rsidRDefault="00FB13E9" w:rsidP="00FB13E9">
      <w:pPr>
        <w:pStyle w:val="Heading3"/>
      </w:pPr>
      <w:r>
        <w:t>Step 2 – Data Cleaning</w:t>
      </w:r>
    </w:p>
    <w:p w14:paraId="40BE6C62" w14:textId="77777777" w:rsidR="00FB13E9" w:rsidRDefault="00FB13E9" w:rsidP="0009498E">
      <w:pPr>
        <w:numPr>
          <w:ilvl w:val="0"/>
          <w:numId w:val="57"/>
        </w:numPr>
        <w:spacing w:before="100" w:beforeAutospacing="1" w:after="100" w:afterAutospacing="1"/>
      </w:pPr>
      <w:r>
        <w:t xml:space="preserve">Missing Values </w:t>
      </w:r>
    </w:p>
    <w:p w14:paraId="6450C9B6" w14:textId="77777777" w:rsidR="00FB13E9" w:rsidRDefault="00FB13E9" w:rsidP="0009498E">
      <w:pPr>
        <w:numPr>
          <w:ilvl w:val="0"/>
          <w:numId w:val="57"/>
        </w:numPr>
        <w:spacing w:before="100" w:beforeAutospacing="1" w:after="100" w:afterAutospacing="1"/>
      </w:pPr>
      <w:r>
        <w:t xml:space="preserve">Duplicate Records </w:t>
      </w:r>
    </w:p>
    <w:p w14:paraId="0A572A5B" w14:textId="77777777" w:rsidR="00FB13E9" w:rsidRDefault="00FB13E9" w:rsidP="0009498E">
      <w:pPr>
        <w:numPr>
          <w:ilvl w:val="0"/>
          <w:numId w:val="57"/>
        </w:numPr>
        <w:spacing w:before="100" w:beforeAutospacing="1" w:after="100" w:afterAutospacing="1"/>
      </w:pPr>
      <w:r>
        <w:t xml:space="preserve">Data Types </w:t>
      </w:r>
    </w:p>
    <w:p w14:paraId="2A223A5E" w14:textId="78794FC7" w:rsidR="00FB13E9" w:rsidRDefault="00FB13E9" w:rsidP="0009498E">
      <w:pPr>
        <w:numPr>
          <w:ilvl w:val="0"/>
          <w:numId w:val="57"/>
        </w:numPr>
        <w:spacing w:before="100" w:beforeAutospacing="1" w:after="100" w:afterAutospacing="1"/>
      </w:pPr>
      <w:r>
        <w:t xml:space="preserve">Referential Integrity </w:t>
      </w:r>
    </w:p>
    <w:p w14:paraId="7E25EAFB" w14:textId="77777777" w:rsidR="00FB13E9" w:rsidRDefault="00FB13E9" w:rsidP="00FB13E9">
      <w:pPr>
        <w:pStyle w:val="Heading3"/>
      </w:pPr>
      <w:r>
        <w:t>Step 3 – Exploratory Data Analysis (EDA)</w:t>
      </w:r>
    </w:p>
    <w:p w14:paraId="0FB4A04A" w14:textId="77777777" w:rsidR="00FB13E9" w:rsidRDefault="00FB13E9" w:rsidP="00FB13E9">
      <w:pPr>
        <w:pStyle w:val="NormalWeb"/>
      </w:pPr>
      <w:proofErr w:type="spellStart"/>
      <w:r>
        <w:t>Analyze</w:t>
      </w:r>
      <w:proofErr w:type="spellEnd"/>
      <w:r>
        <w:t>:</w:t>
      </w:r>
    </w:p>
    <w:p w14:paraId="1F75E929" w14:textId="77777777" w:rsidR="00FB13E9" w:rsidRDefault="00FB13E9" w:rsidP="0009498E">
      <w:pPr>
        <w:numPr>
          <w:ilvl w:val="0"/>
          <w:numId w:val="58"/>
        </w:numPr>
        <w:spacing w:before="100" w:beforeAutospacing="1" w:after="100" w:afterAutospacing="1"/>
      </w:pPr>
      <w:r>
        <w:t xml:space="preserve">Customers </w:t>
      </w:r>
    </w:p>
    <w:p w14:paraId="097E9F2B" w14:textId="77777777" w:rsidR="00FB13E9" w:rsidRDefault="00FB13E9" w:rsidP="0009498E">
      <w:pPr>
        <w:numPr>
          <w:ilvl w:val="0"/>
          <w:numId w:val="58"/>
        </w:numPr>
        <w:spacing w:before="100" w:beforeAutospacing="1" w:after="100" w:afterAutospacing="1"/>
      </w:pPr>
      <w:r>
        <w:t xml:space="preserve">Revenue </w:t>
      </w:r>
    </w:p>
    <w:p w14:paraId="59ACDCDB" w14:textId="77777777" w:rsidR="00FB13E9" w:rsidRDefault="00FB13E9" w:rsidP="0009498E">
      <w:pPr>
        <w:numPr>
          <w:ilvl w:val="0"/>
          <w:numId w:val="58"/>
        </w:numPr>
        <w:spacing w:before="100" w:beforeAutospacing="1" w:after="100" w:afterAutospacing="1"/>
      </w:pPr>
      <w:r>
        <w:t xml:space="preserve">Artists </w:t>
      </w:r>
    </w:p>
    <w:p w14:paraId="57A1AC27" w14:textId="77777777" w:rsidR="00FB13E9" w:rsidRDefault="00FB13E9" w:rsidP="0009498E">
      <w:pPr>
        <w:numPr>
          <w:ilvl w:val="0"/>
          <w:numId w:val="58"/>
        </w:numPr>
        <w:spacing w:before="100" w:beforeAutospacing="1" w:after="100" w:afterAutospacing="1"/>
      </w:pPr>
      <w:r>
        <w:t xml:space="preserve">Albums </w:t>
      </w:r>
    </w:p>
    <w:p w14:paraId="705631E7" w14:textId="77777777" w:rsidR="00FB13E9" w:rsidRDefault="00FB13E9" w:rsidP="0009498E">
      <w:pPr>
        <w:numPr>
          <w:ilvl w:val="0"/>
          <w:numId w:val="58"/>
        </w:numPr>
        <w:spacing w:before="100" w:beforeAutospacing="1" w:after="100" w:afterAutospacing="1"/>
      </w:pPr>
      <w:r>
        <w:t xml:space="preserve">Genres </w:t>
      </w:r>
    </w:p>
    <w:p w14:paraId="35C54DAD" w14:textId="77777777" w:rsidR="00FB13E9" w:rsidRDefault="00FB13E9" w:rsidP="0009498E">
      <w:pPr>
        <w:numPr>
          <w:ilvl w:val="0"/>
          <w:numId w:val="58"/>
        </w:numPr>
        <w:spacing w:before="100" w:beforeAutospacing="1" w:after="100" w:afterAutospacing="1"/>
      </w:pPr>
      <w:r>
        <w:t xml:space="preserve">Tracks </w:t>
      </w:r>
    </w:p>
    <w:p w14:paraId="0AF3FC30" w14:textId="15D5DDBF" w:rsidR="00FB13E9" w:rsidRDefault="00FB13E9" w:rsidP="0009498E">
      <w:pPr>
        <w:numPr>
          <w:ilvl w:val="0"/>
          <w:numId w:val="58"/>
        </w:numPr>
        <w:spacing w:before="100" w:beforeAutospacing="1" w:after="100" w:afterAutospacing="1"/>
      </w:pPr>
      <w:r>
        <w:t xml:space="preserve">Countries </w:t>
      </w:r>
    </w:p>
    <w:p w14:paraId="4D1E6B85" w14:textId="77777777" w:rsidR="00FB13E9" w:rsidRDefault="00FB13E9" w:rsidP="00FB13E9">
      <w:pPr>
        <w:pStyle w:val="Heading3"/>
      </w:pPr>
      <w:r>
        <w:t>Step 4 – KPI Development</w:t>
      </w:r>
    </w:p>
    <w:p w14:paraId="230F9BFE" w14:textId="77777777" w:rsidR="00FB13E9" w:rsidRDefault="00FB13E9" w:rsidP="00FB13E9">
      <w:pPr>
        <w:pStyle w:val="NormalWeb"/>
      </w:pPr>
      <w:r>
        <w:t>Example KPIs:</w:t>
      </w:r>
    </w:p>
    <w:p w14:paraId="28E02E79" w14:textId="77777777" w:rsidR="00FB13E9" w:rsidRDefault="00FB13E9" w:rsidP="0009498E">
      <w:pPr>
        <w:numPr>
          <w:ilvl w:val="0"/>
          <w:numId w:val="59"/>
        </w:numPr>
        <w:spacing w:before="100" w:beforeAutospacing="1" w:after="100" w:afterAutospacing="1"/>
      </w:pPr>
      <w:r>
        <w:t xml:space="preserve">Total Revenue </w:t>
      </w:r>
    </w:p>
    <w:p w14:paraId="3B63B192" w14:textId="77777777" w:rsidR="00FB13E9" w:rsidRDefault="00FB13E9" w:rsidP="0009498E">
      <w:pPr>
        <w:numPr>
          <w:ilvl w:val="0"/>
          <w:numId w:val="59"/>
        </w:numPr>
        <w:spacing w:before="100" w:beforeAutospacing="1" w:after="100" w:afterAutospacing="1"/>
      </w:pPr>
      <w:r>
        <w:t xml:space="preserve">Total Customers </w:t>
      </w:r>
    </w:p>
    <w:p w14:paraId="7AA0112A" w14:textId="77777777" w:rsidR="00FB13E9" w:rsidRDefault="00FB13E9" w:rsidP="0009498E">
      <w:pPr>
        <w:numPr>
          <w:ilvl w:val="0"/>
          <w:numId w:val="59"/>
        </w:numPr>
        <w:spacing w:before="100" w:beforeAutospacing="1" w:after="100" w:afterAutospacing="1"/>
      </w:pPr>
      <w:r>
        <w:t xml:space="preserve">Average Invoice Value </w:t>
      </w:r>
    </w:p>
    <w:p w14:paraId="69BF845F" w14:textId="77777777" w:rsidR="00FB13E9" w:rsidRDefault="00FB13E9" w:rsidP="0009498E">
      <w:pPr>
        <w:numPr>
          <w:ilvl w:val="0"/>
          <w:numId w:val="59"/>
        </w:numPr>
        <w:spacing w:before="100" w:beforeAutospacing="1" w:after="100" w:afterAutospacing="1"/>
      </w:pPr>
      <w:r>
        <w:t xml:space="preserve">Top Genres </w:t>
      </w:r>
    </w:p>
    <w:p w14:paraId="734623F9" w14:textId="77777777" w:rsidR="00FB13E9" w:rsidRDefault="00FB13E9" w:rsidP="0009498E">
      <w:pPr>
        <w:numPr>
          <w:ilvl w:val="0"/>
          <w:numId w:val="59"/>
        </w:numPr>
        <w:spacing w:before="100" w:beforeAutospacing="1" w:after="100" w:afterAutospacing="1"/>
      </w:pPr>
      <w:r>
        <w:t xml:space="preserve">Top Artists </w:t>
      </w:r>
    </w:p>
    <w:p w14:paraId="64DF0423" w14:textId="77777777" w:rsidR="00FB13E9" w:rsidRDefault="00FB13E9" w:rsidP="0009498E">
      <w:pPr>
        <w:numPr>
          <w:ilvl w:val="0"/>
          <w:numId w:val="59"/>
        </w:numPr>
        <w:spacing w:before="100" w:beforeAutospacing="1" w:after="100" w:afterAutospacing="1"/>
      </w:pPr>
      <w:r>
        <w:t xml:space="preserve">Churn Rate </w:t>
      </w:r>
    </w:p>
    <w:p w14:paraId="76C2E4B3" w14:textId="480E1CE9" w:rsidR="00FB13E9" w:rsidRDefault="00FB13E9" w:rsidP="0009498E">
      <w:pPr>
        <w:numPr>
          <w:ilvl w:val="0"/>
          <w:numId w:val="59"/>
        </w:numPr>
        <w:spacing w:before="100" w:beforeAutospacing="1" w:after="100" w:afterAutospacing="1"/>
      </w:pPr>
      <w:r>
        <w:t xml:space="preserve">Customer Lifetime Value </w:t>
      </w:r>
    </w:p>
    <w:p w14:paraId="2DCCB05F" w14:textId="77777777" w:rsidR="00FB13E9" w:rsidRDefault="00FB13E9" w:rsidP="00FB13E9">
      <w:pPr>
        <w:pStyle w:val="Heading3"/>
      </w:pPr>
      <w:r>
        <w:t>Step 5 – Business Analysis</w:t>
      </w:r>
    </w:p>
    <w:p w14:paraId="20970468" w14:textId="77777777" w:rsidR="00FB13E9" w:rsidRDefault="00FB13E9" w:rsidP="00FB13E9">
      <w:pPr>
        <w:pStyle w:val="NormalWeb"/>
      </w:pPr>
      <w:r>
        <w:t>Perform:</w:t>
      </w:r>
    </w:p>
    <w:p w14:paraId="5C90BFBA" w14:textId="77777777" w:rsidR="00FB13E9" w:rsidRDefault="00FB13E9" w:rsidP="0009498E">
      <w:pPr>
        <w:numPr>
          <w:ilvl w:val="0"/>
          <w:numId w:val="60"/>
        </w:numPr>
        <w:spacing w:before="100" w:beforeAutospacing="1" w:after="100" w:afterAutospacing="1"/>
      </w:pPr>
      <w:r>
        <w:t xml:space="preserve">Customer Segmentation </w:t>
      </w:r>
    </w:p>
    <w:p w14:paraId="38183A62" w14:textId="77777777" w:rsidR="00FB13E9" w:rsidRDefault="00FB13E9" w:rsidP="0009498E">
      <w:pPr>
        <w:numPr>
          <w:ilvl w:val="0"/>
          <w:numId w:val="60"/>
        </w:numPr>
        <w:spacing w:before="100" w:beforeAutospacing="1" w:after="100" w:afterAutospacing="1"/>
      </w:pPr>
      <w:r>
        <w:t xml:space="preserve">Product Affinity </w:t>
      </w:r>
    </w:p>
    <w:p w14:paraId="14848617" w14:textId="77777777" w:rsidR="00FB13E9" w:rsidRDefault="00FB13E9" w:rsidP="0009498E">
      <w:pPr>
        <w:numPr>
          <w:ilvl w:val="0"/>
          <w:numId w:val="60"/>
        </w:numPr>
        <w:spacing w:before="100" w:beforeAutospacing="1" w:after="100" w:afterAutospacing="1"/>
      </w:pPr>
      <w:r>
        <w:t xml:space="preserve">Market Analysis </w:t>
      </w:r>
    </w:p>
    <w:p w14:paraId="3B18D495" w14:textId="77777777" w:rsidR="00FB13E9" w:rsidRDefault="00FB13E9" w:rsidP="0009498E">
      <w:pPr>
        <w:numPr>
          <w:ilvl w:val="0"/>
          <w:numId w:val="60"/>
        </w:numPr>
        <w:spacing w:before="100" w:beforeAutospacing="1" w:after="100" w:afterAutospacing="1"/>
      </w:pPr>
      <w:r>
        <w:t xml:space="preserve">Revenue Analysis </w:t>
      </w:r>
    </w:p>
    <w:p w14:paraId="42A022C2" w14:textId="77777777" w:rsidR="00FB13E9" w:rsidRDefault="00FB13E9" w:rsidP="0009498E">
      <w:pPr>
        <w:numPr>
          <w:ilvl w:val="0"/>
          <w:numId w:val="60"/>
        </w:numPr>
        <w:spacing w:before="100" w:beforeAutospacing="1" w:after="100" w:afterAutospacing="1"/>
      </w:pPr>
      <w:r>
        <w:t xml:space="preserve">Genre Analysis </w:t>
      </w:r>
    </w:p>
    <w:p w14:paraId="18B1E8CA" w14:textId="26AB8418" w:rsidR="00FB13E9" w:rsidRDefault="00FB13E9" w:rsidP="0009498E">
      <w:pPr>
        <w:numPr>
          <w:ilvl w:val="0"/>
          <w:numId w:val="60"/>
        </w:numPr>
        <w:spacing w:before="100" w:beforeAutospacing="1" w:after="100" w:afterAutospacing="1"/>
      </w:pPr>
      <w:r>
        <w:lastRenderedPageBreak/>
        <w:t xml:space="preserve">Customer Retention </w:t>
      </w:r>
    </w:p>
    <w:p w14:paraId="7C3C5C47" w14:textId="77777777" w:rsidR="00FB13E9" w:rsidRDefault="00FB13E9" w:rsidP="00FB13E9">
      <w:pPr>
        <w:pStyle w:val="Heading3"/>
      </w:pPr>
      <w:r>
        <w:t>Charts &amp; Tables</w:t>
      </w:r>
    </w:p>
    <w:p w14:paraId="32AD1A43" w14:textId="77777777" w:rsidR="00FB13E9" w:rsidRDefault="00FB13E9" w:rsidP="0009498E">
      <w:pPr>
        <w:numPr>
          <w:ilvl w:val="0"/>
          <w:numId w:val="61"/>
        </w:numPr>
        <w:spacing w:before="100" w:beforeAutospacing="1" w:after="100" w:afterAutospacing="1"/>
      </w:pPr>
      <w:r>
        <w:t xml:space="preserve">KPI Dashboard </w:t>
      </w:r>
    </w:p>
    <w:p w14:paraId="35D54998" w14:textId="77777777" w:rsidR="00FB13E9" w:rsidRDefault="00FB13E9" w:rsidP="0009498E">
      <w:pPr>
        <w:numPr>
          <w:ilvl w:val="0"/>
          <w:numId w:val="61"/>
        </w:numPr>
        <w:spacing w:before="100" w:beforeAutospacing="1" w:after="100" w:afterAutospacing="1"/>
      </w:pPr>
      <w:r>
        <w:t xml:space="preserve">Revenue Trend </w:t>
      </w:r>
    </w:p>
    <w:p w14:paraId="52750A1C" w14:textId="77777777" w:rsidR="00FB13E9" w:rsidRDefault="00FB13E9" w:rsidP="0009498E">
      <w:pPr>
        <w:numPr>
          <w:ilvl w:val="0"/>
          <w:numId w:val="61"/>
        </w:numPr>
        <w:spacing w:before="100" w:beforeAutospacing="1" w:after="100" w:afterAutospacing="1"/>
      </w:pPr>
      <w:r>
        <w:t xml:space="preserve">Top Customers </w:t>
      </w:r>
    </w:p>
    <w:p w14:paraId="6F11AF5B" w14:textId="77777777" w:rsidR="00FB13E9" w:rsidRDefault="00FB13E9" w:rsidP="0009498E">
      <w:pPr>
        <w:numPr>
          <w:ilvl w:val="0"/>
          <w:numId w:val="61"/>
        </w:numPr>
        <w:spacing w:before="100" w:beforeAutospacing="1" w:after="100" w:afterAutospacing="1"/>
      </w:pPr>
      <w:r>
        <w:t xml:space="preserve">Genre Analysis </w:t>
      </w:r>
    </w:p>
    <w:p w14:paraId="3C5ED643" w14:textId="77AD73FD" w:rsidR="00FB13E9" w:rsidRDefault="00FB13E9" w:rsidP="0009498E">
      <w:pPr>
        <w:numPr>
          <w:ilvl w:val="0"/>
          <w:numId w:val="61"/>
        </w:numPr>
        <w:spacing w:before="100" w:beforeAutospacing="1" w:after="100" w:afterAutospacing="1"/>
      </w:pPr>
      <w:r>
        <w:t xml:space="preserve">Geographic Distribution </w:t>
      </w:r>
    </w:p>
    <w:p w14:paraId="5369CDC0" w14:textId="77777777" w:rsidR="00D4675F" w:rsidRDefault="00D4675F" w:rsidP="00D4675F">
      <w:pPr>
        <w:widowControl w:val="0"/>
        <w:spacing w:line="251" w:lineRule="auto"/>
        <w:rPr>
          <w:sz w:val="28"/>
          <w:szCs w:val="28"/>
        </w:rPr>
      </w:pPr>
    </w:p>
    <w:p w14:paraId="375DA6F7" w14:textId="77777777" w:rsidR="00D4675F" w:rsidRPr="0066615D" w:rsidRDefault="00D4675F" w:rsidP="00D4675F">
      <w:pPr>
        <w:widowControl w:val="0"/>
        <w:spacing w:line="251" w:lineRule="auto"/>
        <w:rPr>
          <w:color w:val="EE0000"/>
          <w:sz w:val="28"/>
          <w:szCs w:val="28"/>
        </w:rPr>
      </w:pPr>
    </w:p>
    <w:p w14:paraId="00000022" w14:textId="77777777" w:rsidR="00AC13C3" w:rsidRPr="0066615D" w:rsidRDefault="0009498E">
      <w:pPr>
        <w:widowControl w:val="0"/>
        <w:numPr>
          <w:ilvl w:val="0"/>
          <w:numId w:val="1"/>
        </w:numPr>
        <w:spacing w:line="251" w:lineRule="auto"/>
        <w:rPr>
          <w:color w:val="EE0000"/>
          <w:sz w:val="28"/>
          <w:szCs w:val="28"/>
        </w:rPr>
      </w:pPr>
      <w:r w:rsidRPr="0066615D">
        <w:rPr>
          <w:color w:val="EE0000"/>
          <w:sz w:val="28"/>
          <w:szCs w:val="28"/>
        </w:rPr>
        <w:t>How can you alter the "Albums" table to add a new column named "</w:t>
      </w:r>
      <w:proofErr w:type="spellStart"/>
      <w:r w:rsidRPr="0066615D">
        <w:rPr>
          <w:color w:val="EE0000"/>
          <w:sz w:val="28"/>
          <w:szCs w:val="28"/>
        </w:rPr>
        <w:t>ReleaseYear</w:t>
      </w:r>
      <w:proofErr w:type="spellEnd"/>
      <w:r w:rsidRPr="0066615D">
        <w:rPr>
          <w:color w:val="EE0000"/>
          <w:sz w:val="28"/>
          <w:szCs w:val="28"/>
        </w:rPr>
        <w:t>" of type INTEGER to store the release year of each album?</w:t>
      </w:r>
    </w:p>
    <w:p w14:paraId="30ECDCAE" w14:textId="77777777" w:rsidR="0066615D" w:rsidRPr="0066615D" w:rsidRDefault="0066615D" w:rsidP="0066615D">
      <w:pPr>
        <w:widowControl w:val="0"/>
        <w:spacing w:line="251" w:lineRule="auto"/>
        <w:rPr>
          <w:color w:val="EE0000"/>
          <w:sz w:val="28"/>
          <w:szCs w:val="28"/>
        </w:rPr>
      </w:pPr>
    </w:p>
    <w:p w14:paraId="65CAE849" w14:textId="77777777" w:rsidR="0066615D" w:rsidRPr="0066615D" w:rsidRDefault="0066615D" w:rsidP="0066615D">
      <w:pPr>
        <w:pStyle w:val="Heading2"/>
        <w:rPr>
          <w:color w:val="EE0000"/>
          <w:sz w:val="28"/>
          <w:szCs w:val="28"/>
        </w:rPr>
      </w:pPr>
      <w:r w:rsidRPr="0066615D">
        <w:rPr>
          <w:color w:val="EE0000"/>
          <w:sz w:val="28"/>
          <w:szCs w:val="28"/>
        </w:rPr>
        <w:t>Final Answer</w:t>
      </w:r>
    </w:p>
    <w:p w14:paraId="4D41BA5C" w14:textId="07BCCFFE" w:rsidR="0066615D" w:rsidRDefault="0066615D" w:rsidP="0066615D">
      <w:pPr>
        <w:pStyle w:val="NormalWeb"/>
      </w:pPr>
      <w:r>
        <w:t xml:space="preserve">The </w:t>
      </w:r>
      <w:r>
        <w:rPr>
          <w:rStyle w:val="HTMLCode"/>
        </w:rPr>
        <w:t>ALTER TABLE</w:t>
      </w:r>
      <w:r>
        <w:t xml:space="preserve"> statement adds the </w:t>
      </w:r>
      <w:proofErr w:type="spellStart"/>
      <w:r>
        <w:rPr>
          <w:rStyle w:val="HTMLCode"/>
        </w:rPr>
        <w:t>ReleaseYear</w:t>
      </w:r>
      <w:proofErr w:type="spellEnd"/>
      <w:r>
        <w:t xml:space="preserve"> column to the </w:t>
      </w:r>
      <w:r>
        <w:rPr>
          <w:rStyle w:val="HTMLCode"/>
        </w:rPr>
        <w:t>album</w:t>
      </w:r>
      <w:r>
        <w:t xml:space="preserve"> table.</w:t>
      </w:r>
    </w:p>
    <w:p w14:paraId="6D973808" w14:textId="77777777" w:rsidR="0066615D" w:rsidRDefault="0066615D" w:rsidP="0066615D">
      <w:pPr>
        <w:pStyle w:val="Heading2"/>
      </w:pPr>
      <w:r>
        <w:t>Approach</w:t>
      </w:r>
    </w:p>
    <w:p w14:paraId="5D4D783A" w14:textId="77777777" w:rsidR="0066615D" w:rsidRDefault="0066615D" w:rsidP="0066615D">
      <w:pPr>
        <w:pStyle w:val="NormalWeb"/>
      </w:pPr>
      <w:r>
        <w:t>Use SQL Data Definition Language (DDL).</w:t>
      </w:r>
    </w:p>
    <w:p w14:paraId="2C77E861" w14:textId="77777777" w:rsidR="0066615D" w:rsidRDefault="0066615D" w:rsidP="0066615D">
      <w:pPr>
        <w:widowControl w:val="0"/>
        <w:spacing w:line="251" w:lineRule="auto"/>
        <w:rPr>
          <w:sz w:val="28"/>
          <w:szCs w:val="28"/>
        </w:rPr>
      </w:pPr>
    </w:p>
    <w:p w14:paraId="76EC7726" w14:textId="1EA37014" w:rsidR="0066615D" w:rsidRDefault="00F61E9B" w:rsidP="0066615D">
      <w:pPr>
        <w:widowControl w:val="0"/>
        <w:spacing w:line="251" w:lineRule="auto"/>
        <w:rPr>
          <w:sz w:val="28"/>
          <w:szCs w:val="28"/>
        </w:rPr>
      </w:pPr>
      <w:r w:rsidRPr="00F61E9B">
        <w:rPr>
          <w:sz w:val="28"/>
          <w:szCs w:val="28"/>
        </w:rPr>
        <w:drawing>
          <wp:inline distT="0" distB="0" distL="0" distR="0" wp14:anchorId="488CA582" wp14:editId="4CD5505A">
            <wp:extent cx="5095957" cy="1898073"/>
            <wp:effectExtent l="0" t="0" r="0" b="0"/>
            <wp:docPr id="1454835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835294" name=""/>
                    <pic:cNvPicPr/>
                  </pic:nvPicPr>
                  <pic:blipFill>
                    <a:blip r:embed="rId44"/>
                    <a:stretch>
                      <a:fillRect/>
                    </a:stretch>
                  </pic:blipFill>
                  <pic:spPr>
                    <a:xfrm>
                      <a:off x="0" y="0"/>
                      <a:ext cx="5146895" cy="1917046"/>
                    </a:xfrm>
                    <a:prstGeom prst="rect">
                      <a:avLst/>
                    </a:prstGeom>
                  </pic:spPr>
                </pic:pic>
              </a:graphicData>
            </a:graphic>
          </wp:inline>
        </w:drawing>
      </w:r>
    </w:p>
    <w:p w14:paraId="74A2ADA4" w14:textId="77777777" w:rsidR="0066615D" w:rsidRDefault="0066615D" w:rsidP="0066615D">
      <w:pPr>
        <w:widowControl w:val="0"/>
        <w:spacing w:line="251" w:lineRule="auto"/>
        <w:rPr>
          <w:sz w:val="28"/>
          <w:szCs w:val="28"/>
        </w:rPr>
      </w:pPr>
    </w:p>
    <w:p w14:paraId="4C1EA5F1" w14:textId="77777777" w:rsidR="0066615D" w:rsidRDefault="0066615D" w:rsidP="0066615D">
      <w:pPr>
        <w:widowControl w:val="0"/>
        <w:spacing w:line="251" w:lineRule="auto"/>
        <w:rPr>
          <w:sz w:val="28"/>
          <w:szCs w:val="28"/>
        </w:rPr>
      </w:pPr>
    </w:p>
    <w:p w14:paraId="18256A87" w14:textId="77777777" w:rsidR="008B0D7F" w:rsidRDefault="008B0D7F" w:rsidP="0066615D">
      <w:pPr>
        <w:widowControl w:val="0"/>
        <w:spacing w:line="251" w:lineRule="auto"/>
        <w:rPr>
          <w:sz w:val="28"/>
          <w:szCs w:val="28"/>
        </w:rPr>
      </w:pPr>
    </w:p>
    <w:p w14:paraId="00000025" w14:textId="21D5453C" w:rsidR="00AC13C3" w:rsidRPr="008B0D7F" w:rsidRDefault="0009498E" w:rsidP="00B31250">
      <w:pPr>
        <w:widowControl w:val="0"/>
        <w:numPr>
          <w:ilvl w:val="0"/>
          <w:numId w:val="1"/>
        </w:numPr>
        <w:spacing w:after="240" w:line="251" w:lineRule="auto"/>
        <w:rPr>
          <w:color w:val="EE0000"/>
          <w:sz w:val="28"/>
          <w:szCs w:val="28"/>
        </w:rPr>
      </w:pPr>
      <w:r w:rsidRPr="008B0D7F">
        <w:rPr>
          <w:color w:val="EE0000"/>
          <w:sz w:val="28"/>
          <w:szCs w:val="28"/>
        </w:rPr>
        <w:t xml:space="preserve">Chinook is interested in understanding the purchasing </w:t>
      </w:r>
      <w:r w:rsidR="00DC2413" w:rsidRPr="008B0D7F">
        <w:rPr>
          <w:color w:val="EE0000"/>
          <w:sz w:val="28"/>
          <w:szCs w:val="28"/>
        </w:rPr>
        <w:t>behaviour</w:t>
      </w:r>
      <w:r w:rsidRPr="008B0D7F">
        <w:rPr>
          <w:color w:val="EE0000"/>
          <w:sz w:val="28"/>
          <w:szCs w:val="28"/>
        </w:rPr>
        <w:t xml:space="preserve"> of customers based on their geographical location. They want to know the average total amount spent by customers from each country, along with the number of customers and the average number of tracks purchased per customer. Write an SQL query to provide this information.</w:t>
      </w:r>
    </w:p>
    <w:p w14:paraId="4430B609" w14:textId="77777777" w:rsidR="00B31250" w:rsidRPr="008B0D7F" w:rsidRDefault="00B31250" w:rsidP="00B31250">
      <w:pPr>
        <w:spacing w:before="100" w:beforeAutospacing="1" w:after="100" w:afterAutospacing="1"/>
        <w:outlineLvl w:val="1"/>
        <w:rPr>
          <w:b/>
          <w:bCs/>
          <w:color w:val="EE0000"/>
          <w:sz w:val="28"/>
          <w:szCs w:val="28"/>
        </w:rPr>
      </w:pPr>
      <w:r w:rsidRPr="008B0D7F">
        <w:rPr>
          <w:b/>
          <w:bCs/>
          <w:color w:val="EE0000"/>
          <w:sz w:val="28"/>
          <w:szCs w:val="28"/>
        </w:rPr>
        <w:lastRenderedPageBreak/>
        <w:t>Final Answer</w:t>
      </w:r>
    </w:p>
    <w:p w14:paraId="5753FABA" w14:textId="3F03A029" w:rsidR="00B31250" w:rsidRPr="00B31250" w:rsidRDefault="00B31250" w:rsidP="002B5000">
      <w:pPr>
        <w:spacing w:before="100" w:beforeAutospacing="1" w:after="100" w:afterAutospacing="1"/>
      </w:pPr>
      <w:r w:rsidRPr="00B31250">
        <w:t xml:space="preserve">This analysis summarizes customer purchasing </w:t>
      </w:r>
      <w:r w:rsidR="002B5000" w:rsidRPr="00B31250">
        <w:t>behaviour</w:t>
      </w:r>
      <w:r w:rsidRPr="00B31250">
        <w:t xml:space="preserve"> by country using average customer spending, customer count, and average tracks purchased.</w:t>
      </w:r>
    </w:p>
    <w:p w14:paraId="4BC6A329" w14:textId="77777777" w:rsidR="00B31250" w:rsidRPr="008B0D7F" w:rsidRDefault="00B31250" w:rsidP="00B31250">
      <w:pPr>
        <w:spacing w:before="100" w:beforeAutospacing="1" w:after="100" w:afterAutospacing="1"/>
        <w:outlineLvl w:val="1"/>
        <w:rPr>
          <w:b/>
          <w:bCs/>
          <w:color w:val="EE0000"/>
          <w:sz w:val="28"/>
          <w:szCs w:val="28"/>
        </w:rPr>
      </w:pPr>
      <w:r w:rsidRPr="008B0D7F">
        <w:rPr>
          <w:b/>
          <w:bCs/>
          <w:color w:val="EE0000"/>
          <w:sz w:val="28"/>
          <w:szCs w:val="28"/>
        </w:rPr>
        <w:t>Approach</w:t>
      </w:r>
    </w:p>
    <w:p w14:paraId="1E6E43D3" w14:textId="77777777" w:rsidR="00B31250" w:rsidRPr="00B31250" w:rsidRDefault="00B31250" w:rsidP="0009498E">
      <w:pPr>
        <w:numPr>
          <w:ilvl w:val="0"/>
          <w:numId w:val="62"/>
        </w:numPr>
        <w:spacing w:before="100" w:beforeAutospacing="1" w:after="100" w:afterAutospacing="1"/>
      </w:pPr>
      <w:r w:rsidRPr="00B31250">
        <w:t xml:space="preserve">Calculate total spending per customer. </w:t>
      </w:r>
    </w:p>
    <w:p w14:paraId="072CA6A9" w14:textId="77777777" w:rsidR="00B31250" w:rsidRPr="00B31250" w:rsidRDefault="00B31250" w:rsidP="0009498E">
      <w:pPr>
        <w:numPr>
          <w:ilvl w:val="0"/>
          <w:numId w:val="62"/>
        </w:numPr>
        <w:spacing w:before="100" w:beforeAutospacing="1" w:after="100" w:afterAutospacing="1"/>
      </w:pPr>
      <w:r w:rsidRPr="00B31250">
        <w:t xml:space="preserve">Calculate total tracks purchased per customer. </w:t>
      </w:r>
    </w:p>
    <w:p w14:paraId="0E4E0E65" w14:textId="46BCDC1A" w:rsidR="00B31250" w:rsidRPr="00B31250" w:rsidRDefault="00B31250" w:rsidP="0009498E">
      <w:pPr>
        <w:numPr>
          <w:ilvl w:val="0"/>
          <w:numId w:val="62"/>
        </w:numPr>
        <w:spacing w:before="100" w:beforeAutospacing="1" w:after="100" w:afterAutospacing="1"/>
      </w:pPr>
      <w:r w:rsidRPr="00B31250">
        <w:t xml:space="preserve">Aggregate the results by country. </w:t>
      </w:r>
    </w:p>
    <w:p w14:paraId="638AFA8D" w14:textId="77777777" w:rsidR="00B31250" w:rsidRPr="002B5000" w:rsidRDefault="00B31250" w:rsidP="00B31250">
      <w:pPr>
        <w:spacing w:before="100" w:beforeAutospacing="1" w:after="100" w:afterAutospacing="1"/>
        <w:outlineLvl w:val="1"/>
        <w:rPr>
          <w:b/>
          <w:bCs/>
          <w:color w:val="EE0000"/>
          <w:sz w:val="28"/>
          <w:szCs w:val="28"/>
        </w:rPr>
      </w:pPr>
      <w:r w:rsidRPr="002B5000">
        <w:rPr>
          <w:b/>
          <w:bCs/>
          <w:color w:val="EE0000"/>
          <w:sz w:val="28"/>
          <w:szCs w:val="28"/>
        </w:rPr>
        <w:t>Charts &amp; Tables</w:t>
      </w:r>
    </w:p>
    <w:p w14:paraId="65BAE676" w14:textId="77777777" w:rsidR="00B31250" w:rsidRPr="00B31250" w:rsidRDefault="00B31250" w:rsidP="0009498E">
      <w:pPr>
        <w:numPr>
          <w:ilvl w:val="0"/>
          <w:numId w:val="63"/>
        </w:numPr>
        <w:spacing w:before="100" w:beforeAutospacing="1" w:after="100" w:afterAutospacing="1"/>
      </w:pPr>
      <w:r w:rsidRPr="00B31250">
        <w:t xml:space="preserve">Average Spending by Country </w:t>
      </w:r>
    </w:p>
    <w:p w14:paraId="4E2824A4" w14:textId="77777777" w:rsidR="00B31250" w:rsidRPr="00B31250" w:rsidRDefault="00B31250" w:rsidP="0009498E">
      <w:pPr>
        <w:numPr>
          <w:ilvl w:val="0"/>
          <w:numId w:val="63"/>
        </w:numPr>
        <w:spacing w:before="100" w:beforeAutospacing="1" w:after="100" w:afterAutospacing="1"/>
      </w:pPr>
      <w:r w:rsidRPr="00B31250">
        <w:t xml:space="preserve">Customers by Country </w:t>
      </w:r>
    </w:p>
    <w:p w14:paraId="7512975E" w14:textId="77777777" w:rsidR="00B31250" w:rsidRPr="00B31250" w:rsidRDefault="00B31250" w:rsidP="0009498E">
      <w:pPr>
        <w:numPr>
          <w:ilvl w:val="0"/>
          <w:numId w:val="63"/>
        </w:numPr>
        <w:spacing w:before="100" w:beforeAutospacing="1" w:after="100" w:afterAutospacing="1"/>
      </w:pPr>
      <w:r w:rsidRPr="00B31250">
        <w:t xml:space="preserve">Average Tracks Purchased </w:t>
      </w:r>
    </w:p>
    <w:p w14:paraId="1C506C7A" w14:textId="22F31D9F" w:rsidR="00B31250" w:rsidRPr="00B31250" w:rsidRDefault="002E3A24" w:rsidP="00B31250">
      <w:pPr>
        <w:widowControl w:val="0"/>
        <w:spacing w:after="240" w:line="251" w:lineRule="auto"/>
        <w:ind w:left="720"/>
        <w:rPr>
          <w:sz w:val="28"/>
          <w:szCs w:val="28"/>
        </w:rPr>
      </w:pPr>
      <w:r w:rsidRPr="002E3A24">
        <w:rPr>
          <w:sz w:val="28"/>
          <w:szCs w:val="28"/>
        </w:rPr>
        <w:drawing>
          <wp:inline distT="0" distB="0" distL="0" distR="0" wp14:anchorId="0157AB55" wp14:editId="1701A254">
            <wp:extent cx="4073236" cy="3276093"/>
            <wp:effectExtent l="0" t="0" r="3810" b="635"/>
            <wp:docPr id="939023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023871" name=""/>
                    <pic:cNvPicPr/>
                  </pic:nvPicPr>
                  <pic:blipFill>
                    <a:blip r:embed="rId45"/>
                    <a:stretch>
                      <a:fillRect/>
                    </a:stretch>
                  </pic:blipFill>
                  <pic:spPr>
                    <a:xfrm>
                      <a:off x="0" y="0"/>
                      <a:ext cx="4087784" cy="3287794"/>
                    </a:xfrm>
                    <a:prstGeom prst="rect">
                      <a:avLst/>
                    </a:prstGeom>
                  </pic:spPr>
                </pic:pic>
              </a:graphicData>
            </a:graphic>
          </wp:inline>
        </w:drawing>
      </w:r>
      <w:r w:rsidR="00583A27" w:rsidRPr="00583A27">
        <w:rPr>
          <w:noProof/>
        </w:rPr>
        <w:t xml:space="preserve"> </w:t>
      </w:r>
      <w:r w:rsidR="00583A27">
        <w:rPr>
          <w:noProof/>
        </w:rPr>
        <w:drawing>
          <wp:inline distT="0" distB="0" distL="0" distR="0" wp14:anchorId="741E3B39" wp14:editId="0A2DABA6">
            <wp:extent cx="5733415" cy="2115185"/>
            <wp:effectExtent l="0" t="0" r="6985" b="18415"/>
            <wp:docPr id="508256159" name="Chart 1">
              <a:extLst xmlns:a="http://schemas.openxmlformats.org/drawingml/2006/main">
                <a:ext uri="{FF2B5EF4-FFF2-40B4-BE49-F238E27FC236}">
                  <a16:creationId xmlns:a16="http://schemas.microsoft.com/office/drawing/2014/main" id="{F501B891-FFA2-C186-40F3-8B51CBDA52B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sectPr w:rsidR="00B31250" w:rsidRPr="00B3125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0F8083C" w14:textId="77777777" w:rsidR="0009498E" w:rsidRDefault="0009498E" w:rsidP="00AD3575">
      <w:r>
        <w:separator/>
      </w:r>
    </w:p>
  </w:endnote>
  <w:endnote w:type="continuationSeparator" w:id="0">
    <w:p w14:paraId="5C33D8E4" w14:textId="77777777" w:rsidR="0009498E" w:rsidRDefault="0009498E" w:rsidP="00AD35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4AB83C6A-711B-0643-9B28-0FACEB76496A}"/>
  </w:font>
  <w:font w:name="Times New Roman">
    <w:panose1 w:val="02020603050405020304"/>
    <w:charset w:val="00"/>
    <w:family w:val="roman"/>
    <w:pitch w:val="variable"/>
    <w:sig w:usb0="E0002EFF" w:usb1="C000785B" w:usb2="00000009" w:usb3="00000000" w:csb0="000001FF" w:csb1="00000000"/>
    <w:embedRegular r:id="rId2" w:fontKey="{7B783A5D-F5BE-4042-91E5-8B109E15873D}"/>
    <w:embedBold r:id="rId3" w:fontKey="{F72358E1-BD71-5047-962C-02498DECB747}"/>
    <w:embedItalic r:id="rId4" w:fontKey="{26A71911-869F-D04C-B296-996A230D9859}"/>
  </w:font>
  <w:font w:name="Courier New">
    <w:panose1 w:val="02070309020205020404"/>
    <w:charset w:val="00"/>
    <w:family w:val="modern"/>
    <w:pitch w:val="fixed"/>
    <w:sig w:usb0="E0002AFF" w:usb1="C0007843" w:usb2="00000009" w:usb3="00000000" w:csb0="000001FF" w:csb1="00000000"/>
    <w:embedRegular r:id="rId5" w:fontKey="{DBBD5821-38A1-9D4B-BA1C-17808C36720E}"/>
  </w:font>
  <w:font w:name="Wingdings">
    <w:panose1 w:val="05000000000000000000"/>
    <w:charset w:val="4D"/>
    <w:family w:val="decorative"/>
    <w:pitch w:val="variable"/>
    <w:sig w:usb0="00000003" w:usb1="00000000" w:usb2="00000000" w:usb3="00000000" w:csb0="80000001" w:csb1="00000000"/>
    <w:embedRegular r:id="rId6" w:fontKey="{41AD65E0-A34B-9046-96B9-E1DD37912971}"/>
  </w:font>
  <w:font w:name="Arial">
    <w:panose1 w:val="020B0604020202020204"/>
    <w:charset w:val="00"/>
    <w:family w:val="swiss"/>
    <w:pitch w:val="variable"/>
    <w:sig w:usb0="E0002EFF" w:usb1="C000785B" w:usb2="00000009" w:usb3="00000000" w:csb0="000001FF" w:csb1="00000000"/>
    <w:embedRegular r:id="rId7" w:fontKey="{647C2938-665C-BC48-8DA9-0D8C7723A3C2}"/>
  </w:font>
  <w:font w:name="Calibri">
    <w:panose1 w:val="020F0502020204030204"/>
    <w:charset w:val="00"/>
    <w:family w:val="swiss"/>
    <w:pitch w:val="variable"/>
    <w:sig w:usb0="E4002EFF" w:usb1="C200247B" w:usb2="00000009" w:usb3="00000000" w:csb0="000001FF" w:csb1="00000000"/>
    <w:embedRegular r:id="rId8" w:fontKey="{A97BA4F4-B623-774B-9EFE-C37C28009DA2}"/>
  </w:font>
  <w:font w:name="Cambria">
    <w:panose1 w:val="02040503050406030204"/>
    <w:charset w:val="00"/>
    <w:family w:val="roman"/>
    <w:pitch w:val="variable"/>
    <w:sig w:usb0="E00006FF" w:usb1="420024FF" w:usb2="02000000" w:usb3="00000000" w:csb0="0000019F" w:csb1="00000000"/>
    <w:embedRegular r:id="rId9" w:fontKey="{BB00D39A-2382-A848-8279-3493FEE8BEB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6A41CD5" w14:textId="77777777" w:rsidR="0009498E" w:rsidRDefault="0009498E" w:rsidP="00AD3575">
      <w:r>
        <w:separator/>
      </w:r>
    </w:p>
  </w:footnote>
  <w:footnote w:type="continuationSeparator" w:id="0">
    <w:p w14:paraId="6C62F07B" w14:textId="77777777" w:rsidR="0009498E" w:rsidRDefault="0009498E" w:rsidP="00AD35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F546CC"/>
    <w:multiLevelType w:val="multilevel"/>
    <w:tmpl w:val="9A32F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7363D"/>
    <w:multiLevelType w:val="multilevel"/>
    <w:tmpl w:val="F8A0C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B7585"/>
    <w:multiLevelType w:val="multilevel"/>
    <w:tmpl w:val="735C2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3404B"/>
    <w:multiLevelType w:val="multilevel"/>
    <w:tmpl w:val="60807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A2DD6"/>
    <w:multiLevelType w:val="multilevel"/>
    <w:tmpl w:val="601EE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2D49E1"/>
    <w:multiLevelType w:val="multilevel"/>
    <w:tmpl w:val="094E6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753C3B"/>
    <w:multiLevelType w:val="multilevel"/>
    <w:tmpl w:val="BE72C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001A62"/>
    <w:multiLevelType w:val="multilevel"/>
    <w:tmpl w:val="C2420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5551D4"/>
    <w:multiLevelType w:val="multilevel"/>
    <w:tmpl w:val="D8B09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964BFB"/>
    <w:multiLevelType w:val="multilevel"/>
    <w:tmpl w:val="236A1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EF2ACF"/>
    <w:multiLevelType w:val="multilevel"/>
    <w:tmpl w:val="F88CC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AF39EC"/>
    <w:multiLevelType w:val="multilevel"/>
    <w:tmpl w:val="C316C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3F35EF"/>
    <w:multiLevelType w:val="multilevel"/>
    <w:tmpl w:val="AB6A7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4A2774"/>
    <w:multiLevelType w:val="multilevel"/>
    <w:tmpl w:val="77C2C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6C7F8A"/>
    <w:multiLevelType w:val="multilevel"/>
    <w:tmpl w:val="6D921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427638"/>
    <w:multiLevelType w:val="multilevel"/>
    <w:tmpl w:val="1FDA5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A4720F"/>
    <w:multiLevelType w:val="multilevel"/>
    <w:tmpl w:val="08A62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244B9A"/>
    <w:multiLevelType w:val="multilevel"/>
    <w:tmpl w:val="204C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39273F"/>
    <w:multiLevelType w:val="multilevel"/>
    <w:tmpl w:val="BEF44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CE0097"/>
    <w:multiLevelType w:val="multilevel"/>
    <w:tmpl w:val="C1DA6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1471BAF"/>
    <w:multiLevelType w:val="multilevel"/>
    <w:tmpl w:val="6D84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7023FC"/>
    <w:multiLevelType w:val="multilevel"/>
    <w:tmpl w:val="8D28D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2773E8"/>
    <w:multiLevelType w:val="multilevel"/>
    <w:tmpl w:val="B1E8A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D879C7"/>
    <w:multiLevelType w:val="multilevel"/>
    <w:tmpl w:val="19623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F97209"/>
    <w:multiLevelType w:val="multilevel"/>
    <w:tmpl w:val="3A88F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4C409B"/>
    <w:multiLevelType w:val="multilevel"/>
    <w:tmpl w:val="5E520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6751D2"/>
    <w:multiLevelType w:val="multilevel"/>
    <w:tmpl w:val="4CC23B72"/>
    <w:lvl w:ilvl="0">
      <w:start w:val="1"/>
      <w:numFmt w:val="decimal"/>
      <w:lvlText w:val="%1."/>
      <w:lvlJc w:val="right"/>
      <w:pPr>
        <w:ind w:left="720" w:hanging="360"/>
      </w:pPr>
      <w:rPr>
        <w:rFonts w:ascii="Arial" w:eastAsia="Arial" w:hAnsi="Arial" w:cs="Arial"/>
        <w:b w:val="0"/>
        <w:bCs w:val="0"/>
        <w:i w:val="0"/>
        <w:iCs w:val="0"/>
        <w:smallCaps w:val="0"/>
        <w:strike w:val="0"/>
        <w:color w:val="595959"/>
        <w:sz w:val="22"/>
        <w:szCs w:val="22"/>
        <w:u w:val="none"/>
        <w:shd w:val="clear" w:color="auto" w:fill="auto"/>
        <w:vertAlign w:val="baseline"/>
      </w:rPr>
    </w:lvl>
    <w:lvl w:ilvl="1">
      <w:start w:val="1"/>
      <w:numFmt w:val="lowerLetter"/>
      <w:lvlText w:val="%2."/>
      <w:lvlJc w:val="right"/>
      <w:pPr>
        <w:ind w:left="1440" w:hanging="360"/>
      </w:pPr>
      <w:rPr>
        <w:rFonts w:ascii="Arial" w:eastAsia="Arial" w:hAnsi="Arial" w:cs="Arial"/>
        <w:b w:val="0"/>
        <w:bCs w:val="0"/>
        <w:i w:val="0"/>
        <w:iCs w:val="0"/>
        <w:smallCaps w:val="0"/>
        <w:strike w:val="0"/>
        <w:color w:val="595959"/>
        <w:sz w:val="17"/>
        <w:szCs w:val="17"/>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595959"/>
        <w:sz w:val="17"/>
        <w:szCs w:val="17"/>
        <w:u w:val="none"/>
        <w:shd w:val="clear" w:color="auto" w:fill="auto"/>
        <w:vertAlign w:val="baseline"/>
      </w:rPr>
    </w:lvl>
    <w:lvl w:ilvl="3">
      <w:start w:val="1"/>
      <w:numFmt w:val="decimal"/>
      <w:lvlText w:val="%4."/>
      <w:lvlJc w:val="right"/>
      <w:pPr>
        <w:ind w:left="2880" w:hanging="360"/>
      </w:pPr>
      <w:rPr>
        <w:rFonts w:ascii="Arial" w:eastAsia="Arial" w:hAnsi="Arial" w:cs="Arial"/>
        <w:b w:val="0"/>
        <w:bCs w:val="0"/>
        <w:i w:val="0"/>
        <w:iCs w:val="0"/>
        <w:smallCaps w:val="0"/>
        <w:strike w:val="0"/>
        <w:color w:val="595959"/>
        <w:sz w:val="17"/>
        <w:szCs w:val="17"/>
        <w:u w:val="none"/>
        <w:shd w:val="clear" w:color="auto" w:fill="auto"/>
        <w:vertAlign w:val="baseline"/>
      </w:rPr>
    </w:lvl>
    <w:lvl w:ilvl="4">
      <w:start w:val="1"/>
      <w:numFmt w:val="lowerLetter"/>
      <w:lvlText w:val="%5."/>
      <w:lvlJc w:val="right"/>
      <w:pPr>
        <w:ind w:left="3600" w:hanging="360"/>
      </w:pPr>
      <w:rPr>
        <w:rFonts w:ascii="Arial" w:eastAsia="Arial" w:hAnsi="Arial" w:cs="Arial"/>
        <w:b w:val="0"/>
        <w:bCs w:val="0"/>
        <w:i w:val="0"/>
        <w:iCs w:val="0"/>
        <w:smallCaps w:val="0"/>
        <w:strike w:val="0"/>
        <w:color w:val="595959"/>
        <w:sz w:val="17"/>
        <w:szCs w:val="17"/>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595959"/>
        <w:sz w:val="17"/>
        <w:szCs w:val="17"/>
        <w:u w:val="none"/>
        <w:shd w:val="clear" w:color="auto" w:fill="auto"/>
        <w:vertAlign w:val="baseline"/>
      </w:rPr>
    </w:lvl>
    <w:lvl w:ilvl="6">
      <w:start w:val="1"/>
      <w:numFmt w:val="decimal"/>
      <w:lvlText w:val="%7."/>
      <w:lvlJc w:val="right"/>
      <w:pPr>
        <w:ind w:left="5040" w:hanging="360"/>
      </w:pPr>
      <w:rPr>
        <w:rFonts w:ascii="Arial" w:eastAsia="Arial" w:hAnsi="Arial" w:cs="Arial"/>
        <w:b w:val="0"/>
        <w:bCs w:val="0"/>
        <w:i w:val="0"/>
        <w:iCs w:val="0"/>
        <w:smallCaps w:val="0"/>
        <w:strike w:val="0"/>
        <w:color w:val="595959"/>
        <w:sz w:val="17"/>
        <w:szCs w:val="17"/>
        <w:u w:val="none"/>
        <w:shd w:val="clear" w:color="auto" w:fill="auto"/>
        <w:vertAlign w:val="baseline"/>
      </w:rPr>
    </w:lvl>
    <w:lvl w:ilvl="7">
      <w:start w:val="1"/>
      <w:numFmt w:val="lowerLetter"/>
      <w:lvlText w:val="%8."/>
      <w:lvlJc w:val="right"/>
      <w:pPr>
        <w:ind w:left="5760" w:hanging="360"/>
      </w:pPr>
      <w:rPr>
        <w:rFonts w:ascii="Arial" w:eastAsia="Arial" w:hAnsi="Arial" w:cs="Arial"/>
        <w:b w:val="0"/>
        <w:bCs w:val="0"/>
        <w:i w:val="0"/>
        <w:iCs w:val="0"/>
        <w:smallCaps w:val="0"/>
        <w:strike w:val="0"/>
        <w:color w:val="595959"/>
        <w:sz w:val="17"/>
        <w:szCs w:val="17"/>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595959"/>
        <w:sz w:val="17"/>
        <w:szCs w:val="17"/>
        <w:u w:val="none"/>
        <w:shd w:val="clear" w:color="auto" w:fill="auto"/>
        <w:vertAlign w:val="baseline"/>
      </w:rPr>
    </w:lvl>
  </w:abstractNum>
  <w:abstractNum w:abstractNumId="27" w15:restartNumberingAfterBreak="0">
    <w:nsid w:val="3E3833EB"/>
    <w:multiLevelType w:val="multilevel"/>
    <w:tmpl w:val="F044F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6C4229"/>
    <w:multiLevelType w:val="multilevel"/>
    <w:tmpl w:val="D6CAA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ED1A13"/>
    <w:multiLevelType w:val="multilevel"/>
    <w:tmpl w:val="E6284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7D7DAD"/>
    <w:multiLevelType w:val="multilevel"/>
    <w:tmpl w:val="4A56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263F5F"/>
    <w:multiLevelType w:val="multilevel"/>
    <w:tmpl w:val="B954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9C71F6"/>
    <w:multiLevelType w:val="multilevel"/>
    <w:tmpl w:val="6BDA0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575C1A"/>
    <w:multiLevelType w:val="multilevel"/>
    <w:tmpl w:val="525CF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C120D5"/>
    <w:multiLevelType w:val="multilevel"/>
    <w:tmpl w:val="72AC8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3F69C4"/>
    <w:multiLevelType w:val="multilevel"/>
    <w:tmpl w:val="8E92F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5C1C53"/>
    <w:multiLevelType w:val="multilevel"/>
    <w:tmpl w:val="80745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B55235"/>
    <w:multiLevelType w:val="multilevel"/>
    <w:tmpl w:val="273E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70331D"/>
    <w:multiLevelType w:val="multilevel"/>
    <w:tmpl w:val="3F5E5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B982C19"/>
    <w:multiLevelType w:val="multilevel"/>
    <w:tmpl w:val="12743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1609BF"/>
    <w:multiLevelType w:val="multilevel"/>
    <w:tmpl w:val="131CA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DE4439"/>
    <w:multiLevelType w:val="multilevel"/>
    <w:tmpl w:val="0248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D232F8"/>
    <w:multiLevelType w:val="multilevel"/>
    <w:tmpl w:val="0B5E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7D6322"/>
    <w:multiLevelType w:val="multilevel"/>
    <w:tmpl w:val="AF225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2C4FAA"/>
    <w:multiLevelType w:val="multilevel"/>
    <w:tmpl w:val="E0082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0E3C26"/>
    <w:multiLevelType w:val="multilevel"/>
    <w:tmpl w:val="8AE03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9095875"/>
    <w:multiLevelType w:val="multilevel"/>
    <w:tmpl w:val="A6A6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9996836"/>
    <w:multiLevelType w:val="multilevel"/>
    <w:tmpl w:val="4746A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A7442E"/>
    <w:multiLevelType w:val="multilevel"/>
    <w:tmpl w:val="A036DC4C"/>
    <w:lvl w:ilvl="0">
      <w:start w:val="1"/>
      <w:numFmt w:val="decimal"/>
      <w:lvlText w:val="%1."/>
      <w:lvlJc w:val="right"/>
      <w:pPr>
        <w:ind w:left="720" w:hanging="360"/>
      </w:pPr>
      <w:rPr>
        <w:rFonts w:ascii="Arial" w:eastAsia="Arial" w:hAnsi="Arial" w:cs="Arial"/>
        <w:b w:val="0"/>
        <w:bCs w:val="0"/>
        <w:i w:val="0"/>
        <w:iCs w:val="0"/>
        <w:smallCaps w:val="0"/>
        <w:strike w:val="0"/>
        <w:color w:val="595959"/>
        <w:sz w:val="36"/>
        <w:szCs w:val="36"/>
        <w:u w:val="none"/>
        <w:shd w:val="clear" w:color="auto" w:fill="auto"/>
        <w:vertAlign w:val="baseline"/>
      </w:rPr>
    </w:lvl>
    <w:lvl w:ilvl="1">
      <w:start w:val="1"/>
      <w:numFmt w:val="lowerLetter"/>
      <w:lvlText w:val="%2."/>
      <w:lvlJc w:val="right"/>
      <w:pPr>
        <w:ind w:left="1440" w:hanging="360"/>
      </w:pPr>
      <w:rPr>
        <w:rFonts w:ascii="Arial" w:eastAsia="Arial" w:hAnsi="Arial" w:cs="Arial"/>
        <w:b w:val="0"/>
        <w:bCs w:val="0"/>
        <w:i w:val="0"/>
        <w:iCs w:val="0"/>
        <w:smallCaps w:val="0"/>
        <w:strike w:val="0"/>
        <w:color w:val="595959"/>
        <w:sz w:val="28"/>
        <w:szCs w:val="28"/>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595959"/>
        <w:sz w:val="28"/>
        <w:szCs w:val="28"/>
        <w:u w:val="none"/>
        <w:shd w:val="clear" w:color="auto" w:fill="auto"/>
        <w:vertAlign w:val="baseline"/>
      </w:rPr>
    </w:lvl>
    <w:lvl w:ilvl="3">
      <w:start w:val="1"/>
      <w:numFmt w:val="decimal"/>
      <w:lvlText w:val="%4."/>
      <w:lvlJc w:val="right"/>
      <w:pPr>
        <w:ind w:left="2880" w:hanging="360"/>
      </w:pPr>
      <w:rPr>
        <w:rFonts w:ascii="Arial" w:eastAsia="Arial" w:hAnsi="Arial" w:cs="Arial"/>
        <w:b w:val="0"/>
        <w:bCs w:val="0"/>
        <w:i w:val="0"/>
        <w:iCs w:val="0"/>
        <w:smallCaps w:val="0"/>
        <w:strike w:val="0"/>
        <w:color w:val="595959"/>
        <w:sz w:val="28"/>
        <w:szCs w:val="28"/>
        <w:u w:val="none"/>
        <w:shd w:val="clear" w:color="auto" w:fill="auto"/>
        <w:vertAlign w:val="baseline"/>
      </w:rPr>
    </w:lvl>
    <w:lvl w:ilvl="4">
      <w:start w:val="1"/>
      <w:numFmt w:val="lowerLetter"/>
      <w:lvlText w:val="%5."/>
      <w:lvlJc w:val="right"/>
      <w:pPr>
        <w:ind w:left="3600" w:hanging="360"/>
      </w:pPr>
      <w:rPr>
        <w:rFonts w:ascii="Arial" w:eastAsia="Arial" w:hAnsi="Arial" w:cs="Arial"/>
        <w:b w:val="0"/>
        <w:bCs w:val="0"/>
        <w:i w:val="0"/>
        <w:iCs w:val="0"/>
        <w:smallCaps w:val="0"/>
        <w:strike w:val="0"/>
        <w:color w:val="595959"/>
        <w:sz w:val="28"/>
        <w:szCs w:val="28"/>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595959"/>
        <w:sz w:val="28"/>
        <w:szCs w:val="28"/>
        <w:u w:val="none"/>
        <w:shd w:val="clear" w:color="auto" w:fill="auto"/>
        <w:vertAlign w:val="baseline"/>
      </w:rPr>
    </w:lvl>
    <w:lvl w:ilvl="6">
      <w:start w:val="1"/>
      <w:numFmt w:val="decimal"/>
      <w:lvlText w:val="%7."/>
      <w:lvlJc w:val="right"/>
      <w:pPr>
        <w:ind w:left="5040" w:hanging="360"/>
      </w:pPr>
      <w:rPr>
        <w:rFonts w:ascii="Arial" w:eastAsia="Arial" w:hAnsi="Arial" w:cs="Arial"/>
        <w:b w:val="0"/>
        <w:bCs w:val="0"/>
        <w:i w:val="0"/>
        <w:iCs w:val="0"/>
        <w:smallCaps w:val="0"/>
        <w:strike w:val="0"/>
        <w:color w:val="595959"/>
        <w:sz w:val="28"/>
        <w:szCs w:val="28"/>
        <w:u w:val="none"/>
        <w:shd w:val="clear" w:color="auto" w:fill="auto"/>
        <w:vertAlign w:val="baseline"/>
      </w:rPr>
    </w:lvl>
    <w:lvl w:ilvl="7">
      <w:start w:val="1"/>
      <w:numFmt w:val="lowerLetter"/>
      <w:lvlText w:val="%8."/>
      <w:lvlJc w:val="right"/>
      <w:pPr>
        <w:ind w:left="5760" w:hanging="360"/>
      </w:pPr>
      <w:rPr>
        <w:rFonts w:ascii="Arial" w:eastAsia="Arial" w:hAnsi="Arial" w:cs="Arial"/>
        <w:b w:val="0"/>
        <w:bCs w:val="0"/>
        <w:i w:val="0"/>
        <w:iCs w:val="0"/>
        <w:smallCaps w:val="0"/>
        <w:strike w:val="0"/>
        <w:color w:val="595959"/>
        <w:sz w:val="28"/>
        <w:szCs w:val="28"/>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595959"/>
        <w:sz w:val="28"/>
        <w:szCs w:val="28"/>
        <w:u w:val="none"/>
        <w:shd w:val="clear" w:color="auto" w:fill="auto"/>
        <w:vertAlign w:val="baseline"/>
      </w:rPr>
    </w:lvl>
  </w:abstractNum>
  <w:abstractNum w:abstractNumId="49" w15:restartNumberingAfterBreak="0">
    <w:nsid w:val="6B851268"/>
    <w:multiLevelType w:val="multilevel"/>
    <w:tmpl w:val="AD808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AF758B"/>
    <w:multiLevelType w:val="multilevel"/>
    <w:tmpl w:val="6BEE1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B70020"/>
    <w:multiLevelType w:val="multilevel"/>
    <w:tmpl w:val="E2AEA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F846BF"/>
    <w:multiLevelType w:val="multilevel"/>
    <w:tmpl w:val="C0E0D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0E97068"/>
    <w:multiLevelType w:val="multilevel"/>
    <w:tmpl w:val="51B0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9F6F07"/>
    <w:multiLevelType w:val="multilevel"/>
    <w:tmpl w:val="42485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61A20CA"/>
    <w:multiLevelType w:val="multilevel"/>
    <w:tmpl w:val="4D26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7152C56"/>
    <w:multiLevelType w:val="multilevel"/>
    <w:tmpl w:val="42BA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75F4356"/>
    <w:multiLevelType w:val="multilevel"/>
    <w:tmpl w:val="15444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38065F"/>
    <w:multiLevelType w:val="multilevel"/>
    <w:tmpl w:val="10DE5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B053A04"/>
    <w:multiLevelType w:val="multilevel"/>
    <w:tmpl w:val="D6F28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E607701"/>
    <w:multiLevelType w:val="multilevel"/>
    <w:tmpl w:val="88886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F6773B5"/>
    <w:multiLevelType w:val="multilevel"/>
    <w:tmpl w:val="69708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FDB53FE"/>
    <w:multiLevelType w:val="multilevel"/>
    <w:tmpl w:val="F4D4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9158567">
    <w:abstractNumId w:val="26"/>
  </w:num>
  <w:num w:numId="2" w16cid:durableId="655037681">
    <w:abstractNumId w:val="48"/>
  </w:num>
  <w:num w:numId="3" w16cid:durableId="650207692">
    <w:abstractNumId w:val="25"/>
  </w:num>
  <w:num w:numId="4" w16cid:durableId="1897737383">
    <w:abstractNumId w:val="38"/>
  </w:num>
  <w:num w:numId="5" w16cid:durableId="488137202">
    <w:abstractNumId w:val="2"/>
  </w:num>
  <w:num w:numId="6" w16cid:durableId="339162315">
    <w:abstractNumId w:val="49"/>
  </w:num>
  <w:num w:numId="7" w16cid:durableId="2039043527">
    <w:abstractNumId w:val="61"/>
  </w:num>
  <w:num w:numId="8" w16cid:durableId="460656290">
    <w:abstractNumId w:val="56"/>
  </w:num>
  <w:num w:numId="9" w16cid:durableId="1667201554">
    <w:abstractNumId w:val="22"/>
  </w:num>
  <w:num w:numId="10" w16cid:durableId="2124686368">
    <w:abstractNumId w:val="41"/>
  </w:num>
  <w:num w:numId="11" w16cid:durableId="240256830">
    <w:abstractNumId w:val="42"/>
  </w:num>
  <w:num w:numId="12" w16cid:durableId="997339575">
    <w:abstractNumId w:val="60"/>
  </w:num>
  <w:num w:numId="13" w16cid:durableId="478040976">
    <w:abstractNumId w:val="35"/>
  </w:num>
  <w:num w:numId="14" w16cid:durableId="1495224802">
    <w:abstractNumId w:val="44"/>
  </w:num>
  <w:num w:numId="15" w16cid:durableId="712928690">
    <w:abstractNumId w:val="11"/>
  </w:num>
  <w:num w:numId="16" w16cid:durableId="1969437136">
    <w:abstractNumId w:val="8"/>
  </w:num>
  <w:num w:numId="17" w16cid:durableId="410081578">
    <w:abstractNumId w:val="19"/>
  </w:num>
  <w:num w:numId="18" w16cid:durableId="986013559">
    <w:abstractNumId w:val="58"/>
  </w:num>
  <w:num w:numId="19" w16cid:durableId="133524417">
    <w:abstractNumId w:val="46"/>
  </w:num>
  <w:num w:numId="20" w16cid:durableId="1353914096">
    <w:abstractNumId w:val="9"/>
  </w:num>
  <w:num w:numId="21" w16cid:durableId="974986461">
    <w:abstractNumId w:val="20"/>
  </w:num>
  <w:num w:numId="22" w16cid:durableId="1400862243">
    <w:abstractNumId w:val="0"/>
  </w:num>
  <w:num w:numId="23" w16cid:durableId="714083672">
    <w:abstractNumId w:val="33"/>
  </w:num>
  <w:num w:numId="24" w16cid:durableId="1021199066">
    <w:abstractNumId w:val="7"/>
  </w:num>
  <w:num w:numId="25" w16cid:durableId="1293057562">
    <w:abstractNumId w:val="1"/>
  </w:num>
  <w:num w:numId="26" w16cid:durableId="989141313">
    <w:abstractNumId w:val="59"/>
  </w:num>
  <w:num w:numId="27" w16cid:durableId="20479684">
    <w:abstractNumId w:val="15"/>
  </w:num>
  <w:num w:numId="28" w16cid:durableId="1382287040">
    <w:abstractNumId w:val="51"/>
  </w:num>
  <w:num w:numId="29" w16cid:durableId="36857129">
    <w:abstractNumId w:val="14"/>
  </w:num>
  <w:num w:numId="30" w16cid:durableId="848372775">
    <w:abstractNumId w:val="6"/>
  </w:num>
  <w:num w:numId="31" w16cid:durableId="336805417">
    <w:abstractNumId w:val="62"/>
  </w:num>
  <w:num w:numId="32" w16cid:durableId="1747334383">
    <w:abstractNumId w:val="47"/>
  </w:num>
  <w:num w:numId="33" w16cid:durableId="1603297572">
    <w:abstractNumId w:val="21"/>
  </w:num>
  <w:num w:numId="34" w16cid:durableId="714887220">
    <w:abstractNumId w:val="40"/>
  </w:num>
  <w:num w:numId="35" w16cid:durableId="1295404098">
    <w:abstractNumId w:val="52"/>
  </w:num>
  <w:num w:numId="36" w16cid:durableId="1789933353">
    <w:abstractNumId w:val="34"/>
  </w:num>
  <w:num w:numId="37" w16cid:durableId="369303234">
    <w:abstractNumId w:val="50"/>
  </w:num>
  <w:num w:numId="38" w16cid:durableId="112359674">
    <w:abstractNumId w:val="28"/>
  </w:num>
  <w:num w:numId="39" w16cid:durableId="331495086">
    <w:abstractNumId w:val="5"/>
  </w:num>
  <w:num w:numId="40" w16cid:durableId="1446735700">
    <w:abstractNumId w:val="55"/>
  </w:num>
  <w:num w:numId="41" w16cid:durableId="926498141">
    <w:abstractNumId w:val="24"/>
  </w:num>
  <w:num w:numId="42" w16cid:durableId="1910849362">
    <w:abstractNumId w:val="31"/>
  </w:num>
  <w:num w:numId="43" w16cid:durableId="822936050">
    <w:abstractNumId w:val="37"/>
  </w:num>
  <w:num w:numId="44" w16cid:durableId="9067410">
    <w:abstractNumId w:val="39"/>
  </w:num>
  <w:num w:numId="45" w16cid:durableId="306669415">
    <w:abstractNumId w:val="17"/>
  </w:num>
  <w:num w:numId="46" w16cid:durableId="747846940">
    <w:abstractNumId w:val="16"/>
  </w:num>
  <w:num w:numId="47" w16cid:durableId="108091748">
    <w:abstractNumId w:val="4"/>
  </w:num>
  <w:num w:numId="48" w16cid:durableId="162282796">
    <w:abstractNumId w:val="27"/>
  </w:num>
  <w:num w:numId="49" w16cid:durableId="777483015">
    <w:abstractNumId w:val="53"/>
  </w:num>
  <w:num w:numId="50" w16cid:durableId="1821339923">
    <w:abstractNumId w:val="57"/>
  </w:num>
  <w:num w:numId="51" w16cid:durableId="1551766357">
    <w:abstractNumId w:val="18"/>
  </w:num>
  <w:num w:numId="52" w16cid:durableId="440536555">
    <w:abstractNumId w:val="30"/>
  </w:num>
  <w:num w:numId="53" w16cid:durableId="509297834">
    <w:abstractNumId w:val="43"/>
  </w:num>
  <w:num w:numId="54" w16cid:durableId="1359354932">
    <w:abstractNumId w:val="54"/>
  </w:num>
  <w:num w:numId="55" w16cid:durableId="1424182348">
    <w:abstractNumId w:val="23"/>
  </w:num>
  <w:num w:numId="56" w16cid:durableId="1523470034">
    <w:abstractNumId w:val="36"/>
  </w:num>
  <w:num w:numId="57" w16cid:durableId="1311835670">
    <w:abstractNumId w:val="10"/>
  </w:num>
  <w:num w:numId="58" w16cid:durableId="1342511155">
    <w:abstractNumId w:val="13"/>
  </w:num>
  <w:num w:numId="59" w16cid:durableId="1646659001">
    <w:abstractNumId w:val="12"/>
  </w:num>
  <w:num w:numId="60" w16cid:durableId="1197081496">
    <w:abstractNumId w:val="32"/>
  </w:num>
  <w:num w:numId="61" w16cid:durableId="1577548372">
    <w:abstractNumId w:val="3"/>
  </w:num>
  <w:num w:numId="62" w16cid:durableId="662851687">
    <w:abstractNumId w:val="45"/>
  </w:num>
  <w:num w:numId="63" w16cid:durableId="1024329982">
    <w:abstractNumId w:val="29"/>
  </w:num>
  <w:numIdMacAtCleanup w:val="63"/>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1"/>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13C3"/>
    <w:rsid w:val="00006A86"/>
    <w:rsid w:val="000356C5"/>
    <w:rsid w:val="00081759"/>
    <w:rsid w:val="0008730D"/>
    <w:rsid w:val="0009498E"/>
    <w:rsid w:val="000C77BE"/>
    <w:rsid w:val="0010598F"/>
    <w:rsid w:val="00127D62"/>
    <w:rsid w:val="0014238E"/>
    <w:rsid w:val="0014291F"/>
    <w:rsid w:val="00146BA8"/>
    <w:rsid w:val="00171086"/>
    <w:rsid w:val="00180A5C"/>
    <w:rsid w:val="00185359"/>
    <w:rsid w:val="001A7A15"/>
    <w:rsid w:val="001B3434"/>
    <w:rsid w:val="001C0C14"/>
    <w:rsid w:val="002066ED"/>
    <w:rsid w:val="002B43AA"/>
    <w:rsid w:val="002B4EC9"/>
    <w:rsid w:val="002B5000"/>
    <w:rsid w:val="002E3A24"/>
    <w:rsid w:val="00300474"/>
    <w:rsid w:val="00364E35"/>
    <w:rsid w:val="00372665"/>
    <w:rsid w:val="0037502E"/>
    <w:rsid w:val="003754F0"/>
    <w:rsid w:val="003926A0"/>
    <w:rsid w:val="00414861"/>
    <w:rsid w:val="0042117D"/>
    <w:rsid w:val="004220EC"/>
    <w:rsid w:val="00422A3F"/>
    <w:rsid w:val="004353EF"/>
    <w:rsid w:val="004404EF"/>
    <w:rsid w:val="004A5606"/>
    <w:rsid w:val="00503253"/>
    <w:rsid w:val="0051538B"/>
    <w:rsid w:val="0051783E"/>
    <w:rsid w:val="00583A27"/>
    <w:rsid w:val="005C76B0"/>
    <w:rsid w:val="005D30C8"/>
    <w:rsid w:val="005F4D32"/>
    <w:rsid w:val="006051BA"/>
    <w:rsid w:val="00645D50"/>
    <w:rsid w:val="006617BD"/>
    <w:rsid w:val="0066615D"/>
    <w:rsid w:val="007261C4"/>
    <w:rsid w:val="00770321"/>
    <w:rsid w:val="00777C3F"/>
    <w:rsid w:val="007B1040"/>
    <w:rsid w:val="007E00E0"/>
    <w:rsid w:val="007E47A9"/>
    <w:rsid w:val="007F09EF"/>
    <w:rsid w:val="00817271"/>
    <w:rsid w:val="008B0D7F"/>
    <w:rsid w:val="008D0B93"/>
    <w:rsid w:val="00932CBD"/>
    <w:rsid w:val="00950D50"/>
    <w:rsid w:val="00952CC4"/>
    <w:rsid w:val="0096655B"/>
    <w:rsid w:val="00976A84"/>
    <w:rsid w:val="009D4155"/>
    <w:rsid w:val="009E4B50"/>
    <w:rsid w:val="00A175D3"/>
    <w:rsid w:val="00A5477B"/>
    <w:rsid w:val="00A61E3F"/>
    <w:rsid w:val="00A77A69"/>
    <w:rsid w:val="00AC13C3"/>
    <w:rsid w:val="00AD3575"/>
    <w:rsid w:val="00AD6F58"/>
    <w:rsid w:val="00B31250"/>
    <w:rsid w:val="00B473A2"/>
    <w:rsid w:val="00BB152F"/>
    <w:rsid w:val="00C004B8"/>
    <w:rsid w:val="00C046F0"/>
    <w:rsid w:val="00C30D1F"/>
    <w:rsid w:val="00C471E7"/>
    <w:rsid w:val="00CD3D8C"/>
    <w:rsid w:val="00CE2ED5"/>
    <w:rsid w:val="00CE6E8B"/>
    <w:rsid w:val="00D277FD"/>
    <w:rsid w:val="00D413F5"/>
    <w:rsid w:val="00D4675F"/>
    <w:rsid w:val="00DA3FBA"/>
    <w:rsid w:val="00DC19EC"/>
    <w:rsid w:val="00DC2413"/>
    <w:rsid w:val="00DC4C1C"/>
    <w:rsid w:val="00DD7DDE"/>
    <w:rsid w:val="00E37816"/>
    <w:rsid w:val="00E46306"/>
    <w:rsid w:val="00E55025"/>
    <w:rsid w:val="00E606AC"/>
    <w:rsid w:val="00EA4F36"/>
    <w:rsid w:val="00EF6EE6"/>
    <w:rsid w:val="00F25524"/>
    <w:rsid w:val="00F5018F"/>
    <w:rsid w:val="00F61E9B"/>
    <w:rsid w:val="00FB13E9"/>
    <w:rsid w:val="00FB43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ABD29"/>
  <w15:docId w15:val="{82AE4712-9632-3441-A634-E4E19180F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1250"/>
    <w:pPr>
      <w:spacing w:line="240" w:lineRule="auto"/>
    </w:pPr>
    <w:rPr>
      <w:rFonts w:ascii="Times New Roman" w:eastAsia="Times New Roman" w:hAnsi="Times New Roman" w:cs="Times New Roman"/>
      <w:sz w:val="24"/>
      <w:szCs w:val="24"/>
      <w:lang w:val="en-IN"/>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D413F5"/>
    <w:pPr>
      <w:spacing w:before="100" w:beforeAutospacing="1" w:after="100" w:afterAutospacing="1"/>
    </w:pPr>
  </w:style>
  <w:style w:type="character" w:styleId="HTMLCode">
    <w:name w:val="HTML Code"/>
    <w:basedOn w:val="DefaultParagraphFont"/>
    <w:uiPriority w:val="99"/>
    <w:semiHidden/>
    <w:unhideWhenUsed/>
    <w:rsid w:val="00D413F5"/>
    <w:rPr>
      <w:rFonts w:ascii="Courier New" w:eastAsia="Times New Roman" w:hAnsi="Courier New" w:cs="Courier New"/>
      <w:sz w:val="20"/>
      <w:szCs w:val="20"/>
    </w:rPr>
  </w:style>
  <w:style w:type="character" w:styleId="Strong">
    <w:name w:val="Strong"/>
    <w:basedOn w:val="DefaultParagraphFont"/>
    <w:uiPriority w:val="22"/>
    <w:qFormat/>
    <w:rsid w:val="00D413F5"/>
    <w:rPr>
      <w:b/>
      <w:bCs/>
    </w:rPr>
  </w:style>
  <w:style w:type="paragraph" w:styleId="HTMLPreformatted">
    <w:name w:val="HTML Preformatted"/>
    <w:basedOn w:val="Normal"/>
    <w:link w:val="HTMLPreformattedChar"/>
    <w:uiPriority w:val="99"/>
    <w:semiHidden/>
    <w:unhideWhenUsed/>
    <w:rsid w:val="00D41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D413F5"/>
    <w:rPr>
      <w:rFonts w:ascii="Courier New" w:eastAsia="Times New Roman" w:hAnsi="Courier New" w:cs="Courier New"/>
      <w:sz w:val="20"/>
      <w:szCs w:val="20"/>
      <w:lang w:val="en-IN"/>
    </w:rPr>
  </w:style>
  <w:style w:type="character" w:customStyle="1" w:styleId="v">
    <w:name w:val="ͼv"/>
    <w:basedOn w:val="DefaultParagraphFont"/>
    <w:rsid w:val="00D413F5"/>
  </w:style>
  <w:style w:type="character" w:customStyle="1" w:styleId="y">
    <w:name w:val="ͼy"/>
    <w:basedOn w:val="DefaultParagraphFont"/>
    <w:rsid w:val="00D413F5"/>
  </w:style>
  <w:style w:type="paragraph" w:styleId="ListParagraph">
    <w:name w:val="List Paragraph"/>
    <w:basedOn w:val="Normal"/>
    <w:uiPriority w:val="34"/>
    <w:qFormat/>
    <w:rsid w:val="0037502E"/>
    <w:pPr>
      <w:ind w:left="720"/>
      <w:contextualSpacing/>
    </w:pPr>
  </w:style>
  <w:style w:type="character" w:customStyle="1" w:styleId="Heading2Char">
    <w:name w:val="Heading 2 Char"/>
    <w:basedOn w:val="DefaultParagraphFont"/>
    <w:link w:val="Heading2"/>
    <w:uiPriority w:val="9"/>
    <w:rsid w:val="00006A86"/>
    <w:rPr>
      <w:sz w:val="32"/>
      <w:szCs w:val="32"/>
    </w:rPr>
  </w:style>
  <w:style w:type="paragraph" w:styleId="Header">
    <w:name w:val="header"/>
    <w:basedOn w:val="Normal"/>
    <w:link w:val="HeaderChar"/>
    <w:uiPriority w:val="99"/>
    <w:unhideWhenUsed/>
    <w:rsid w:val="00AD3575"/>
    <w:pPr>
      <w:tabs>
        <w:tab w:val="center" w:pos="4513"/>
        <w:tab w:val="right" w:pos="9026"/>
      </w:tabs>
    </w:pPr>
  </w:style>
  <w:style w:type="character" w:customStyle="1" w:styleId="HeaderChar">
    <w:name w:val="Header Char"/>
    <w:basedOn w:val="DefaultParagraphFont"/>
    <w:link w:val="Header"/>
    <w:uiPriority w:val="99"/>
    <w:rsid w:val="00AD3575"/>
    <w:rPr>
      <w:rFonts w:ascii="Times New Roman" w:eastAsia="Times New Roman" w:hAnsi="Times New Roman" w:cs="Times New Roman"/>
      <w:sz w:val="24"/>
      <w:szCs w:val="24"/>
      <w:lang w:val="en-IN"/>
    </w:rPr>
  </w:style>
  <w:style w:type="paragraph" w:styleId="Footer">
    <w:name w:val="footer"/>
    <w:basedOn w:val="Normal"/>
    <w:link w:val="FooterChar"/>
    <w:uiPriority w:val="99"/>
    <w:unhideWhenUsed/>
    <w:rsid w:val="00AD3575"/>
    <w:pPr>
      <w:tabs>
        <w:tab w:val="center" w:pos="4513"/>
        <w:tab w:val="right" w:pos="9026"/>
      </w:tabs>
    </w:pPr>
  </w:style>
  <w:style w:type="character" w:customStyle="1" w:styleId="FooterChar">
    <w:name w:val="Footer Char"/>
    <w:basedOn w:val="DefaultParagraphFont"/>
    <w:link w:val="Footer"/>
    <w:uiPriority w:val="99"/>
    <w:rsid w:val="00AD3575"/>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chart" Target="charts/chart3.xml"/><Relationship Id="rId26" Type="http://schemas.openxmlformats.org/officeDocument/2006/relationships/chart" Target="charts/chart6.xml"/><Relationship Id="rId39" Type="http://schemas.openxmlformats.org/officeDocument/2006/relationships/image" Target="media/image21.png"/><Relationship Id="rId21" Type="http://schemas.openxmlformats.org/officeDocument/2006/relationships/image" Target="media/image12.png"/><Relationship Id="rId34" Type="http://schemas.microsoft.com/office/2014/relationships/chartEx" Target="charts/chartEx1.xml"/><Relationship Id="rId42" Type="http://schemas.openxmlformats.org/officeDocument/2006/relationships/chart" Target="charts/chart12.xml"/><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chart" Target="charts/chart2.xml"/><Relationship Id="rId29" Type="http://schemas.openxmlformats.org/officeDocument/2006/relationships/chart" Target="charts/chart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4.png"/><Relationship Id="rId32" Type="http://schemas.openxmlformats.org/officeDocument/2006/relationships/image" Target="media/image18.png"/><Relationship Id="rId37" Type="http://schemas.openxmlformats.org/officeDocument/2006/relationships/image" Target="media/image20.png"/><Relationship Id="rId40" Type="http://schemas.openxmlformats.org/officeDocument/2006/relationships/image" Target="media/image22.png"/><Relationship Id="rId45" Type="http://schemas.openxmlformats.org/officeDocument/2006/relationships/image" Target="media/image25.png"/><Relationship Id="rId5" Type="http://schemas.openxmlformats.org/officeDocument/2006/relationships/footnotes" Target="footnotes.xml"/><Relationship Id="rId15" Type="http://schemas.openxmlformats.org/officeDocument/2006/relationships/chart" Target="charts/chart1.xml"/><Relationship Id="rId23" Type="http://schemas.openxmlformats.org/officeDocument/2006/relationships/image" Target="media/image13.png"/><Relationship Id="rId28" Type="http://schemas.openxmlformats.org/officeDocument/2006/relationships/image" Target="media/image15.png"/><Relationship Id="rId36" Type="http://schemas.openxmlformats.org/officeDocument/2006/relationships/chart" Target="charts/chart10.xml"/><Relationship Id="rId10" Type="http://schemas.openxmlformats.org/officeDocument/2006/relationships/image" Target="media/image4.png"/><Relationship Id="rId19" Type="http://schemas.openxmlformats.org/officeDocument/2006/relationships/image" Target="media/image10.png"/><Relationship Id="rId31" Type="http://schemas.openxmlformats.org/officeDocument/2006/relationships/image" Target="media/image17.png"/><Relationship Id="rId44"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chart" Target="charts/chart4.xml"/><Relationship Id="rId27" Type="http://schemas.openxmlformats.org/officeDocument/2006/relationships/chart" Target="charts/chart7.xml"/><Relationship Id="rId30" Type="http://schemas.openxmlformats.org/officeDocument/2006/relationships/image" Target="media/image16.png"/><Relationship Id="rId35" Type="http://schemas.openxmlformats.org/officeDocument/2006/relationships/image" Target="media/image19.png"/><Relationship Id="rId43" Type="http://schemas.openxmlformats.org/officeDocument/2006/relationships/image" Target="media/image23.png"/><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9.png"/><Relationship Id="rId25" Type="http://schemas.openxmlformats.org/officeDocument/2006/relationships/chart" Target="charts/chart5.xml"/><Relationship Id="rId33" Type="http://schemas.openxmlformats.org/officeDocument/2006/relationships/chart" Target="charts/chart9.xml"/><Relationship Id="rId38" Type="http://schemas.microsoft.com/office/2014/relationships/chartEx" Target="charts/chartEx2.xml"/><Relationship Id="rId46" Type="http://schemas.openxmlformats.org/officeDocument/2006/relationships/chart" Target="charts/chart13.xml"/><Relationship Id="rId20" Type="http://schemas.openxmlformats.org/officeDocument/2006/relationships/image" Target="media/image11.png"/><Relationship Id="rId41" Type="http://schemas.openxmlformats.org/officeDocument/2006/relationships/chart" Target="charts/chart1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charts/_rels/chart1.xml.rels><?xml version="1.0" encoding="UTF-8" standalone="yes"?>
<Relationships xmlns="http://schemas.openxmlformats.org/package/2006/relationships"><Relationship Id="rId3" Type="http://schemas.openxmlformats.org/officeDocument/2006/relationships/oleObject" Target="Book2"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Users/uttamkumarrout/Desktop/SQL%20project%20%20Music%20store/top-selling%20genres.csv.xml.txt.xml"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Users/uttamkumarrout/Desktop/SQL%20project%20%20Music%20store/calculate%20total%20revinue.csv.xml.txt.xml"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Users/uttamkumarrout/Desktop/SQL%20project%20%20Music%20store/CUSTOMER%20FERQUENCY%20.csv.xml.txt.xml.csv.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Users/uttamkumarrout/Desktop/SQL%20project%20%20Music%20store/gener.csv.xml.txt.xml.csv.txt.xml"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Users/uttamkumarrout/Desktop/SQL%20project%20%20Music%20store/gener.csv.xml.txt.xml.csv.txt.xml"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Users/uttamkumarrout/Desktop/SQL%20project%20%20Music%20store/gener.csv.xml.txt.xml.csv.txt.xml"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Users/uttamkumarrout/Desktop/SQL%20project%20%20Music%20store/gener%20purche%20last%203%20month.csv.xml.txt.xml.csv.txt.xml"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Users/uttamkumarrout/Desktop/SQL%20project%20%20Music%20store/top%20sealing%20Genre%20not%20in%20usa%20csv.xml.txt.xml.csv.txt.xml"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Users/uttamkumarrout/Desktop/SQL%20project%20%20Music%20store/Customer%20Purchasing%20Behavior%20Analysis.xml" TargetMode="External"/><Relationship Id="rId2" Type="http://schemas.microsoft.com/office/2011/relationships/chartColorStyle" Target="colors11.xml"/><Relationship Id="rId1" Type="http://schemas.microsoft.com/office/2011/relationships/chartStyle" Target="style11.xml"/></Relationships>
</file>

<file path=word/charts/_rels/chart11.xml.rels><?xml version="1.0" encoding="UTF-8" standalone="yes"?>
<Relationships xmlns="http://schemas.openxmlformats.org/package/2006/relationships"><Relationship Id="rId3" Type="http://schemas.openxmlformats.org/officeDocument/2006/relationships/oleObject" Target="file:////Users/uttamkumarrout/Desktop/SQL%20project%20%20Music%20store/Regional%20Market%20Analysis-.xml" TargetMode="External"/><Relationship Id="rId2" Type="http://schemas.microsoft.com/office/2011/relationships/chartColorStyle" Target="colors13.xml"/><Relationship Id="rId1" Type="http://schemas.microsoft.com/office/2011/relationships/chartStyle" Target="style13.xml"/></Relationships>
</file>

<file path=word/charts/_rels/chart12.xml.rels><?xml version="1.0" encoding="UTF-8" standalone="yes"?>
<Relationships xmlns="http://schemas.openxmlformats.org/package/2006/relationships"><Relationship Id="rId3" Type="http://schemas.openxmlformats.org/officeDocument/2006/relationships/oleObject" Target="file:////Users/uttamkumarrout/Desktop/SQL%20project%20%20Music%20store/Customer%20Risk%20Profiling-.xml" TargetMode="External"/><Relationship Id="rId2" Type="http://schemas.microsoft.com/office/2011/relationships/chartColorStyle" Target="colors14.xml"/><Relationship Id="rId1" Type="http://schemas.microsoft.com/office/2011/relationships/chartStyle" Target="style14.xml"/></Relationships>
</file>

<file path=word/charts/_rels/chart13.xml.rels><?xml version="1.0" encoding="UTF-8" standalone="yes"?>
<Relationships xmlns="http://schemas.openxmlformats.org/package/2006/relationships"><Relationship Id="rId3" Type="http://schemas.openxmlformats.org/officeDocument/2006/relationships/oleObject" Target="file:////Users/uttamkumarrout/Desktop/SQL%20project%20%20Music%20store/purchasing%20behavior%20of%20customers%20based%20on%20their%20geographical%20location.xml" TargetMode="External"/><Relationship Id="rId2" Type="http://schemas.microsoft.com/office/2011/relationships/chartColorStyle" Target="colors15.xml"/><Relationship Id="rId1" Type="http://schemas.microsoft.com/office/2011/relationships/chartStyle" Target="style15.xml"/></Relationships>
</file>

<file path=word/charts/_rels/chartEx1.xml.rels><?xml version="1.0" encoding="UTF-8" standalone="yes"?>
<Relationships xmlns="http://schemas.openxmlformats.org/package/2006/relationships"><Relationship Id="rId3" Type="http://schemas.microsoft.com/office/2011/relationships/chartColorStyle" Target="colors10.xml"/><Relationship Id="rId2" Type="http://schemas.microsoft.com/office/2011/relationships/chartStyle" Target="style10.xml"/><Relationship Id="rId1" Type="http://schemas.openxmlformats.org/officeDocument/2006/relationships/oleObject" Target="file:////Users/uttamkumarrout/Desktop/SQL%20project%20%20Music%20store/top%20sealing%20Genre%20not%20in%20usa%20csv.xml.txt.xml.csv.txt.xml" TargetMode="External"/></Relationships>
</file>

<file path=word/charts/_rels/chartEx2.xml.rels><?xml version="1.0" encoding="UTF-8" standalone="yes"?>
<Relationships xmlns="http://schemas.openxmlformats.org/package/2006/relationships"><Relationship Id="rId3" Type="http://schemas.microsoft.com/office/2011/relationships/chartColorStyle" Target="colors12.xml"/><Relationship Id="rId2" Type="http://schemas.microsoft.com/office/2011/relationships/chartStyle" Target="style12.xml"/><Relationship Id="rId1" Type="http://schemas.openxmlformats.org/officeDocument/2006/relationships/oleObject" Target="file:////Users/uttamkumarrout/Desktop/SQL%20project%20%20Music%20store/Product%20Affinity%20Analysis-.xml"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200" b="0" i="0" u="none" strike="noStrike" kern="1200" spc="0" baseline="0">
                <a:solidFill>
                  <a:sysClr val="windowText" lastClr="000000">
                    <a:lumMod val="65000"/>
                    <a:lumOff val="35000"/>
                  </a:sysClr>
                </a:solidFill>
                <a:latin typeface="+mn-lt"/>
                <a:ea typeface="+mn-ea"/>
                <a:cs typeface="+mn-cs"/>
              </a:defRPr>
            </a:pPr>
            <a:r>
              <a:rPr lang="en-GB" sz="1200">
                <a:effectLst/>
              </a:rPr>
              <a:t>Country-wise Customers </a:t>
            </a:r>
            <a:endParaRPr lang="en-IN" sz="1200">
              <a:effectLst/>
            </a:endParaRP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200" b="0" i="0" u="none" strike="noStrike" kern="1200" spc="0" baseline="0">
              <a:solidFill>
                <a:sysClr val="windowText" lastClr="000000">
                  <a:lumMod val="65000"/>
                  <a:lumOff val="35000"/>
                </a:sysClr>
              </a:solidFill>
              <a:latin typeface="+mn-lt"/>
              <a:ea typeface="+mn-ea"/>
              <a:cs typeface="+mn-cs"/>
            </a:defRPr>
          </a:pPr>
          <a:endParaRPr lang="en-IN"/>
        </a:p>
      </c:txPr>
    </c:title>
    <c:autoTitleDeleted val="0"/>
    <c:plotArea>
      <c:layout/>
      <c:barChart>
        <c:barDir val="col"/>
        <c:grouping val="clustered"/>
        <c:varyColors val="0"/>
        <c:ser>
          <c:idx val="0"/>
          <c:order val="0"/>
          <c:tx>
            <c:strRef>
              <c:f>Sheet1!$B$1</c:f>
              <c:strCache>
                <c:ptCount val="1"/>
                <c:pt idx="0">
                  <c:v>Customers 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Sheet1!$A$2:$A$25</c:f>
              <c:strCache>
                <c:ptCount val="24"/>
                <c:pt idx="0">
                  <c:v>USA</c:v>
                </c:pt>
                <c:pt idx="1">
                  <c:v>Canada</c:v>
                </c:pt>
                <c:pt idx="2">
                  <c:v>Brazil</c:v>
                </c:pt>
                <c:pt idx="3">
                  <c:v>France</c:v>
                </c:pt>
                <c:pt idx="4">
                  <c:v>Germany</c:v>
                </c:pt>
                <c:pt idx="5">
                  <c:v>United Kingdom</c:v>
                </c:pt>
                <c:pt idx="6">
                  <c:v>India</c:v>
                </c:pt>
                <c:pt idx="7">
                  <c:v>Portugal</c:v>
                </c:pt>
                <c:pt idx="8">
                  <c:v>Czech Republic</c:v>
                </c:pt>
                <c:pt idx="9">
                  <c:v>Denmark</c:v>
                </c:pt>
                <c:pt idx="10">
                  <c:v>Belgium</c:v>
                </c:pt>
                <c:pt idx="11">
                  <c:v>Austria</c:v>
                </c:pt>
                <c:pt idx="12">
                  <c:v>Finland</c:v>
                </c:pt>
                <c:pt idx="13">
                  <c:v>Ireland</c:v>
                </c:pt>
                <c:pt idx="14">
                  <c:v>Italy</c:v>
                </c:pt>
                <c:pt idx="15">
                  <c:v>Netherlands</c:v>
                </c:pt>
                <c:pt idx="16">
                  <c:v>Poland</c:v>
                </c:pt>
                <c:pt idx="17">
                  <c:v>Spain</c:v>
                </c:pt>
                <c:pt idx="18">
                  <c:v>Sweden</c:v>
                </c:pt>
                <c:pt idx="19">
                  <c:v>Norway</c:v>
                </c:pt>
                <c:pt idx="20">
                  <c:v>Australia</c:v>
                </c:pt>
                <c:pt idx="21">
                  <c:v>Argentina</c:v>
                </c:pt>
                <c:pt idx="22">
                  <c:v>Chile</c:v>
                </c:pt>
                <c:pt idx="23">
                  <c:v>Hungary</c:v>
                </c:pt>
              </c:strCache>
            </c:strRef>
          </c:cat>
          <c:val>
            <c:numRef>
              <c:f>Sheet1!$B$2:$B$25</c:f>
              <c:numCache>
                <c:formatCode>General</c:formatCode>
                <c:ptCount val="24"/>
                <c:pt idx="0">
                  <c:v>13</c:v>
                </c:pt>
                <c:pt idx="1">
                  <c:v>8</c:v>
                </c:pt>
                <c:pt idx="2">
                  <c:v>5</c:v>
                </c:pt>
                <c:pt idx="3">
                  <c:v>5</c:v>
                </c:pt>
                <c:pt idx="4">
                  <c:v>4</c:v>
                </c:pt>
                <c:pt idx="5">
                  <c:v>3</c:v>
                </c:pt>
                <c:pt idx="6">
                  <c:v>2</c:v>
                </c:pt>
                <c:pt idx="7">
                  <c:v>2</c:v>
                </c:pt>
                <c:pt idx="8">
                  <c:v>2</c:v>
                </c:pt>
                <c:pt idx="9">
                  <c:v>1</c:v>
                </c:pt>
                <c:pt idx="10">
                  <c:v>1</c:v>
                </c:pt>
                <c:pt idx="11">
                  <c:v>1</c:v>
                </c:pt>
                <c:pt idx="12">
                  <c:v>1</c:v>
                </c:pt>
                <c:pt idx="13">
                  <c:v>1</c:v>
                </c:pt>
                <c:pt idx="14">
                  <c:v>1</c:v>
                </c:pt>
                <c:pt idx="15">
                  <c:v>1</c:v>
                </c:pt>
                <c:pt idx="16">
                  <c:v>1</c:v>
                </c:pt>
                <c:pt idx="17">
                  <c:v>1</c:v>
                </c:pt>
                <c:pt idx="18">
                  <c:v>1</c:v>
                </c:pt>
                <c:pt idx="19">
                  <c:v>1</c:v>
                </c:pt>
                <c:pt idx="20">
                  <c:v>1</c:v>
                </c:pt>
                <c:pt idx="21">
                  <c:v>1</c:v>
                </c:pt>
                <c:pt idx="22">
                  <c:v>1</c:v>
                </c:pt>
                <c:pt idx="23">
                  <c:v>1</c:v>
                </c:pt>
              </c:numCache>
            </c:numRef>
          </c:val>
          <c:extLst>
            <c:ext xmlns:c16="http://schemas.microsoft.com/office/drawing/2014/chart" uri="{C3380CC4-5D6E-409C-BE32-E72D297353CC}">
              <c16:uniqueId val="{00000000-638A-B04A-A874-A6B16F06AAE7}"/>
            </c:ext>
          </c:extLst>
        </c:ser>
        <c:dLbls>
          <c:showLegendKey val="0"/>
          <c:showVal val="0"/>
          <c:showCatName val="0"/>
          <c:showSerName val="0"/>
          <c:showPercent val="0"/>
          <c:showBubbleSize val="0"/>
        </c:dLbls>
        <c:gapWidth val="150"/>
        <c:axId val="546415359"/>
        <c:axId val="546415807"/>
      </c:barChart>
      <c:catAx>
        <c:axId val="54641535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Country</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6415807"/>
        <c:crosses val="autoZero"/>
        <c:auto val="1"/>
        <c:lblAlgn val="ctr"/>
        <c:lblOffset val="100"/>
        <c:noMultiLvlLbl val="0"/>
      </c:catAx>
      <c:valAx>
        <c:axId val="54641580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Total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6415359"/>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r>
              <a:rPr lang="en-US"/>
              <a:t>Customers City Wise</a:t>
            </a:r>
          </a:p>
        </c:rich>
      </c:tx>
      <c:overlay val="0"/>
      <c:spPr>
        <a:noFill/>
        <a:ln>
          <a:noFill/>
        </a:ln>
        <a:effectLst/>
      </c:spPr>
      <c:txPr>
        <a:bodyPr rot="0" spcFirstLastPara="1" vertOverflow="ellipsis" vert="horz" wrap="square" anchor="ctr" anchorCtr="1"/>
        <a:lstStyle/>
        <a:p>
          <a:pPr>
            <a:defRPr sz="1600" b="1" i="0" u="none" strike="noStrike" kern="1200" cap="none" spc="0" normalizeH="0" baseline="0">
              <a:solidFill>
                <a:schemeClr val="dk1">
                  <a:lumMod val="50000"/>
                  <a:lumOff val="50000"/>
                </a:schemeClr>
              </a:solidFill>
              <a:latin typeface="+mj-lt"/>
              <a:ea typeface="+mj-ea"/>
              <a:cs typeface="+mj-cs"/>
            </a:defRPr>
          </a:pPr>
          <a:endParaRPr lang="en-US"/>
        </a:p>
      </c:txPr>
    </c:title>
    <c:autoTitleDeleted val="0"/>
    <c:plotArea>
      <c:layout/>
      <c:barChart>
        <c:barDir val="bar"/>
        <c:grouping val="clustered"/>
        <c:varyColors val="0"/>
        <c:ser>
          <c:idx val="0"/>
          <c:order val="0"/>
          <c:tx>
            <c:strRef>
              <c:f>Table1!$C$1</c:f>
              <c:strCache>
                <c:ptCount val="1"/>
                <c:pt idx="0">
                  <c:v>Customers</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dk1">
                          <a:lumMod val="35000"/>
                          <a:lumOff val="65000"/>
                        </a:schemeClr>
                      </a:solidFill>
                      <a:round/>
                    </a:ln>
                    <a:effectLst/>
                  </c:spPr>
                </c15:leaderLines>
              </c:ext>
            </c:extLst>
          </c:dLbls>
          <c:cat>
            <c:strRef>
              <c:f>Table1!$B$2:$B$54</c:f>
              <c:strCache>
                <c:ptCount val="53"/>
                <c:pt idx="0">
                  <c:v>São Paulo</c:v>
                </c:pt>
                <c:pt idx="1">
                  <c:v>London</c:v>
                </c:pt>
                <c:pt idx="2">
                  <c:v>Paris</c:v>
                </c:pt>
                <c:pt idx="3">
                  <c:v>Berlin</c:v>
                </c:pt>
                <c:pt idx="4">
                  <c:v>Prague</c:v>
                </c:pt>
                <c:pt idx="5">
                  <c:v>Mountain View</c:v>
                </c:pt>
                <c:pt idx="6">
                  <c:v>São José dos Campos</c:v>
                </c:pt>
                <c:pt idx="7">
                  <c:v>Bangalore</c:v>
                </c:pt>
                <c:pt idx="8">
                  <c:v>Brussels</c:v>
                </c:pt>
                <c:pt idx="9">
                  <c:v>Rio de Janeiro</c:v>
                </c:pt>
                <c:pt idx="10">
                  <c:v>Brasília</c:v>
                </c:pt>
                <c:pt idx="11">
                  <c:v>Edmonton</c:v>
                </c:pt>
                <c:pt idx="12">
                  <c:v>Vancouver</c:v>
                </c:pt>
                <c:pt idx="13">
                  <c:v>Vienne</c:v>
                </c:pt>
                <c:pt idx="14">
                  <c:v>Redmond</c:v>
                </c:pt>
                <c:pt idx="15">
                  <c:v>New York</c:v>
                </c:pt>
                <c:pt idx="16">
                  <c:v>Cupertino</c:v>
                </c:pt>
                <c:pt idx="17">
                  <c:v>Reno</c:v>
                </c:pt>
                <c:pt idx="18">
                  <c:v>Orlando</c:v>
                </c:pt>
                <c:pt idx="19">
                  <c:v>Boston</c:v>
                </c:pt>
                <c:pt idx="20">
                  <c:v>Chicago</c:v>
                </c:pt>
                <c:pt idx="21">
                  <c:v>Madison</c:v>
                </c:pt>
                <c:pt idx="22">
                  <c:v>Fort Worth</c:v>
                </c:pt>
                <c:pt idx="23">
                  <c:v>Tucson</c:v>
                </c:pt>
                <c:pt idx="24">
                  <c:v>Salt Lake City</c:v>
                </c:pt>
                <c:pt idx="25">
                  <c:v>Toronto</c:v>
                </c:pt>
                <c:pt idx="26">
                  <c:v>Ottawa</c:v>
                </c:pt>
                <c:pt idx="27">
                  <c:v>Halifax</c:v>
                </c:pt>
                <c:pt idx="28">
                  <c:v>Winnipeg</c:v>
                </c:pt>
                <c:pt idx="29">
                  <c:v>Yellowknife</c:v>
                </c:pt>
                <c:pt idx="30">
                  <c:v>Lisbon</c:v>
                </c:pt>
                <c:pt idx="31">
                  <c:v>Porto</c:v>
                </c:pt>
                <c:pt idx="32">
                  <c:v>Oslo</c:v>
                </c:pt>
                <c:pt idx="33">
                  <c:v>Frankfurt</c:v>
                </c:pt>
                <c:pt idx="34">
                  <c:v>Montréal</c:v>
                </c:pt>
                <c:pt idx="35">
                  <c:v>Lyon</c:v>
                </c:pt>
                <c:pt idx="36">
                  <c:v>Bordeaux</c:v>
                </c:pt>
                <c:pt idx="37">
                  <c:v>Dijon</c:v>
                </c:pt>
                <c:pt idx="38">
                  <c:v>Helsinki</c:v>
                </c:pt>
                <c:pt idx="39">
                  <c:v>Budapest</c:v>
                </c:pt>
                <c:pt idx="40">
                  <c:v>Dublin</c:v>
                </c:pt>
                <c:pt idx="41">
                  <c:v>Rome</c:v>
                </c:pt>
                <c:pt idx="42">
                  <c:v>Amsterdam</c:v>
                </c:pt>
                <c:pt idx="43">
                  <c:v>Warsaw</c:v>
                </c:pt>
                <c:pt idx="44">
                  <c:v>Madrid</c:v>
                </c:pt>
                <c:pt idx="45">
                  <c:v>Stockholm</c:v>
                </c:pt>
                <c:pt idx="46">
                  <c:v>Stuttgart</c:v>
                </c:pt>
                <c:pt idx="47">
                  <c:v>Edinburgh </c:v>
                </c:pt>
                <c:pt idx="48">
                  <c:v>Sidney</c:v>
                </c:pt>
                <c:pt idx="49">
                  <c:v>Buenos Aires</c:v>
                </c:pt>
                <c:pt idx="50">
                  <c:v>Santiago</c:v>
                </c:pt>
                <c:pt idx="51">
                  <c:v>Delhi</c:v>
                </c:pt>
                <c:pt idx="52">
                  <c:v>Copenhagen</c:v>
                </c:pt>
              </c:strCache>
            </c:strRef>
          </c:cat>
          <c:val>
            <c:numRef>
              <c:f>Table1!$C$2:$C$54</c:f>
              <c:numCache>
                <c:formatCode>General</c:formatCode>
                <c:ptCount val="53"/>
                <c:pt idx="0">
                  <c:v>2</c:v>
                </c:pt>
                <c:pt idx="1">
                  <c:v>2</c:v>
                </c:pt>
                <c:pt idx="2">
                  <c:v>2</c:v>
                </c:pt>
                <c:pt idx="3">
                  <c:v>2</c:v>
                </c:pt>
                <c:pt idx="4">
                  <c:v>2</c:v>
                </c:pt>
                <c:pt idx="5">
                  <c:v>2</c:v>
                </c:pt>
                <c:pt idx="6">
                  <c:v>1</c:v>
                </c:pt>
                <c:pt idx="7">
                  <c:v>1</c:v>
                </c:pt>
                <c:pt idx="8">
                  <c:v>1</c:v>
                </c:pt>
                <c:pt idx="9">
                  <c:v>1</c:v>
                </c:pt>
                <c:pt idx="10">
                  <c:v>1</c:v>
                </c:pt>
                <c:pt idx="11">
                  <c:v>1</c:v>
                </c:pt>
                <c:pt idx="12">
                  <c:v>1</c:v>
                </c:pt>
                <c:pt idx="13">
                  <c:v>1</c:v>
                </c:pt>
                <c:pt idx="14">
                  <c:v>1</c:v>
                </c:pt>
                <c:pt idx="15">
                  <c:v>1</c:v>
                </c:pt>
                <c:pt idx="16">
                  <c:v>1</c:v>
                </c:pt>
                <c:pt idx="17">
                  <c:v>1</c:v>
                </c:pt>
                <c:pt idx="18">
                  <c:v>1</c:v>
                </c:pt>
                <c:pt idx="19">
                  <c:v>1</c:v>
                </c:pt>
                <c:pt idx="20">
                  <c:v>1</c:v>
                </c:pt>
                <c:pt idx="21">
                  <c:v>1</c:v>
                </c:pt>
                <c:pt idx="22">
                  <c:v>1</c:v>
                </c:pt>
                <c:pt idx="23">
                  <c:v>1</c:v>
                </c:pt>
                <c:pt idx="24">
                  <c:v>1</c:v>
                </c:pt>
                <c:pt idx="25">
                  <c:v>1</c:v>
                </c:pt>
                <c:pt idx="26">
                  <c:v>1</c:v>
                </c:pt>
                <c:pt idx="27">
                  <c:v>1</c:v>
                </c:pt>
                <c:pt idx="28">
                  <c:v>1</c:v>
                </c:pt>
                <c:pt idx="29">
                  <c:v>1</c:v>
                </c:pt>
                <c:pt idx="30">
                  <c:v>1</c:v>
                </c:pt>
                <c:pt idx="31">
                  <c:v>1</c:v>
                </c:pt>
                <c:pt idx="32">
                  <c:v>1</c:v>
                </c:pt>
                <c:pt idx="33">
                  <c:v>1</c:v>
                </c:pt>
                <c:pt idx="34">
                  <c:v>1</c:v>
                </c:pt>
                <c:pt idx="35">
                  <c:v>1</c:v>
                </c:pt>
                <c:pt idx="36">
                  <c:v>1</c:v>
                </c:pt>
                <c:pt idx="37">
                  <c:v>1</c:v>
                </c:pt>
                <c:pt idx="38">
                  <c:v>1</c:v>
                </c:pt>
                <c:pt idx="39">
                  <c:v>1</c:v>
                </c:pt>
                <c:pt idx="40">
                  <c:v>1</c:v>
                </c:pt>
                <c:pt idx="41">
                  <c:v>1</c:v>
                </c:pt>
                <c:pt idx="42">
                  <c:v>1</c:v>
                </c:pt>
                <c:pt idx="43">
                  <c:v>1</c:v>
                </c:pt>
                <c:pt idx="44">
                  <c:v>1</c:v>
                </c:pt>
                <c:pt idx="45">
                  <c:v>1</c:v>
                </c:pt>
                <c:pt idx="46">
                  <c:v>1</c:v>
                </c:pt>
                <c:pt idx="47">
                  <c:v>1</c:v>
                </c:pt>
                <c:pt idx="48">
                  <c:v>1</c:v>
                </c:pt>
                <c:pt idx="49">
                  <c:v>1</c:v>
                </c:pt>
                <c:pt idx="50">
                  <c:v>1</c:v>
                </c:pt>
                <c:pt idx="51">
                  <c:v>1</c:v>
                </c:pt>
                <c:pt idx="52">
                  <c:v>1</c:v>
                </c:pt>
              </c:numCache>
            </c:numRef>
          </c:val>
          <c:extLst>
            <c:ext xmlns:c16="http://schemas.microsoft.com/office/drawing/2014/chart" uri="{C3380CC4-5D6E-409C-BE32-E72D297353CC}">
              <c16:uniqueId val="{00000000-48E7-3D42-98FD-2726DD235892}"/>
            </c:ext>
          </c:extLst>
        </c:ser>
        <c:dLbls>
          <c:showLegendKey val="0"/>
          <c:showVal val="0"/>
          <c:showCatName val="0"/>
          <c:showSerName val="0"/>
          <c:showPercent val="0"/>
          <c:showBubbleSize val="0"/>
        </c:dLbls>
        <c:gapWidth val="247"/>
        <c:axId val="513696959"/>
        <c:axId val="513700543"/>
      </c:barChart>
      <c:valAx>
        <c:axId val="513700543"/>
        <c:scaling>
          <c:orientation val="minMax"/>
        </c:scaling>
        <c:delete val="0"/>
        <c:axPos val="b"/>
        <c:majorGridlines>
          <c:spPr>
            <a:ln w="9525" cap="flat" cmpd="sng" algn="ctr">
              <a:solidFill>
                <a:schemeClr val="dk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crossAx val="513696959"/>
        <c:crosses val="autoZero"/>
        <c:crossBetween val="between"/>
      </c:valAx>
      <c:catAx>
        <c:axId val="513696959"/>
        <c:scaling>
          <c:orientation val="minMax"/>
        </c:scaling>
        <c:delete val="0"/>
        <c:axPos val="l"/>
        <c:majorGridlines>
          <c:spPr>
            <a:ln w="9525" cap="flat" cmpd="sng" algn="ctr">
              <a:solidFill>
                <a:schemeClr val="dk1">
                  <a:lumMod val="15000"/>
                  <a:lumOff val="85000"/>
                </a:schemeClr>
              </a:solidFill>
              <a:round/>
            </a:ln>
            <a:effectLst/>
          </c:spPr>
        </c:majorGridlines>
        <c:numFmt formatCode="General" sourceLinked="1"/>
        <c:majorTickMark val="out"/>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dk1">
                    <a:lumMod val="65000"/>
                    <a:lumOff val="35000"/>
                  </a:schemeClr>
                </a:solidFill>
                <a:latin typeface="+mn-lt"/>
                <a:ea typeface="+mn-ea"/>
                <a:cs typeface="+mn-cs"/>
              </a:defRPr>
            </a:pPr>
            <a:endParaRPr lang="en-US"/>
          </a:p>
        </c:txPr>
        <c:crossAx val="513700543"/>
        <c:crosses val="autoZero"/>
        <c:auto val="1"/>
        <c:lblAlgn val="ctr"/>
        <c:lblOffset val="100"/>
        <c:noMultiLvlLbl val="0"/>
      </c:catAx>
      <c:spPr>
        <a:pattFill prst="ltDnDiag">
          <a:fgClr>
            <a:schemeClr val="dk1">
              <a:lumMod val="15000"/>
              <a:lumOff val="85000"/>
            </a:schemeClr>
          </a:fgClr>
          <a:bgClr>
            <a:schemeClr val="lt1"/>
          </a:bgClr>
        </a:patt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City</a:t>
            </a:r>
            <a:r>
              <a:rPr lang="en-GB" baseline="0"/>
              <a:t> Wise  </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manualLayout>
          <c:layoutTarget val="inner"/>
          <c:xMode val="edge"/>
          <c:yMode val="edge"/>
          <c:x val="6.6948025792837457E-2"/>
          <c:y val="0.13375538110914154"/>
          <c:w val="0.90049671529854602"/>
          <c:h val="0.47993053160074411"/>
        </c:manualLayout>
      </c:layout>
      <c:barChart>
        <c:barDir val="col"/>
        <c:grouping val="clustered"/>
        <c:varyColors val="0"/>
        <c:ser>
          <c:idx val="0"/>
          <c:order val="0"/>
          <c:tx>
            <c:strRef>
              <c:f>Table1!$D$1</c:f>
              <c:strCache>
                <c:ptCount val="1"/>
                <c:pt idx="0">
                  <c:v>Total Invoices</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Table1!$C$2:$C$54</c:f>
              <c:strCache>
                <c:ptCount val="53"/>
                <c:pt idx="0">
                  <c:v>Prague</c:v>
                </c:pt>
                <c:pt idx="1">
                  <c:v>Mountain View</c:v>
                </c:pt>
                <c:pt idx="2">
                  <c:v>London</c:v>
                </c:pt>
                <c:pt idx="3">
                  <c:v>Berlin</c:v>
                </c:pt>
                <c:pt idx="4">
                  <c:v>Paris</c:v>
                </c:pt>
                <c:pt idx="5">
                  <c:v>São Paulo</c:v>
                </c:pt>
                <c:pt idx="6">
                  <c:v>Dublin</c:v>
                </c:pt>
                <c:pt idx="7">
                  <c:v>Delhi</c:v>
                </c:pt>
                <c:pt idx="8">
                  <c:v>São José dos Campos</c:v>
                </c:pt>
                <c:pt idx="9">
                  <c:v>Brasília</c:v>
                </c:pt>
                <c:pt idx="10">
                  <c:v>Lisbon</c:v>
                </c:pt>
                <c:pt idx="11">
                  <c:v>Bordeaux</c:v>
                </c:pt>
                <c:pt idx="12">
                  <c:v>Montréal</c:v>
                </c:pt>
                <c:pt idx="13">
                  <c:v>Madrid</c:v>
                </c:pt>
                <c:pt idx="14">
                  <c:v>Redmond</c:v>
                </c:pt>
                <c:pt idx="15">
                  <c:v>Santiago</c:v>
                </c:pt>
                <c:pt idx="16">
                  <c:v>Frankfurt</c:v>
                </c:pt>
                <c:pt idx="17">
                  <c:v>Orlando</c:v>
                </c:pt>
                <c:pt idx="18">
                  <c:v>Ottawa</c:v>
                </c:pt>
                <c:pt idx="19">
                  <c:v>Reno</c:v>
                </c:pt>
                <c:pt idx="20">
                  <c:v>Fort Worth</c:v>
                </c:pt>
                <c:pt idx="21">
                  <c:v>Tucson</c:v>
                </c:pt>
                <c:pt idx="22">
                  <c:v>Stuttgart</c:v>
                </c:pt>
                <c:pt idx="23">
                  <c:v>Rio de Janeiro</c:v>
                </c:pt>
                <c:pt idx="24">
                  <c:v>Porto</c:v>
                </c:pt>
                <c:pt idx="25">
                  <c:v>Sidney</c:v>
                </c:pt>
                <c:pt idx="26">
                  <c:v>Helsinki</c:v>
                </c:pt>
                <c:pt idx="27">
                  <c:v>New York</c:v>
                </c:pt>
                <c:pt idx="28">
                  <c:v>Edinburgh </c:v>
                </c:pt>
                <c:pt idx="29">
                  <c:v>Budapest</c:v>
                </c:pt>
                <c:pt idx="30">
                  <c:v>Madison</c:v>
                </c:pt>
                <c:pt idx="31">
                  <c:v>Warsaw</c:v>
                </c:pt>
                <c:pt idx="32">
                  <c:v>Yellowknife</c:v>
                </c:pt>
                <c:pt idx="33">
                  <c:v>Stockholm</c:v>
                </c:pt>
                <c:pt idx="34">
                  <c:v>Dijon</c:v>
                </c:pt>
                <c:pt idx="35">
                  <c:v>Oslo</c:v>
                </c:pt>
                <c:pt idx="36">
                  <c:v>Salt Lake City</c:v>
                </c:pt>
                <c:pt idx="37">
                  <c:v>Chicago</c:v>
                </c:pt>
                <c:pt idx="38">
                  <c:v>Bangalore</c:v>
                </c:pt>
                <c:pt idx="39">
                  <c:v>Winnipeg</c:v>
                </c:pt>
                <c:pt idx="40">
                  <c:v>Vienne</c:v>
                </c:pt>
                <c:pt idx="41">
                  <c:v>Vancouver</c:v>
                </c:pt>
                <c:pt idx="42">
                  <c:v>Boston</c:v>
                </c:pt>
                <c:pt idx="43">
                  <c:v>Amsterdam</c:v>
                </c:pt>
                <c:pt idx="44">
                  <c:v>Lyon</c:v>
                </c:pt>
                <c:pt idx="45">
                  <c:v>Halifax</c:v>
                </c:pt>
                <c:pt idx="46">
                  <c:v>Brussels</c:v>
                </c:pt>
                <c:pt idx="47">
                  <c:v>Cupertino</c:v>
                </c:pt>
                <c:pt idx="48">
                  <c:v>Rome</c:v>
                </c:pt>
                <c:pt idx="49">
                  <c:v>Toronto</c:v>
                </c:pt>
                <c:pt idx="50">
                  <c:v>Buenos Aires</c:v>
                </c:pt>
                <c:pt idx="51">
                  <c:v>Copenhagen</c:v>
                </c:pt>
                <c:pt idx="52">
                  <c:v>Edmonton</c:v>
                </c:pt>
              </c:strCache>
              <c:extLst/>
            </c:strRef>
          </c:cat>
          <c:val>
            <c:numRef>
              <c:f>Table1!$D$2:$D$54</c:f>
              <c:numCache>
                <c:formatCode>General</c:formatCode>
                <c:ptCount val="53"/>
                <c:pt idx="0">
                  <c:v>30</c:v>
                </c:pt>
                <c:pt idx="1">
                  <c:v>20</c:v>
                </c:pt>
                <c:pt idx="2">
                  <c:v>19</c:v>
                </c:pt>
                <c:pt idx="3">
                  <c:v>20</c:v>
                </c:pt>
                <c:pt idx="4">
                  <c:v>18</c:v>
                </c:pt>
                <c:pt idx="5">
                  <c:v>22</c:v>
                </c:pt>
                <c:pt idx="6">
                  <c:v>13</c:v>
                </c:pt>
                <c:pt idx="7">
                  <c:v>13</c:v>
                </c:pt>
                <c:pt idx="8">
                  <c:v>13</c:v>
                </c:pt>
                <c:pt idx="9">
                  <c:v>15</c:v>
                </c:pt>
                <c:pt idx="10">
                  <c:v>13</c:v>
                </c:pt>
                <c:pt idx="11">
                  <c:v>11</c:v>
                </c:pt>
                <c:pt idx="12">
                  <c:v>9</c:v>
                </c:pt>
                <c:pt idx="13">
                  <c:v>11</c:v>
                </c:pt>
                <c:pt idx="14">
                  <c:v>12</c:v>
                </c:pt>
                <c:pt idx="15">
                  <c:v>13</c:v>
                </c:pt>
                <c:pt idx="16">
                  <c:v>10</c:v>
                </c:pt>
                <c:pt idx="17">
                  <c:v>12</c:v>
                </c:pt>
                <c:pt idx="18">
                  <c:v>13</c:v>
                </c:pt>
                <c:pt idx="19">
                  <c:v>11</c:v>
                </c:pt>
                <c:pt idx="20">
                  <c:v>12</c:v>
                </c:pt>
                <c:pt idx="21">
                  <c:v>9</c:v>
                </c:pt>
                <c:pt idx="22">
                  <c:v>11</c:v>
                </c:pt>
                <c:pt idx="23">
                  <c:v>11</c:v>
                </c:pt>
                <c:pt idx="24">
                  <c:v>16</c:v>
                </c:pt>
                <c:pt idx="25">
                  <c:v>10</c:v>
                </c:pt>
                <c:pt idx="26">
                  <c:v>11</c:v>
                </c:pt>
                <c:pt idx="27">
                  <c:v>8</c:v>
                </c:pt>
                <c:pt idx="28">
                  <c:v>9</c:v>
                </c:pt>
                <c:pt idx="29">
                  <c:v>10</c:v>
                </c:pt>
                <c:pt idx="30">
                  <c:v>10</c:v>
                </c:pt>
                <c:pt idx="31">
                  <c:v>10</c:v>
                </c:pt>
                <c:pt idx="32">
                  <c:v>12</c:v>
                </c:pt>
                <c:pt idx="33">
                  <c:v>10</c:v>
                </c:pt>
                <c:pt idx="34">
                  <c:v>12</c:v>
                </c:pt>
                <c:pt idx="35">
                  <c:v>9</c:v>
                </c:pt>
                <c:pt idx="36">
                  <c:v>10</c:v>
                </c:pt>
                <c:pt idx="37">
                  <c:v>8</c:v>
                </c:pt>
                <c:pt idx="38">
                  <c:v>8</c:v>
                </c:pt>
                <c:pt idx="39">
                  <c:v>8</c:v>
                </c:pt>
                <c:pt idx="40">
                  <c:v>9</c:v>
                </c:pt>
                <c:pt idx="41">
                  <c:v>9</c:v>
                </c:pt>
                <c:pt idx="42">
                  <c:v>10</c:v>
                </c:pt>
                <c:pt idx="43">
                  <c:v>10</c:v>
                </c:pt>
                <c:pt idx="44">
                  <c:v>9</c:v>
                </c:pt>
                <c:pt idx="45">
                  <c:v>11</c:v>
                </c:pt>
                <c:pt idx="46">
                  <c:v>7</c:v>
                </c:pt>
                <c:pt idx="47">
                  <c:v>9</c:v>
                </c:pt>
                <c:pt idx="48">
                  <c:v>9</c:v>
                </c:pt>
                <c:pt idx="49">
                  <c:v>4</c:v>
                </c:pt>
                <c:pt idx="50">
                  <c:v>5</c:v>
                </c:pt>
                <c:pt idx="51">
                  <c:v>10</c:v>
                </c:pt>
                <c:pt idx="52">
                  <c:v>10</c:v>
                </c:pt>
              </c:numCache>
            </c:numRef>
          </c:val>
          <c:extLst>
            <c:ext xmlns:c16="http://schemas.microsoft.com/office/drawing/2014/chart" uri="{C3380CC4-5D6E-409C-BE32-E72D297353CC}">
              <c16:uniqueId val="{00000000-06A7-EA48-9BC7-BEADAAD3DA4A}"/>
            </c:ext>
          </c:extLst>
        </c:ser>
        <c:ser>
          <c:idx val="1"/>
          <c:order val="1"/>
          <c:tx>
            <c:strRef>
              <c:f>Table1!$E$1</c:f>
              <c:strCache>
                <c:ptCount val="1"/>
                <c:pt idx="0">
                  <c:v>Total Revenue</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Table1!$C$2:$C$54</c:f>
              <c:strCache>
                <c:ptCount val="53"/>
                <c:pt idx="0">
                  <c:v>Prague</c:v>
                </c:pt>
                <c:pt idx="1">
                  <c:v>Mountain View</c:v>
                </c:pt>
                <c:pt idx="2">
                  <c:v>London</c:v>
                </c:pt>
                <c:pt idx="3">
                  <c:v>Berlin</c:v>
                </c:pt>
                <c:pt idx="4">
                  <c:v>Paris</c:v>
                </c:pt>
                <c:pt idx="5">
                  <c:v>São Paulo</c:v>
                </c:pt>
                <c:pt idx="6">
                  <c:v>Dublin</c:v>
                </c:pt>
                <c:pt idx="7">
                  <c:v>Delhi</c:v>
                </c:pt>
                <c:pt idx="8">
                  <c:v>São José dos Campos</c:v>
                </c:pt>
                <c:pt idx="9">
                  <c:v>Brasília</c:v>
                </c:pt>
                <c:pt idx="10">
                  <c:v>Lisbon</c:v>
                </c:pt>
                <c:pt idx="11">
                  <c:v>Bordeaux</c:v>
                </c:pt>
                <c:pt idx="12">
                  <c:v>Montréal</c:v>
                </c:pt>
                <c:pt idx="13">
                  <c:v>Madrid</c:v>
                </c:pt>
                <c:pt idx="14">
                  <c:v>Redmond</c:v>
                </c:pt>
                <c:pt idx="15">
                  <c:v>Santiago</c:v>
                </c:pt>
                <c:pt idx="16">
                  <c:v>Frankfurt</c:v>
                </c:pt>
                <c:pt idx="17">
                  <c:v>Orlando</c:v>
                </c:pt>
                <c:pt idx="18">
                  <c:v>Ottawa</c:v>
                </c:pt>
                <c:pt idx="19">
                  <c:v>Reno</c:v>
                </c:pt>
                <c:pt idx="20">
                  <c:v>Fort Worth</c:v>
                </c:pt>
                <c:pt idx="21">
                  <c:v>Tucson</c:v>
                </c:pt>
                <c:pt idx="22">
                  <c:v>Stuttgart</c:v>
                </c:pt>
                <c:pt idx="23">
                  <c:v>Rio de Janeiro</c:v>
                </c:pt>
                <c:pt idx="24">
                  <c:v>Porto</c:v>
                </c:pt>
                <c:pt idx="25">
                  <c:v>Sidney</c:v>
                </c:pt>
                <c:pt idx="26">
                  <c:v>Helsinki</c:v>
                </c:pt>
                <c:pt idx="27">
                  <c:v>New York</c:v>
                </c:pt>
                <c:pt idx="28">
                  <c:v>Edinburgh </c:v>
                </c:pt>
                <c:pt idx="29">
                  <c:v>Budapest</c:v>
                </c:pt>
                <c:pt idx="30">
                  <c:v>Madison</c:v>
                </c:pt>
                <c:pt idx="31">
                  <c:v>Warsaw</c:v>
                </c:pt>
                <c:pt idx="32">
                  <c:v>Yellowknife</c:v>
                </c:pt>
                <c:pt idx="33">
                  <c:v>Stockholm</c:v>
                </c:pt>
                <c:pt idx="34">
                  <c:v>Dijon</c:v>
                </c:pt>
                <c:pt idx="35">
                  <c:v>Oslo</c:v>
                </c:pt>
                <c:pt idx="36">
                  <c:v>Salt Lake City</c:v>
                </c:pt>
                <c:pt idx="37">
                  <c:v>Chicago</c:v>
                </c:pt>
                <c:pt idx="38">
                  <c:v>Bangalore</c:v>
                </c:pt>
                <c:pt idx="39">
                  <c:v>Winnipeg</c:v>
                </c:pt>
                <c:pt idx="40">
                  <c:v>Vienne</c:v>
                </c:pt>
                <c:pt idx="41">
                  <c:v>Vancouver</c:v>
                </c:pt>
                <c:pt idx="42">
                  <c:v>Boston</c:v>
                </c:pt>
                <c:pt idx="43">
                  <c:v>Amsterdam</c:v>
                </c:pt>
                <c:pt idx="44">
                  <c:v>Lyon</c:v>
                </c:pt>
                <c:pt idx="45">
                  <c:v>Halifax</c:v>
                </c:pt>
                <c:pt idx="46">
                  <c:v>Brussels</c:v>
                </c:pt>
                <c:pt idx="47">
                  <c:v>Cupertino</c:v>
                </c:pt>
                <c:pt idx="48">
                  <c:v>Rome</c:v>
                </c:pt>
                <c:pt idx="49">
                  <c:v>Toronto</c:v>
                </c:pt>
                <c:pt idx="50">
                  <c:v>Buenos Aires</c:v>
                </c:pt>
                <c:pt idx="51">
                  <c:v>Copenhagen</c:v>
                </c:pt>
                <c:pt idx="52">
                  <c:v>Edmonton</c:v>
                </c:pt>
              </c:strCache>
              <c:extLst/>
            </c:strRef>
          </c:cat>
          <c:val>
            <c:numRef>
              <c:f>Table1!$E$2:$E$54</c:f>
              <c:numCache>
                <c:formatCode>0</c:formatCode>
                <c:ptCount val="53"/>
                <c:pt idx="0">
                  <c:v>273.24</c:v>
                </c:pt>
                <c:pt idx="1">
                  <c:v>169.29</c:v>
                </c:pt>
                <c:pt idx="2">
                  <c:v>166.32</c:v>
                </c:pt>
                <c:pt idx="3">
                  <c:v>158.4</c:v>
                </c:pt>
                <c:pt idx="4">
                  <c:v>151.47</c:v>
                </c:pt>
                <c:pt idx="5">
                  <c:v>129.69</c:v>
                </c:pt>
                <c:pt idx="6">
                  <c:v>114.84</c:v>
                </c:pt>
                <c:pt idx="7">
                  <c:v>111.87</c:v>
                </c:pt>
                <c:pt idx="8">
                  <c:v>108.9</c:v>
                </c:pt>
                <c:pt idx="9">
                  <c:v>106.92</c:v>
                </c:pt>
                <c:pt idx="10">
                  <c:v>102.96</c:v>
                </c:pt>
                <c:pt idx="11">
                  <c:v>99.99</c:v>
                </c:pt>
                <c:pt idx="12">
                  <c:v>99.99</c:v>
                </c:pt>
                <c:pt idx="13">
                  <c:v>98.01</c:v>
                </c:pt>
                <c:pt idx="14">
                  <c:v>98.01</c:v>
                </c:pt>
                <c:pt idx="15">
                  <c:v>97.02</c:v>
                </c:pt>
                <c:pt idx="16">
                  <c:v>94.05</c:v>
                </c:pt>
                <c:pt idx="17">
                  <c:v>92.07</c:v>
                </c:pt>
                <c:pt idx="18">
                  <c:v>91.08</c:v>
                </c:pt>
                <c:pt idx="19">
                  <c:v>91.08</c:v>
                </c:pt>
                <c:pt idx="20">
                  <c:v>86.13</c:v>
                </c:pt>
                <c:pt idx="21">
                  <c:v>84.15</c:v>
                </c:pt>
                <c:pt idx="22">
                  <c:v>82.17</c:v>
                </c:pt>
                <c:pt idx="23">
                  <c:v>82.17</c:v>
                </c:pt>
                <c:pt idx="24">
                  <c:v>82.17</c:v>
                </c:pt>
                <c:pt idx="25">
                  <c:v>81.180000000000007</c:v>
                </c:pt>
                <c:pt idx="26">
                  <c:v>79.2</c:v>
                </c:pt>
                <c:pt idx="27">
                  <c:v>79.2</c:v>
                </c:pt>
                <c:pt idx="28">
                  <c:v>79.2</c:v>
                </c:pt>
                <c:pt idx="29">
                  <c:v>78.209999999999994</c:v>
                </c:pt>
                <c:pt idx="30">
                  <c:v>76.23</c:v>
                </c:pt>
                <c:pt idx="31">
                  <c:v>76.23</c:v>
                </c:pt>
                <c:pt idx="32">
                  <c:v>75.239999999999995</c:v>
                </c:pt>
                <c:pt idx="33">
                  <c:v>75.239999999999995</c:v>
                </c:pt>
                <c:pt idx="34">
                  <c:v>73.260000000000005</c:v>
                </c:pt>
                <c:pt idx="35">
                  <c:v>72.27</c:v>
                </c:pt>
                <c:pt idx="36">
                  <c:v>72.27</c:v>
                </c:pt>
                <c:pt idx="37">
                  <c:v>71.28</c:v>
                </c:pt>
                <c:pt idx="38">
                  <c:v>71.28</c:v>
                </c:pt>
                <c:pt idx="39">
                  <c:v>70.290000000000006</c:v>
                </c:pt>
                <c:pt idx="40">
                  <c:v>69.3</c:v>
                </c:pt>
                <c:pt idx="41">
                  <c:v>66.33</c:v>
                </c:pt>
                <c:pt idx="42">
                  <c:v>66.33</c:v>
                </c:pt>
                <c:pt idx="43">
                  <c:v>65.34</c:v>
                </c:pt>
                <c:pt idx="44">
                  <c:v>64.349999999999994</c:v>
                </c:pt>
                <c:pt idx="45">
                  <c:v>62.37</c:v>
                </c:pt>
                <c:pt idx="46">
                  <c:v>60.39</c:v>
                </c:pt>
                <c:pt idx="47">
                  <c:v>54.45</c:v>
                </c:pt>
                <c:pt idx="48">
                  <c:v>50.49</c:v>
                </c:pt>
                <c:pt idx="49">
                  <c:v>40.590000000000003</c:v>
                </c:pt>
                <c:pt idx="50">
                  <c:v>39.6</c:v>
                </c:pt>
                <c:pt idx="51">
                  <c:v>37.619999999999997</c:v>
                </c:pt>
                <c:pt idx="52">
                  <c:v>29.7</c:v>
                </c:pt>
              </c:numCache>
            </c:numRef>
          </c:val>
          <c:extLst>
            <c:ext xmlns:c16="http://schemas.microsoft.com/office/drawing/2014/chart" uri="{C3380CC4-5D6E-409C-BE32-E72D297353CC}">
              <c16:uniqueId val="{00000001-06A7-EA48-9BC7-BEADAAD3DA4A}"/>
            </c:ext>
          </c:extLst>
        </c:ser>
        <c:dLbls>
          <c:showLegendKey val="0"/>
          <c:showVal val="0"/>
          <c:showCatName val="0"/>
          <c:showSerName val="0"/>
          <c:showPercent val="0"/>
          <c:showBubbleSize val="0"/>
        </c:dLbls>
        <c:gapWidth val="150"/>
        <c:axId val="531496255"/>
        <c:axId val="531485951"/>
      </c:barChart>
      <c:catAx>
        <c:axId val="53149625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31485951"/>
        <c:crosses val="autoZero"/>
        <c:auto val="1"/>
        <c:lblAlgn val="ctr"/>
        <c:lblOffset val="100"/>
        <c:noMultiLvlLbl val="0"/>
      </c:catAx>
      <c:valAx>
        <c:axId val="53148595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3149625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0"/>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Customer Wise Purches </a:t>
            </a:r>
            <a:r>
              <a:rPr lang="en-GB" sz="1400" b="0" i="0" u="none" strike="noStrike" baseline="0">
                <a:effectLst/>
              </a:rPr>
              <a:t>Behaviour </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barChart>
        <c:barDir val="col"/>
        <c:grouping val="clustered"/>
        <c:varyColors val="0"/>
        <c:ser>
          <c:idx val="0"/>
          <c:order val="0"/>
          <c:tx>
            <c:strRef>
              <c:f>'CUSTOMER FERQUENCY .csv.xml.txt'!$C$1</c:f>
              <c:strCache>
                <c:ptCount val="1"/>
                <c:pt idx="0">
                  <c:v>TotalInvoices</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'CUSTOMER FERQUENCY .csv.xml.txt'!$B$2:$B$60</c:f>
              <c:strCache>
                <c:ptCount val="59"/>
                <c:pt idx="0">
                  <c:v>Franti≈°ek Wichterlov√°</c:v>
                </c:pt>
                <c:pt idx="1">
                  <c:v>Madalena Sampaio</c:v>
                </c:pt>
                <c:pt idx="2">
                  <c:v>Fernanda Ramos</c:v>
                </c:pt>
                <c:pt idx="3">
                  <c:v>Lu√≠s Gon√ßalves</c:v>
                </c:pt>
                <c:pt idx="4">
                  <c:v>Hugh O'Reilly</c:v>
                </c:pt>
                <c:pt idx="5">
                  <c:v>Manoj Pareek</c:v>
                </c:pt>
                <c:pt idx="6">
                  <c:v>Luis Rojas</c:v>
                </c:pt>
                <c:pt idx="7">
                  <c:v>Jo√£o Fernandes</c:v>
                </c:pt>
                <c:pt idx="8">
                  <c:v>Edward Francis</c:v>
                </c:pt>
                <c:pt idx="9">
                  <c:v>Helena Hol√Ω</c:v>
                </c:pt>
                <c:pt idx="10">
                  <c:v>Eduardo Martins</c:v>
                </c:pt>
                <c:pt idx="11">
                  <c:v>Isabelle Mercier</c:v>
                </c:pt>
                <c:pt idx="12">
                  <c:v>Jack Smith</c:v>
                </c:pt>
                <c:pt idx="13">
                  <c:v>Ellie Sullivan</c:v>
                </c:pt>
                <c:pt idx="14">
                  <c:v>Dan Miller</c:v>
                </c:pt>
                <c:pt idx="15">
                  <c:v>Heather Leacock</c:v>
                </c:pt>
                <c:pt idx="16">
                  <c:v>Richard Cunningham</c:v>
                </c:pt>
                <c:pt idx="17">
                  <c:v>Enrique Mu√±oz</c:v>
                </c:pt>
                <c:pt idx="18">
                  <c:v>Terhi H√§m√§l√§inen</c:v>
                </c:pt>
                <c:pt idx="19">
                  <c:v>Roberto Almeida</c:v>
                </c:pt>
                <c:pt idx="20">
                  <c:v>Wyatt Girard</c:v>
                </c:pt>
                <c:pt idx="21">
                  <c:v>Hannah Schneider</c:v>
                </c:pt>
                <c:pt idx="22">
                  <c:v>Leonie K√∂hler</c:v>
                </c:pt>
                <c:pt idx="23">
                  <c:v>Kathy Chase</c:v>
                </c:pt>
                <c:pt idx="24">
                  <c:v>Martha Silk</c:v>
                </c:pt>
                <c:pt idx="25">
                  <c:v>Phil Hughes</c:v>
                </c:pt>
                <c:pt idx="26">
                  <c:v>Julia Barnett</c:v>
                </c:pt>
                <c:pt idx="27">
                  <c:v>Victor Stevens</c:v>
                </c:pt>
                <c:pt idx="28">
                  <c:v>John Gordon</c:v>
                </c:pt>
                <c:pt idx="29">
                  <c:v>Mark Taylor</c:v>
                </c:pt>
                <c:pt idx="30">
                  <c:v>Mark Philips</c:v>
                </c:pt>
                <c:pt idx="31">
                  <c:v>Fynn Zimmermann</c:v>
                </c:pt>
                <c:pt idx="32">
                  <c:v>Alexandre Rocha</c:v>
                </c:pt>
                <c:pt idx="33">
                  <c:v>Kara Nielsen</c:v>
                </c:pt>
                <c:pt idx="34">
                  <c:v>Ladislav Kov√°cs</c:v>
                </c:pt>
                <c:pt idx="35">
                  <c:v>Johannes Van der Berg</c:v>
                </c:pt>
                <c:pt idx="36">
                  <c:v>Stanis≈Çaw W√≥jcik</c:v>
                </c:pt>
                <c:pt idx="37">
                  <c:v>Joakim Johansson</c:v>
                </c:pt>
                <c:pt idx="38">
                  <c:v>Patrick Gray</c:v>
                </c:pt>
                <c:pt idx="39">
                  <c:v>Steve Murray</c:v>
                </c:pt>
                <c:pt idx="40">
                  <c:v>Bj√∏rn Hansen</c:v>
                </c:pt>
                <c:pt idx="41">
                  <c:v>Tim Goyer</c:v>
                </c:pt>
                <c:pt idx="42">
                  <c:v>Jennifer Peterson</c:v>
                </c:pt>
                <c:pt idx="43">
                  <c:v>Niklas Schr√∂der</c:v>
                </c:pt>
                <c:pt idx="44">
                  <c:v>Camille Bernard</c:v>
                </c:pt>
                <c:pt idx="45">
                  <c:v>Dominique Lefebvre</c:v>
                </c:pt>
                <c:pt idx="46">
                  <c:v>Marc Dubois</c:v>
                </c:pt>
                <c:pt idx="47">
                  <c:v>Fran√ßois Tremblay</c:v>
                </c:pt>
                <c:pt idx="48">
                  <c:v>Astrid Gruber</c:v>
                </c:pt>
                <c:pt idx="49">
                  <c:v>Lucas Mancini</c:v>
                </c:pt>
                <c:pt idx="50">
                  <c:v>Aaron Mitchell</c:v>
                </c:pt>
                <c:pt idx="51">
                  <c:v>Emma Jones</c:v>
                </c:pt>
                <c:pt idx="52">
                  <c:v>Frank Ralston</c:v>
                </c:pt>
                <c:pt idx="53">
                  <c:v>Michelle Brooks</c:v>
                </c:pt>
                <c:pt idx="54">
                  <c:v>Frank Harris</c:v>
                </c:pt>
                <c:pt idx="55">
                  <c:v>Puja Srivastava</c:v>
                </c:pt>
                <c:pt idx="56">
                  <c:v>Daan Peeters</c:v>
                </c:pt>
                <c:pt idx="57">
                  <c:v>Diego Guti√©rrez</c:v>
                </c:pt>
                <c:pt idx="58">
                  <c:v>Robert Brown</c:v>
                </c:pt>
              </c:strCache>
            </c:strRef>
          </c:cat>
          <c:val>
            <c:numRef>
              <c:f>'CUSTOMER FERQUENCY .csv.xml.txt'!$C$2:$C$60</c:f>
              <c:numCache>
                <c:formatCode>General</c:formatCode>
                <c:ptCount val="59"/>
                <c:pt idx="0">
                  <c:v>18</c:v>
                </c:pt>
                <c:pt idx="1">
                  <c:v>16</c:v>
                </c:pt>
                <c:pt idx="2">
                  <c:v>15</c:v>
                </c:pt>
                <c:pt idx="3">
                  <c:v>13</c:v>
                </c:pt>
                <c:pt idx="4">
                  <c:v>13</c:v>
                </c:pt>
                <c:pt idx="5">
                  <c:v>13</c:v>
                </c:pt>
                <c:pt idx="6">
                  <c:v>13</c:v>
                </c:pt>
                <c:pt idx="7">
                  <c:v>13</c:v>
                </c:pt>
                <c:pt idx="8">
                  <c:v>13</c:v>
                </c:pt>
                <c:pt idx="9">
                  <c:v>12</c:v>
                </c:pt>
                <c:pt idx="10">
                  <c:v>12</c:v>
                </c:pt>
                <c:pt idx="11">
                  <c:v>12</c:v>
                </c:pt>
                <c:pt idx="12">
                  <c:v>12</c:v>
                </c:pt>
                <c:pt idx="13">
                  <c:v>12</c:v>
                </c:pt>
                <c:pt idx="14">
                  <c:v>12</c:v>
                </c:pt>
                <c:pt idx="15">
                  <c:v>12</c:v>
                </c:pt>
                <c:pt idx="16">
                  <c:v>12</c:v>
                </c:pt>
                <c:pt idx="17">
                  <c:v>11</c:v>
                </c:pt>
                <c:pt idx="18">
                  <c:v>11</c:v>
                </c:pt>
                <c:pt idx="19">
                  <c:v>11</c:v>
                </c:pt>
                <c:pt idx="20">
                  <c:v>11</c:v>
                </c:pt>
                <c:pt idx="21">
                  <c:v>11</c:v>
                </c:pt>
                <c:pt idx="22">
                  <c:v>11</c:v>
                </c:pt>
                <c:pt idx="23">
                  <c:v>11</c:v>
                </c:pt>
                <c:pt idx="24">
                  <c:v>11</c:v>
                </c:pt>
                <c:pt idx="25">
                  <c:v>11</c:v>
                </c:pt>
                <c:pt idx="26">
                  <c:v>10</c:v>
                </c:pt>
                <c:pt idx="27">
                  <c:v>10</c:v>
                </c:pt>
                <c:pt idx="28">
                  <c:v>10</c:v>
                </c:pt>
                <c:pt idx="29">
                  <c:v>10</c:v>
                </c:pt>
                <c:pt idx="30">
                  <c:v>10</c:v>
                </c:pt>
                <c:pt idx="31">
                  <c:v>10</c:v>
                </c:pt>
                <c:pt idx="32">
                  <c:v>10</c:v>
                </c:pt>
                <c:pt idx="33">
                  <c:v>10</c:v>
                </c:pt>
                <c:pt idx="34">
                  <c:v>10</c:v>
                </c:pt>
                <c:pt idx="35">
                  <c:v>10</c:v>
                </c:pt>
                <c:pt idx="36">
                  <c:v>10</c:v>
                </c:pt>
                <c:pt idx="37">
                  <c:v>10</c:v>
                </c:pt>
                <c:pt idx="38">
                  <c:v>9</c:v>
                </c:pt>
                <c:pt idx="39">
                  <c:v>9</c:v>
                </c:pt>
                <c:pt idx="40">
                  <c:v>9</c:v>
                </c:pt>
                <c:pt idx="41">
                  <c:v>9</c:v>
                </c:pt>
                <c:pt idx="42">
                  <c:v>9</c:v>
                </c:pt>
                <c:pt idx="43">
                  <c:v>9</c:v>
                </c:pt>
                <c:pt idx="44">
                  <c:v>9</c:v>
                </c:pt>
                <c:pt idx="45">
                  <c:v>9</c:v>
                </c:pt>
                <c:pt idx="46">
                  <c:v>9</c:v>
                </c:pt>
                <c:pt idx="47">
                  <c:v>9</c:v>
                </c:pt>
                <c:pt idx="48">
                  <c:v>9</c:v>
                </c:pt>
                <c:pt idx="49">
                  <c:v>9</c:v>
                </c:pt>
                <c:pt idx="50">
                  <c:v>8</c:v>
                </c:pt>
                <c:pt idx="51">
                  <c:v>8</c:v>
                </c:pt>
                <c:pt idx="52">
                  <c:v>8</c:v>
                </c:pt>
                <c:pt idx="53">
                  <c:v>8</c:v>
                </c:pt>
                <c:pt idx="54">
                  <c:v>8</c:v>
                </c:pt>
                <c:pt idx="55">
                  <c:v>8</c:v>
                </c:pt>
                <c:pt idx="56">
                  <c:v>7</c:v>
                </c:pt>
                <c:pt idx="57">
                  <c:v>5</c:v>
                </c:pt>
                <c:pt idx="58">
                  <c:v>4</c:v>
                </c:pt>
              </c:numCache>
            </c:numRef>
          </c:val>
          <c:extLst>
            <c:ext xmlns:c16="http://schemas.microsoft.com/office/drawing/2014/chart" uri="{C3380CC4-5D6E-409C-BE32-E72D297353CC}">
              <c16:uniqueId val="{00000000-9333-4B48-9E96-03C61CB260C8}"/>
            </c:ext>
          </c:extLst>
        </c:ser>
        <c:dLbls>
          <c:showLegendKey val="0"/>
          <c:showVal val="0"/>
          <c:showCatName val="0"/>
          <c:showSerName val="0"/>
          <c:showPercent val="0"/>
          <c:showBubbleSize val="0"/>
        </c:dLbls>
        <c:gapWidth val="219"/>
        <c:axId val="507670783"/>
        <c:axId val="507671679"/>
      </c:barChart>
      <c:lineChart>
        <c:grouping val="standard"/>
        <c:varyColors val="0"/>
        <c:ser>
          <c:idx val="1"/>
          <c:order val="1"/>
          <c:tx>
            <c:strRef>
              <c:f>'CUSTOMER FERQUENCY .csv.xml.txt'!$D$1</c:f>
              <c:strCache>
                <c:ptCount val="1"/>
                <c:pt idx="0">
                  <c:v>AverageOrderValue</c:v>
                </c:pt>
              </c:strCache>
            </c:strRef>
          </c:tx>
          <c:spPr>
            <a:ln w="28575" cap="rnd">
              <a:solidFill>
                <a:schemeClr val="accent2"/>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'CUSTOMER FERQUENCY .csv.xml.txt'!$B$2:$B$60</c:f>
              <c:strCache>
                <c:ptCount val="59"/>
                <c:pt idx="0">
                  <c:v>Franti≈°ek Wichterlov√°</c:v>
                </c:pt>
                <c:pt idx="1">
                  <c:v>Madalena Sampaio</c:v>
                </c:pt>
                <c:pt idx="2">
                  <c:v>Fernanda Ramos</c:v>
                </c:pt>
                <c:pt idx="3">
                  <c:v>Lu√≠s Gon√ßalves</c:v>
                </c:pt>
                <c:pt idx="4">
                  <c:v>Hugh O'Reilly</c:v>
                </c:pt>
                <c:pt idx="5">
                  <c:v>Manoj Pareek</c:v>
                </c:pt>
                <c:pt idx="6">
                  <c:v>Luis Rojas</c:v>
                </c:pt>
                <c:pt idx="7">
                  <c:v>Jo√£o Fernandes</c:v>
                </c:pt>
                <c:pt idx="8">
                  <c:v>Edward Francis</c:v>
                </c:pt>
                <c:pt idx="9">
                  <c:v>Helena Hol√Ω</c:v>
                </c:pt>
                <c:pt idx="10">
                  <c:v>Eduardo Martins</c:v>
                </c:pt>
                <c:pt idx="11">
                  <c:v>Isabelle Mercier</c:v>
                </c:pt>
                <c:pt idx="12">
                  <c:v>Jack Smith</c:v>
                </c:pt>
                <c:pt idx="13">
                  <c:v>Ellie Sullivan</c:v>
                </c:pt>
                <c:pt idx="14">
                  <c:v>Dan Miller</c:v>
                </c:pt>
                <c:pt idx="15">
                  <c:v>Heather Leacock</c:v>
                </c:pt>
                <c:pt idx="16">
                  <c:v>Richard Cunningham</c:v>
                </c:pt>
                <c:pt idx="17">
                  <c:v>Enrique Mu√±oz</c:v>
                </c:pt>
                <c:pt idx="18">
                  <c:v>Terhi H√§m√§l√§inen</c:v>
                </c:pt>
                <c:pt idx="19">
                  <c:v>Roberto Almeida</c:v>
                </c:pt>
                <c:pt idx="20">
                  <c:v>Wyatt Girard</c:v>
                </c:pt>
                <c:pt idx="21">
                  <c:v>Hannah Schneider</c:v>
                </c:pt>
                <c:pt idx="22">
                  <c:v>Leonie K√∂hler</c:v>
                </c:pt>
                <c:pt idx="23">
                  <c:v>Kathy Chase</c:v>
                </c:pt>
                <c:pt idx="24">
                  <c:v>Martha Silk</c:v>
                </c:pt>
                <c:pt idx="25">
                  <c:v>Phil Hughes</c:v>
                </c:pt>
                <c:pt idx="26">
                  <c:v>Julia Barnett</c:v>
                </c:pt>
                <c:pt idx="27">
                  <c:v>Victor Stevens</c:v>
                </c:pt>
                <c:pt idx="28">
                  <c:v>John Gordon</c:v>
                </c:pt>
                <c:pt idx="29">
                  <c:v>Mark Taylor</c:v>
                </c:pt>
                <c:pt idx="30">
                  <c:v>Mark Philips</c:v>
                </c:pt>
                <c:pt idx="31">
                  <c:v>Fynn Zimmermann</c:v>
                </c:pt>
                <c:pt idx="32">
                  <c:v>Alexandre Rocha</c:v>
                </c:pt>
                <c:pt idx="33">
                  <c:v>Kara Nielsen</c:v>
                </c:pt>
                <c:pt idx="34">
                  <c:v>Ladislav Kov√°cs</c:v>
                </c:pt>
                <c:pt idx="35">
                  <c:v>Johannes Van der Berg</c:v>
                </c:pt>
                <c:pt idx="36">
                  <c:v>Stanis≈Çaw W√≥jcik</c:v>
                </c:pt>
                <c:pt idx="37">
                  <c:v>Joakim Johansson</c:v>
                </c:pt>
                <c:pt idx="38">
                  <c:v>Patrick Gray</c:v>
                </c:pt>
                <c:pt idx="39">
                  <c:v>Steve Murray</c:v>
                </c:pt>
                <c:pt idx="40">
                  <c:v>Bj√∏rn Hansen</c:v>
                </c:pt>
                <c:pt idx="41">
                  <c:v>Tim Goyer</c:v>
                </c:pt>
                <c:pt idx="42">
                  <c:v>Jennifer Peterson</c:v>
                </c:pt>
                <c:pt idx="43">
                  <c:v>Niklas Schr√∂der</c:v>
                </c:pt>
                <c:pt idx="44">
                  <c:v>Camille Bernard</c:v>
                </c:pt>
                <c:pt idx="45">
                  <c:v>Dominique Lefebvre</c:v>
                </c:pt>
                <c:pt idx="46">
                  <c:v>Marc Dubois</c:v>
                </c:pt>
                <c:pt idx="47">
                  <c:v>Fran√ßois Tremblay</c:v>
                </c:pt>
                <c:pt idx="48">
                  <c:v>Astrid Gruber</c:v>
                </c:pt>
                <c:pt idx="49">
                  <c:v>Lucas Mancini</c:v>
                </c:pt>
                <c:pt idx="50">
                  <c:v>Aaron Mitchell</c:v>
                </c:pt>
                <c:pt idx="51">
                  <c:v>Emma Jones</c:v>
                </c:pt>
                <c:pt idx="52">
                  <c:v>Frank Ralston</c:v>
                </c:pt>
                <c:pt idx="53">
                  <c:v>Michelle Brooks</c:v>
                </c:pt>
                <c:pt idx="54">
                  <c:v>Frank Harris</c:v>
                </c:pt>
                <c:pt idx="55">
                  <c:v>Puja Srivastava</c:v>
                </c:pt>
                <c:pt idx="56">
                  <c:v>Daan Peeters</c:v>
                </c:pt>
                <c:pt idx="57">
                  <c:v>Diego Guti√©rrez</c:v>
                </c:pt>
                <c:pt idx="58">
                  <c:v>Robert Brown</c:v>
                </c:pt>
              </c:strCache>
            </c:strRef>
          </c:cat>
          <c:val>
            <c:numRef>
              <c:f>'CUSTOMER FERQUENCY .csv.xml.txt'!$D$2:$D$60</c:f>
              <c:numCache>
                <c:formatCode>General</c:formatCode>
                <c:ptCount val="59"/>
                <c:pt idx="0">
                  <c:v>11.53</c:v>
                </c:pt>
                <c:pt idx="1">
                  <c:v>7.36</c:v>
                </c:pt>
                <c:pt idx="2">
                  <c:v>9.5</c:v>
                </c:pt>
                <c:pt idx="3">
                  <c:v>10.75</c:v>
                </c:pt>
                <c:pt idx="4">
                  <c:v>12.36</c:v>
                </c:pt>
                <c:pt idx="5">
                  <c:v>10.78</c:v>
                </c:pt>
                <c:pt idx="6">
                  <c:v>9.31</c:v>
                </c:pt>
                <c:pt idx="7">
                  <c:v>11</c:v>
                </c:pt>
                <c:pt idx="8">
                  <c:v>8.5</c:v>
                </c:pt>
                <c:pt idx="9">
                  <c:v>11.54</c:v>
                </c:pt>
                <c:pt idx="10">
                  <c:v>6.74</c:v>
                </c:pt>
                <c:pt idx="11">
                  <c:v>7.52</c:v>
                </c:pt>
                <c:pt idx="12">
                  <c:v>9.19</c:v>
                </c:pt>
                <c:pt idx="13">
                  <c:v>8.52</c:v>
                </c:pt>
                <c:pt idx="14">
                  <c:v>10.07</c:v>
                </c:pt>
                <c:pt idx="15">
                  <c:v>10.78</c:v>
                </c:pt>
                <c:pt idx="16">
                  <c:v>9.66</c:v>
                </c:pt>
                <c:pt idx="17">
                  <c:v>10.87</c:v>
                </c:pt>
                <c:pt idx="18">
                  <c:v>8.56</c:v>
                </c:pt>
                <c:pt idx="19">
                  <c:v>9.89</c:v>
                </c:pt>
                <c:pt idx="20">
                  <c:v>12.36</c:v>
                </c:pt>
                <c:pt idx="21">
                  <c:v>9.19</c:v>
                </c:pt>
                <c:pt idx="22">
                  <c:v>9.51</c:v>
                </c:pt>
                <c:pt idx="23">
                  <c:v>9.15</c:v>
                </c:pt>
                <c:pt idx="24">
                  <c:v>8</c:v>
                </c:pt>
                <c:pt idx="25">
                  <c:v>10.35</c:v>
                </c:pt>
                <c:pt idx="26">
                  <c:v>9.86</c:v>
                </c:pt>
                <c:pt idx="27">
                  <c:v>10.53</c:v>
                </c:pt>
                <c:pt idx="28">
                  <c:v>8.2899999999999991</c:v>
                </c:pt>
                <c:pt idx="29">
                  <c:v>11.47</c:v>
                </c:pt>
                <c:pt idx="30">
                  <c:v>5.28</c:v>
                </c:pt>
                <c:pt idx="31">
                  <c:v>11.54</c:v>
                </c:pt>
                <c:pt idx="32">
                  <c:v>8.85</c:v>
                </c:pt>
                <c:pt idx="33">
                  <c:v>5.16</c:v>
                </c:pt>
                <c:pt idx="34">
                  <c:v>10.51</c:v>
                </c:pt>
                <c:pt idx="35">
                  <c:v>8.25</c:v>
                </c:pt>
                <c:pt idx="36">
                  <c:v>8.9600000000000009</c:v>
                </c:pt>
                <c:pt idx="37">
                  <c:v>9.93</c:v>
                </c:pt>
                <c:pt idx="38">
                  <c:v>11.1</c:v>
                </c:pt>
                <c:pt idx="39">
                  <c:v>9.16</c:v>
                </c:pt>
                <c:pt idx="40">
                  <c:v>9.1</c:v>
                </c:pt>
                <c:pt idx="41">
                  <c:v>8.19</c:v>
                </c:pt>
                <c:pt idx="42">
                  <c:v>9.15</c:v>
                </c:pt>
                <c:pt idx="43">
                  <c:v>10.35</c:v>
                </c:pt>
                <c:pt idx="44">
                  <c:v>10.87</c:v>
                </c:pt>
                <c:pt idx="45">
                  <c:v>10.24</c:v>
                </c:pt>
                <c:pt idx="46">
                  <c:v>8.48</c:v>
                </c:pt>
                <c:pt idx="47">
                  <c:v>13.54</c:v>
                </c:pt>
                <c:pt idx="48">
                  <c:v>9.2799999999999994</c:v>
                </c:pt>
                <c:pt idx="49">
                  <c:v>9.18</c:v>
                </c:pt>
                <c:pt idx="50">
                  <c:v>12.14</c:v>
                </c:pt>
                <c:pt idx="51">
                  <c:v>10.75</c:v>
                </c:pt>
                <c:pt idx="52">
                  <c:v>9.6</c:v>
                </c:pt>
                <c:pt idx="53">
                  <c:v>10.84</c:v>
                </c:pt>
                <c:pt idx="54">
                  <c:v>10.76</c:v>
                </c:pt>
                <c:pt idx="55">
                  <c:v>9.3000000000000007</c:v>
                </c:pt>
                <c:pt idx="56">
                  <c:v>9.3000000000000007</c:v>
                </c:pt>
                <c:pt idx="57">
                  <c:v>9.9</c:v>
                </c:pt>
                <c:pt idx="58">
                  <c:v>13.55</c:v>
                </c:pt>
              </c:numCache>
            </c:numRef>
          </c:val>
          <c:smooth val="0"/>
          <c:extLst>
            <c:ext xmlns:c16="http://schemas.microsoft.com/office/drawing/2014/chart" uri="{C3380CC4-5D6E-409C-BE32-E72D297353CC}">
              <c16:uniqueId val="{00000001-9333-4B48-9E96-03C61CB260C8}"/>
            </c:ext>
          </c:extLst>
        </c:ser>
        <c:ser>
          <c:idx val="2"/>
          <c:order val="2"/>
          <c:tx>
            <c:strRef>
              <c:f>'CUSTOMER FERQUENCY .csv.xml.txt'!$E$1</c:f>
              <c:strCache>
                <c:ptCount val="1"/>
                <c:pt idx="0">
                  <c:v>TotalTracksPurchased</c:v>
                </c:pt>
              </c:strCache>
            </c:strRef>
          </c:tx>
          <c:spPr>
            <a:ln w="28575" cap="rnd">
              <a:solidFill>
                <a:schemeClr val="accent3"/>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'CUSTOMER FERQUENCY .csv.xml.txt'!$B$2:$B$60</c:f>
              <c:strCache>
                <c:ptCount val="59"/>
                <c:pt idx="0">
                  <c:v>Franti≈°ek Wichterlov√°</c:v>
                </c:pt>
                <c:pt idx="1">
                  <c:v>Madalena Sampaio</c:v>
                </c:pt>
                <c:pt idx="2">
                  <c:v>Fernanda Ramos</c:v>
                </c:pt>
                <c:pt idx="3">
                  <c:v>Lu√≠s Gon√ßalves</c:v>
                </c:pt>
                <c:pt idx="4">
                  <c:v>Hugh O'Reilly</c:v>
                </c:pt>
                <c:pt idx="5">
                  <c:v>Manoj Pareek</c:v>
                </c:pt>
                <c:pt idx="6">
                  <c:v>Luis Rojas</c:v>
                </c:pt>
                <c:pt idx="7">
                  <c:v>Jo√£o Fernandes</c:v>
                </c:pt>
                <c:pt idx="8">
                  <c:v>Edward Francis</c:v>
                </c:pt>
                <c:pt idx="9">
                  <c:v>Helena Hol√Ω</c:v>
                </c:pt>
                <c:pt idx="10">
                  <c:v>Eduardo Martins</c:v>
                </c:pt>
                <c:pt idx="11">
                  <c:v>Isabelle Mercier</c:v>
                </c:pt>
                <c:pt idx="12">
                  <c:v>Jack Smith</c:v>
                </c:pt>
                <c:pt idx="13">
                  <c:v>Ellie Sullivan</c:v>
                </c:pt>
                <c:pt idx="14">
                  <c:v>Dan Miller</c:v>
                </c:pt>
                <c:pt idx="15">
                  <c:v>Heather Leacock</c:v>
                </c:pt>
                <c:pt idx="16">
                  <c:v>Richard Cunningham</c:v>
                </c:pt>
                <c:pt idx="17">
                  <c:v>Enrique Mu√±oz</c:v>
                </c:pt>
                <c:pt idx="18">
                  <c:v>Terhi H√§m√§l√§inen</c:v>
                </c:pt>
                <c:pt idx="19">
                  <c:v>Roberto Almeida</c:v>
                </c:pt>
                <c:pt idx="20">
                  <c:v>Wyatt Girard</c:v>
                </c:pt>
                <c:pt idx="21">
                  <c:v>Hannah Schneider</c:v>
                </c:pt>
                <c:pt idx="22">
                  <c:v>Leonie K√∂hler</c:v>
                </c:pt>
                <c:pt idx="23">
                  <c:v>Kathy Chase</c:v>
                </c:pt>
                <c:pt idx="24">
                  <c:v>Martha Silk</c:v>
                </c:pt>
                <c:pt idx="25">
                  <c:v>Phil Hughes</c:v>
                </c:pt>
                <c:pt idx="26">
                  <c:v>Julia Barnett</c:v>
                </c:pt>
                <c:pt idx="27">
                  <c:v>Victor Stevens</c:v>
                </c:pt>
                <c:pt idx="28">
                  <c:v>John Gordon</c:v>
                </c:pt>
                <c:pt idx="29">
                  <c:v>Mark Taylor</c:v>
                </c:pt>
                <c:pt idx="30">
                  <c:v>Mark Philips</c:v>
                </c:pt>
                <c:pt idx="31">
                  <c:v>Fynn Zimmermann</c:v>
                </c:pt>
                <c:pt idx="32">
                  <c:v>Alexandre Rocha</c:v>
                </c:pt>
                <c:pt idx="33">
                  <c:v>Kara Nielsen</c:v>
                </c:pt>
                <c:pt idx="34">
                  <c:v>Ladislav Kov√°cs</c:v>
                </c:pt>
                <c:pt idx="35">
                  <c:v>Johannes Van der Berg</c:v>
                </c:pt>
                <c:pt idx="36">
                  <c:v>Stanis≈Çaw W√≥jcik</c:v>
                </c:pt>
                <c:pt idx="37">
                  <c:v>Joakim Johansson</c:v>
                </c:pt>
                <c:pt idx="38">
                  <c:v>Patrick Gray</c:v>
                </c:pt>
                <c:pt idx="39">
                  <c:v>Steve Murray</c:v>
                </c:pt>
                <c:pt idx="40">
                  <c:v>Bj√∏rn Hansen</c:v>
                </c:pt>
                <c:pt idx="41">
                  <c:v>Tim Goyer</c:v>
                </c:pt>
                <c:pt idx="42">
                  <c:v>Jennifer Peterson</c:v>
                </c:pt>
                <c:pt idx="43">
                  <c:v>Niklas Schr√∂der</c:v>
                </c:pt>
                <c:pt idx="44">
                  <c:v>Camille Bernard</c:v>
                </c:pt>
                <c:pt idx="45">
                  <c:v>Dominique Lefebvre</c:v>
                </c:pt>
                <c:pt idx="46">
                  <c:v>Marc Dubois</c:v>
                </c:pt>
                <c:pt idx="47">
                  <c:v>Fran√ßois Tremblay</c:v>
                </c:pt>
                <c:pt idx="48">
                  <c:v>Astrid Gruber</c:v>
                </c:pt>
                <c:pt idx="49">
                  <c:v>Lucas Mancini</c:v>
                </c:pt>
                <c:pt idx="50">
                  <c:v>Aaron Mitchell</c:v>
                </c:pt>
                <c:pt idx="51">
                  <c:v>Emma Jones</c:v>
                </c:pt>
                <c:pt idx="52">
                  <c:v>Frank Ralston</c:v>
                </c:pt>
                <c:pt idx="53">
                  <c:v>Michelle Brooks</c:v>
                </c:pt>
                <c:pt idx="54">
                  <c:v>Frank Harris</c:v>
                </c:pt>
                <c:pt idx="55">
                  <c:v>Puja Srivastava</c:v>
                </c:pt>
                <c:pt idx="56">
                  <c:v>Daan Peeters</c:v>
                </c:pt>
                <c:pt idx="57">
                  <c:v>Diego Guti√©rrez</c:v>
                </c:pt>
                <c:pt idx="58">
                  <c:v>Robert Brown</c:v>
                </c:pt>
              </c:strCache>
            </c:strRef>
          </c:cat>
          <c:val>
            <c:numRef>
              <c:f>'CUSTOMER FERQUENCY .csv.xml.txt'!$E$2:$E$60</c:f>
              <c:numCache>
                <c:formatCode>General</c:formatCode>
                <c:ptCount val="59"/>
                <c:pt idx="0">
                  <c:v>146</c:v>
                </c:pt>
                <c:pt idx="1">
                  <c:v>83</c:v>
                </c:pt>
                <c:pt idx="2">
                  <c:v>108</c:v>
                </c:pt>
                <c:pt idx="3">
                  <c:v>110</c:v>
                </c:pt>
                <c:pt idx="4">
                  <c:v>116</c:v>
                </c:pt>
                <c:pt idx="5">
                  <c:v>113</c:v>
                </c:pt>
                <c:pt idx="6">
                  <c:v>98</c:v>
                </c:pt>
                <c:pt idx="7">
                  <c:v>104</c:v>
                </c:pt>
                <c:pt idx="8">
                  <c:v>92</c:v>
                </c:pt>
                <c:pt idx="9">
                  <c:v>130</c:v>
                </c:pt>
                <c:pt idx="10">
                  <c:v>61</c:v>
                </c:pt>
                <c:pt idx="11">
                  <c:v>74</c:v>
                </c:pt>
                <c:pt idx="12">
                  <c:v>99</c:v>
                </c:pt>
                <c:pt idx="13">
                  <c:v>76</c:v>
                </c:pt>
                <c:pt idx="14">
                  <c:v>96</c:v>
                </c:pt>
                <c:pt idx="15">
                  <c:v>93</c:v>
                </c:pt>
                <c:pt idx="16">
                  <c:v>87</c:v>
                </c:pt>
                <c:pt idx="17">
                  <c:v>99</c:v>
                </c:pt>
                <c:pt idx="18">
                  <c:v>80</c:v>
                </c:pt>
                <c:pt idx="19">
                  <c:v>83</c:v>
                </c:pt>
                <c:pt idx="20">
                  <c:v>101</c:v>
                </c:pt>
                <c:pt idx="21">
                  <c:v>86</c:v>
                </c:pt>
                <c:pt idx="22">
                  <c:v>83</c:v>
                </c:pt>
                <c:pt idx="23">
                  <c:v>92</c:v>
                </c:pt>
                <c:pt idx="24">
                  <c:v>63</c:v>
                </c:pt>
                <c:pt idx="25">
                  <c:v>99</c:v>
                </c:pt>
                <c:pt idx="26">
                  <c:v>73</c:v>
                </c:pt>
                <c:pt idx="27">
                  <c:v>77</c:v>
                </c:pt>
                <c:pt idx="28">
                  <c:v>67</c:v>
                </c:pt>
                <c:pt idx="29">
                  <c:v>82</c:v>
                </c:pt>
                <c:pt idx="30">
                  <c:v>30</c:v>
                </c:pt>
                <c:pt idx="31">
                  <c:v>95</c:v>
                </c:pt>
                <c:pt idx="32">
                  <c:v>70</c:v>
                </c:pt>
                <c:pt idx="33">
                  <c:v>38</c:v>
                </c:pt>
                <c:pt idx="34">
                  <c:v>79</c:v>
                </c:pt>
                <c:pt idx="35">
                  <c:v>66</c:v>
                </c:pt>
                <c:pt idx="36">
                  <c:v>77</c:v>
                </c:pt>
                <c:pt idx="37">
                  <c:v>76</c:v>
                </c:pt>
                <c:pt idx="38">
                  <c:v>85</c:v>
                </c:pt>
                <c:pt idx="39">
                  <c:v>80</c:v>
                </c:pt>
                <c:pt idx="40">
                  <c:v>73</c:v>
                </c:pt>
                <c:pt idx="41">
                  <c:v>55</c:v>
                </c:pt>
                <c:pt idx="42">
                  <c:v>67</c:v>
                </c:pt>
                <c:pt idx="43">
                  <c:v>74</c:v>
                </c:pt>
                <c:pt idx="44">
                  <c:v>80</c:v>
                </c:pt>
                <c:pt idx="45">
                  <c:v>73</c:v>
                </c:pt>
                <c:pt idx="46">
                  <c:v>65</c:v>
                </c:pt>
                <c:pt idx="47">
                  <c:v>101</c:v>
                </c:pt>
                <c:pt idx="48">
                  <c:v>70</c:v>
                </c:pt>
                <c:pt idx="49">
                  <c:v>51</c:v>
                </c:pt>
                <c:pt idx="50">
                  <c:v>71</c:v>
                </c:pt>
                <c:pt idx="51">
                  <c:v>69</c:v>
                </c:pt>
                <c:pt idx="52">
                  <c:v>72</c:v>
                </c:pt>
                <c:pt idx="53">
                  <c:v>80</c:v>
                </c:pt>
                <c:pt idx="54">
                  <c:v>75</c:v>
                </c:pt>
                <c:pt idx="55">
                  <c:v>72</c:v>
                </c:pt>
                <c:pt idx="56">
                  <c:v>61</c:v>
                </c:pt>
                <c:pt idx="57">
                  <c:v>40</c:v>
                </c:pt>
                <c:pt idx="58">
                  <c:v>41</c:v>
                </c:pt>
              </c:numCache>
            </c:numRef>
          </c:val>
          <c:smooth val="0"/>
          <c:extLst>
            <c:ext xmlns:c16="http://schemas.microsoft.com/office/drawing/2014/chart" uri="{C3380CC4-5D6E-409C-BE32-E72D297353CC}">
              <c16:uniqueId val="{00000002-9333-4B48-9E96-03C61CB260C8}"/>
            </c:ext>
          </c:extLst>
        </c:ser>
        <c:ser>
          <c:idx val="3"/>
          <c:order val="3"/>
          <c:tx>
            <c:strRef>
              <c:f>'CUSTOMER FERQUENCY .csv.xml.txt'!$F$1</c:f>
              <c:strCache>
                <c:ptCount val="1"/>
                <c:pt idx="0">
                  <c:v>AvgBasketSize</c:v>
                </c:pt>
              </c:strCache>
            </c:strRef>
          </c:tx>
          <c:spPr>
            <a:ln w="28575" cap="rnd">
              <a:solidFill>
                <a:schemeClr val="accent4"/>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'CUSTOMER FERQUENCY .csv.xml.txt'!$B$2:$B$60</c:f>
              <c:strCache>
                <c:ptCount val="59"/>
                <c:pt idx="0">
                  <c:v>Franti≈°ek Wichterlov√°</c:v>
                </c:pt>
                <c:pt idx="1">
                  <c:v>Madalena Sampaio</c:v>
                </c:pt>
                <c:pt idx="2">
                  <c:v>Fernanda Ramos</c:v>
                </c:pt>
                <c:pt idx="3">
                  <c:v>Lu√≠s Gon√ßalves</c:v>
                </c:pt>
                <c:pt idx="4">
                  <c:v>Hugh O'Reilly</c:v>
                </c:pt>
                <c:pt idx="5">
                  <c:v>Manoj Pareek</c:v>
                </c:pt>
                <c:pt idx="6">
                  <c:v>Luis Rojas</c:v>
                </c:pt>
                <c:pt idx="7">
                  <c:v>Jo√£o Fernandes</c:v>
                </c:pt>
                <c:pt idx="8">
                  <c:v>Edward Francis</c:v>
                </c:pt>
                <c:pt idx="9">
                  <c:v>Helena Hol√Ω</c:v>
                </c:pt>
                <c:pt idx="10">
                  <c:v>Eduardo Martins</c:v>
                </c:pt>
                <c:pt idx="11">
                  <c:v>Isabelle Mercier</c:v>
                </c:pt>
                <c:pt idx="12">
                  <c:v>Jack Smith</c:v>
                </c:pt>
                <c:pt idx="13">
                  <c:v>Ellie Sullivan</c:v>
                </c:pt>
                <c:pt idx="14">
                  <c:v>Dan Miller</c:v>
                </c:pt>
                <c:pt idx="15">
                  <c:v>Heather Leacock</c:v>
                </c:pt>
                <c:pt idx="16">
                  <c:v>Richard Cunningham</c:v>
                </c:pt>
                <c:pt idx="17">
                  <c:v>Enrique Mu√±oz</c:v>
                </c:pt>
                <c:pt idx="18">
                  <c:v>Terhi H√§m√§l√§inen</c:v>
                </c:pt>
                <c:pt idx="19">
                  <c:v>Roberto Almeida</c:v>
                </c:pt>
                <c:pt idx="20">
                  <c:v>Wyatt Girard</c:v>
                </c:pt>
                <c:pt idx="21">
                  <c:v>Hannah Schneider</c:v>
                </c:pt>
                <c:pt idx="22">
                  <c:v>Leonie K√∂hler</c:v>
                </c:pt>
                <c:pt idx="23">
                  <c:v>Kathy Chase</c:v>
                </c:pt>
                <c:pt idx="24">
                  <c:v>Martha Silk</c:v>
                </c:pt>
                <c:pt idx="25">
                  <c:v>Phil Hughes</c:v>
                </c:pt>
                <c:pt idx="26">
                  <c:v>Julia Barnett</c:v>
                </c:pt>
                <c:pt idx="27">
                  <c:v>Victor Stevens</c:v>
                </c:pt>
                <c:pt idx="28">
                  <c:v>John Gordon</c:v>
                </c:pt>
                <c:pt idx="29">
                  <c:v>Mark Taylor</c:v>
                </c:pt>
                <c:pt idx="30">
                  <c:v>Mark Philips</c:v>
                </c:pt>
                <c:pt idx="31">
                  <c:v>Fynn Zimmermann</c:v>
                </c:pt>
                <c:pt idx="32">
                  <c:v>Alexandre Rocha</c:v>
                </c:pt>
                <c:pt idx="33">
                  <c:v>Kara Nielsen</c:v>
                </c:pt>
                <c:pt idx="34">
                  <c:v>Ladislav Kov√°cs</c:v>
                </c:pt>
                <c:pt idx="35">
                  <c:v>Johannes Van der Berg</c:v>
                </c:pt>
                <c:pt idx="36">
                  <c:v>Stanis≈Çaw W√≥jcik</c:v>
                </c:pt>
                <c:pt idx="37">
                  <c:v>Joakim Johansson</c:v>
                </c:pt>
                <c:pt idx="38">
                  <c:v>Patrick Gray</c:v>
                </c:pt>
                <c:pt idx="39">
                  <c:v>Steve Murray</c:v>
                </c:pt>
                <c:pt idx="40">
                  <c:v>Bj√∏rn Hansen</c:v>
                </c:pt>
                <c:pt idx="41">
                  <c:v>Tim Goyer</c:v>
                </c:pt>
                <c:pt idx="42">
                  <c:v>Jennifer Peterson</c:v>
                </c:pt>
                <c:pt idx="43">
                  <c:v>Niklas Schr√∂der</c:v>
                </c:pt>
                <c:pt idx="44">
                  <c:v>Camille Bernard</c:v>
                </c:pt>
                <c:pt idx="45">
                  <c:v>Dominique Lefebvre</c:v>
                </c:pt>
                <c:pt idx="46">
                  <c:v>Marc Dubois</c:v>
                </c:pt>
                <c:pt idx="47">
                  <c:v>Fran√ßois Tremblay</c:v>
                </c:pt>
                <c:pt idx="48">
                  <c:v>Astrid Gruber</c:v>
                </c:pt>
                <c:pt idx="49">
                  <c:v>Lucas Mancini</c:v>
                </c:pt>
                <c:pt idx="50">
                  <c:v>Aaron Mitchell</c:v>
                </c:pt>
                <c:pt idx="51">
                  <c:v>Emma Jones</c:v>
                </c:pt>
                <c:pt idx="52">
                  <c:v>Frank Ralston</c:v>
                </c:pt>
                <c:pt idx="53">
                  <c:v>Michelle Brooks</c:v>
                </c:pt>
                <c:pt idx="54">
                  <c:v>Frank Harris</c:v>
                </c:pt>
                <c:pt idx="55">
                  <c:v>Puja Srivastava</c:v>
                </c:pt>
                <c:pt idx="56">
                  <c:v>Daan Peeters</c:v>
                </c:pt>
                <c:pt idx="57">
                  <c:v>Diego Guti√©rrez</c:v>
                </c:pt>
                <c:pt idx="58">
                  <c:v>Robert Brown</c:v>
                </c:pt>
              </c:strCache>
            </c:strRef>
          </c:cat>
          <c:val>
            <c:numRef>
              <c:f>'CUSTOMER FERQUENCY .csv.xml.txt'!$F$2:$F$60</c:f>
              <c:numCache>
                <c:formatCode>General</c:formatCode>
                <c:ptCount val="59"/>
                <c:pt idx="0">
                  <c:v>8.11</c:v>
                </c:pt>
                <c:pt idx="1">
                  <c:v>5.19</c:v>
                </c:pt>
                <c:pt idx="2">
                  <c:v>7.2</c:v>
                </c:pt>
                <c:pt idx="3">
                  <c:v>8.4600000000000009</c:v>
                </c:pt>
                <c:pt idx="4">
                  <c:v>8.92</c:v>
                </c:pt>
                <c:pt idx="5">
                  <c:v>8.69</c:v>
                </c:pt>
                <c:pt idx="6">
                  <c:v>7.54</c:v>
                </c:pt>
                <c:pt idx="7">
                  <c:v>8</c:v>
                </c:pt>
                <c:pt idx="8">
                  <c:v>7.08</c:v>
                </c:pt>
                <c:pt idx="9">
                  <c:v>10.83</c:v>
                </c:pt>
                <c:pt idx="10">
                  <c:v>5.08</c:v>
                </c:pt>
                <c:pt idx="11">
                  <c:v>6.17</c:v>
                </c:pt>
                <c:pt idx="12">
                  <c:v>8.25</c:v>
                </c:pt>
                <c:pt idx="13">
                  <c:v>6.33</c:v>
                </c:pt>
                <c:pt idx="14">
                  <c:v>8</c:v>
                </c:pt>
                <c:pt idx="15">
                  <c:v>7.75</c:v>
                </c:pt>
                <c:pt idx="16">
                  <c:v>7.25</c:v>
                </c:pt>
                <c:pt idx="17">
                  <c:v>9</c:v>
                </c:pt>
                <c:pt idx="18">
                  <c:v>7.27</c:v>
                </c:pt>
                <c:pt idx="19">
                  <c:v>7.55</c:v>
                </c:pt>
                <c:pt idx="20">
                  <c:v>9.18</c:v>
                </c:pt>
                <c:pt idx="21">
                  <c:v>7.82</c:v>
                </c:pt>
                <c:pt idx="22">
                  <c:v>7.55</c:v>
                </c:pt>
                <c:pt idx="23">
                  <c:v>8.36</c:v>
                </c:pt>
                <c:pt idx="24">
                  <c:v>5.73</c:v>
                </c:pt>
                <c:pt idx="25">
                  <c:v>9</c:v>
                </c:pt>
                <c:pt idx="26">
                  <c:v>7.3</c:v>
                </c:pt>
                <c:pt idx="27">
                  <c:v>7.7</c:v>
                </c:pt>
                <c:pt idx="28">
                  <c:v>6.7</c:v>
                </c:pt>
                <c:pt idx="29">
                  <c:v>8.1999999999999993</c:v>
                </c:pt>
                <c:pt idx="30">
                  <c:v>3</c:v>
                </c:pt>
                <c:pt idx="31">
                  <c:v>9.5</c:v>
                </c:pt>
                <c:pt idx="32">
                  <c:v>7</c:v>
                </c:pt>
                <c:pt idx="33">
                  <c:v>3.8</c:v>
                </c:pt>
                <c:pt idx="34">
                  <c:v>7.9</c:v>
                </c:pt>
                <c:pt idx="35">
                  <c:v>6.6</c:v>
                </c:pt>
                <c:pt idx="36">
                  <c:v>7.7</c:v>
                </c:pt>
                <c:pt idx="37">
                  <c:v>7.6</c:v>
                </c:pt>
                <c:pt idx="38">
                  <c:v>9.44</c:v>
                </c:pt>
                <c:pt idx="39">
                  <c:v>8.89</c:v>
                </c:pt>
                <c:pt idx="40">
                  <c:v>8.11</c:v>
                </c:pt>
                <c:pt idx="41">
                  <c:v>6.11</c:v>
                </c:pt>
                <c:pt idx="42">
                  <c:v>7.44</c:v>
                </c:pt>
                <c:pt idx="43">
                  <c:v>8.2200000000000006</c:v>
                </c:pt>
                <c:pt idx="44">
                  <c:v>8.89</c:v>
                </c:pt>
                <c:pt idx="45">
                  <c:v>8.11</c:v>
                </c:pt>
                <c:pt idx="46">
                  <c:v>7.22</c:v>
                </c:pt>
                <c:pt idx="47">
                  <c:v>11.22</c:v>
                </c:pt>
                <c:pt idx="48">
                  <c:v>7.78</c:v>
                </c:pt>
                <c:pt idx="49">
                  <c:v>5.67</c:v>
                </c:pt>
                <c:pt idx="50">
                  <c:v>8.8800000000000008</c:v>
                </c:pt>
                <c:pt idx="51">
                  <c:v>8.6300000000000008</c:v>
                </c:pt>
                <c:pt idx="52">
                  <c:v>9</c:v>
                </c:pt>
                <c:pt idx="53">
                  <c:v>10</c:v>
                </c:pt>
                <c:pt idx="54">
                  <c:v>9.3800000000000008</c:v>
                </c:pt>
                <c:pt idx="55">
                  <c:v>9</c:v>
                </c:pt>
                <c:pt idx="56">
                  <c:v>8.7100000000000009</c:v>
                </c:pt>
                <c:pt idx="57">
                  <c:v>8</c:v>
                </c:pt>
                <c:pt idx="58">
                  <c:v>10.25</c:v>
                </c:pt>
              </c:numCache>
            </c:numRef>
          </c:val>
          <c:smooth val="0"/>
          <c:extLst>
            <c:ext xmlns:c16="http://schemas.microsoft.com/office/drawing/2014/chart" uri="{C3380CC4-5D6E-409C-BE32-E72D297353CC}">
              <c16:uniqueId val="{00000003-9333-4B48-9E96-03C61CB260C8}"/>
            </c:ext>
          </c:extLst>
        </c:ser>
        <c:dLbls>
          <c:showLegendKey val="0"/>
          <c:showVal val="0"/>
          <c:showCatName val="0"/>
          <c:showSerName val="0"/>
          <c:showPercent val="0"/>
          <c:showBubbleSize val="0"/>
        </c:dLbls>
        <c:marker val="1"/>
        <c:smooth val="0"/>
        <c:axId val="507670783"/>
        <c:axId val="507671679"/>
      </c:lineChart>
      <c:catAx>
        <c:axId val="50767078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7671679"/>
        <c:crosses val="autoZero"/>
        <c:auto val="1"/>
        <c:lblAlgn val="ctr"/>
        <c:lblOffset val="100"/>
        <c:noMultiLvlLbl val="0"/>
      </c:catAx>
      <c:valAx>
        <c:axId val="50767167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767078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[gener.csv.xml.txt.xml.csv.txt.xml]Sheet2!PivotTable1</c:name>
    <c:fmtId val="-1"/>
  </c:pivotSource>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a:t>Genre Sales Pecentage</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ivotFmts>
      <c:pivotFmt>
        <c:idx val="0"/>
        <c:spPr>
          <a:solidFill>
            <a:schemeClr val="accent1"/>
          </a:solidFill>
          <a:ln>
            <a:noFill/>
          </a:ln>
          <a:effectLst>
            <a:outerShdw blurRad="254000" sx="102000" sy="102000" algn="ctr" rotWithShape="0">
              <a:prstClr val="black">
                <a:alpha val="20000"/>
              </a:prstClr>
            </a:outerShdw>
          </a:effectLst>
          <a:sp3d/>
        </c:spPr>
        <c:marker>
          <c:symbol val="circle"/>
          <c:size val="6"/>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1"/>
        <c:spPr>
          <a:solidFill>
            <a:schemeClr val="accent1"/>
          </a:solidFill>
          <a:ln>
            <a:noFill/>
          </a:ln>
          <a:effectLst>
            <a:outerShdw blurRad="254000" sx="102000" sy="102000" algn="ctr" rotWithShape="0">
              <a:prstClr val="black">
                <a:alpha val="20000"/>
              </a:prstClr>
            </a:outerShdw>
          </a:effectLst>
          <a:sp3d/>
        </c:spPr>
        <c:marker>
          <c:symbol val="none"/>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2"/>
        <c:spPr>
          <a:solidFill>
            <a:schemeClr val="accent1"/>
          </a:solidFill>
          <a:ln>
            <a:noFill/>
          </a:ln>
          <a:effectLst>
            <a:outerShdw blurRad="254000" sx="102000" sy="102000" algn="ctr" rotWithShape="0">
              <a:prstClr val="black">
                <a:alpha val="20000"/>
              </a:prstClr>
            </a:outerShdw>
          </a:effectLst>
          <a:sp3d/>
        </c:spPr>
      </c:pivotFmt>
      <c:pivotFmt>
        <c:idx val="3"/>
        <c:spPr>
          <a:solidFill>
            <a:schemeClr val="accent1"/>
          </a:solidFill>
          <a:ln>
            <a:noFill/>
          </a:ln>
          <a:effectLst>
            <a:outerShdw blurRad="254000" sx="102000" sy="102000" algn="ctr" rotWithShape="0">
              <a:prstClr val="black">
                <a:alpha val="20000"/>
              </a:prstClr>
            </a:outerShdw>
          </a:effectLst>
          <a:sp3d/>
        </c:spPr>
      </c:pivotFmt>
      <c:pivotFmt>
        <c:idx val="4"/>
        <c:spPr>
          <a:solidFill>
            <a:schemeClr val="accent1"/>
          </a:solidFill>
          <a:ln>
            <a:noFill/>
          </a:ln>
          <a:effectLst>
            <a:outerShdw blurRad="254000" sx="102000" sy="102000" algn="ctr" rotWithShape="0">
              <a:prstClr val="black">
                <a:alpha val="20000"/>
              </a:prstClr>
            </a:outerShdw>
          </a:effectLst>
          <a:sp3d/>
        </c:spPr>
      </c:pivotFmt>
      <c:pivotFmt>
        <c:idx val="5"/>
        <c:spPr>
          <a:solidFill>
            <a:schemeClr val="accent1"/>
          </a:solidFill>
          <a:ln>
            <a:noFill/>
          </a:ln>
          <a:effectLst>
            <a:outerShdw blurRad="254000" sx="102000" sy="102000" algn="ctr" rotWithShape="0">
              <a:prstClr val="black">
                <a:alpha val="20000"/>
              </a:prstClr>
            </a:outerShdw>
          </a:effectLst>
          <a:sp3d/>
        </c:spPr>
      </c:pivotFmt>
      <c:pivotFmt>
        <c:idx val="6"/>
        <c:spPr>
          <a:solidFill>
            <a:schemeClr val="accent1"/>
          </a:solidFill>
          <a:ln>
            <a:noFill/>
          </a:ln>
          <a:effectLst>
            <a:outerShdw blurRad="254000" sx="102000" sy="102000" algn="ctr" rotWithShape="0">
              <a:prstClr val="black">
                <a:alpha val="20000"/>
              </a:prstClr>
            </a:outerShdw>
          </a:effectLst>
          <a:sp3d/>
        </c:spPr>
      </c:pivotFmt>
      <c:pivotFmt>
        <c:idx val="7"/>
        <c:spPr>
          <a:solidFill>
            <a:schemeClr val="accent1"/>
          </a:solidFill>
          <a:ln>
            <a:noFill/>
          </a:ln>
          <a:effectLst>
            <a:outerShdw blurRad="254000" sx="102000" sy="102000" algn="ctr" rotWithShape="0">
              <a:prstClr val="black">
                <a:alpha val="20000"/>
              </a:prstClr>
            </a:outerShdw>
          </a:effectLst>
          <a:sp3d/>
        </c:spPr>
      </c:pivotFmt>
      <c:pivotFmt>
        <c:idx val="8"/>
        <c:spPr>
          <a:solidFill>
            <a:schemeClr val="accent1"/>
          </a:solidFill>
          <a:ln>
            <a:noFill/>
          </a:ln>
          <a:effectLst>
            <a:outerShdw blurRad="254000" sx="102000" sy="102000" algn="ctr" rotWithShape="0">
              <a:prstClr val="black">
                <a:alpha val="20000"/>
              </a:prstClr>
            </a:outerShdw>
          </a:effectLst>
          <a:sp3d/>
        </c:spPr>
      </c:pivotFmt>
      <c:pivotFmt>
        <c:idx val="9"/>
        <c:spPr>
          <a:solidFill>
            <a:schemeClr val="accent1"/>
          </a:solidFill>
          <a:ln>
            <a:noFill/>
          </a:ln>
          <a:effectLst>
            <a:outerShdw blurRad="254000" sx="102000" sy="102000" algn="ctr" rotWithShape="0">
              <a:prstClr val="black">
                <a:alpha val="20000"/>
              </a:prstClr>
            </a:outerShdw>
          </a:effectLst>
          <a:sp3d/>
        </c:spPr>
      </c:pivotFmt>
      <c:pivotFmt>
        <c:idx val="10"/>
        <c:spPr>
          <a:solidFill>
            <a:schemeClr val="accent1"/>
          </a:solidFill>
          <a:ln>
            <a:noFill/>
          </a:ln>
          <a:effectLst>
            <a:outerShdw blurRad="254000" sx="102000" sy="102000" algn="ctr" rotWithShape="0">
              <a:prstClr val="black">
                <a:alpha val="20000"/>
              </a:prstClr>
            </a:outerShdw>
          </a:effectLst>
          <a:sp3d/>
        </c:spPr>
      </c:pivotFmt>
      <c:pivotFmt>
        <c:idx val="11"/>
        <c:spPr>
          <a:solidFill>
            <a:schemeClr val="accent1"/>
          </a:solidFill>
          <a:ln>
            <a:noFill/>
          </a:ln>
          <a:effectLst>
            <a:outerShdw blurRad="254000" sx="102000" sy="102000" algn="ctr" rotWithShape="0">
              <a:prstClr val="black">
                <a:alpha val="20000"/>
              </a:prstClr>
            </a:outerShdw>
          </a:effectLst>
          <a:sp3d/>
        </c:spPr>
      </c:pivotFmt>
      <c:pivotFmt>
        <c:idx val="12"/>
        <c:spPr>
          <a:solidFill>
            <a:schemeClr val="accent1"/>
          </a:solidFill>
          <a:ln>
            <a:noFill/>
          </a:ln>
          <a:effectLst>
            <a:outerShdw blurRad="254000" sx="102000" sy="102000" algn="ctr" rotWithShape="0">
              <a:prstClr val="black">
                <a:alpha val="20000"/>
              </a:prstClr>
            </a:outerShdw>
          </a:effectLst>
          <a:sp3d/>
        </c:spPr>
      </c:pivotFmt>
      <c:pivotFmt>
        <c:idx val="13"/>
        <c:spPr>
          <a:solidFill>
            <a:schemeClr val="accent1"/>
          </a:solidFill>
          <a:ln>
            <a:noFill/>
          </a:ln>
          <a:effectLst>
            <a:outerShdw blurRad="254000" sx="102000" sy="102000" algn="ctr" rotWithShape="0">
              <a:prstClr val="black">
                <a:alpha val="20000"/>
              </a:prstClr>
            </a:outerShdw>
          </a:effectLst>
          <a:sp3d/>
        </c:spPr>
      </c:pivotFmt>
      <c:pivotFmt>
        <c:idx val="14"/>
        <c:spPr>
          <a:solidFill>
            <a:schemeClr val="accent1"/>
          </a:solidFill>
          <a:ln>
            <a:noFill/>
          </a:ln>
          <a:effectLst>
            <a:outerShdw blurRad="254000" sx="102000" sy="102000" algn="ctr" rotWithShape="0">
              <a:prstClr val="black">
                <a:alpha val="20000"/>
              </a:prstClr>
            </a:outerShdw>
          </a:effectLst>
          <a:sp3d/>
        </c:spPr>
      </c:pivotFmt>
      <c:pivotFmt>
        <c:idx val="15"/>
        <c:spPr>
          <a:solidFill>
            <a:schemeClr val="accent1"/>
          </a:solidFill>
          <a:ln>
            <a:noFill/>
          </a:ln>
          <a:effectLst>
            <a:outerShdw blurRad="254000" sx="102000" sy="102000" algn="ctr" rotWithShape="0">
              <a:prstClr val="black">
                <a:alpha val="20000"/>
              </a:prstClr>
            </a:outerShdw>
          </a:effectLst>
          <a:sp3d/>
        </c:spPr>
      </c:pivotFmt>
      <c:pivotFmt>
        <c:idx val="16"/>
        <c:spPr>
          <a:solidFill>
            <a:schemeClr val="accent1"/>
          </a:solidFill>
          <a:ln>
            <a:noFill/>
          </a:ln>
          <a:effectLst>
            <a:outerShdw blurRad="254000" sx="102000" sy="102000" algn="ctr" rotWithShape="0">
              <a:prstClr val="black">
                <a:alpha val="20000"/>
              </a:prstClr>
            </a:outerShdw>
          </a:effectLst>
          <a:sp3d/>
        </c:spPr>
      </c:pivotFmt>
      <c:pivotFmt>
        <c:idx val="17"/>
        <c:spPr>
          <a:solidFill>
            <a:schemeClr val="accent1"/>
          </a:solidFill>
          <a:ln>
            <a:noFill/>
          </a:ln>
          <a:effectLst>
            <a:outerShdw blurRad="254000" sx="102000" sy="102000" algn="ctr" rotWithShape="0">
              <a:prstClr val="black">
                <a:alpha val="20000"/>
              </a:prstClr>
            </a:outerShdw>
          </a:effectLst>
          <a:sp3d/>
        </c:spPr>
      </c:pivotFmt>
      <c:pivotFmt>
        <c:idx val="18"/>
        <c:spPr>
          <a:solidFill>
            <a:schemeClr val="accent1"/>
          </a:solidFill>
          <a:ln>
            <a:noFill/>
          </a:ln>
          <a:effectLst>
            <a:outerShdw blurRad="254000" sx="102000" sy="102000" algn="ctr" rotWithShape="0">
              <a:prstClr val="black">
                <a:alpha val="20000"/>
              </a:prstClr>
            </a:outerShdw>
          </a:effectLst>
          <a:sp3d/>
        </c:spPr>
      </c:pivotFmt>
      <c:pivotFmt>
        <c:idx val="19"/>
        <c:spPr>
          <a:solidFill>
            <a:schemeClr val="accent1"/>
          </a:solidFill>
          <a:ln>
            <a:noFill/>
          </a:ln>
          <a:effectLst>
            <a:outerShdw blurRad="254000" sx="102000" sy="102000" algn="ctr" rotWithShape="0">
              <a:prstClr val="black">
                <a:alpha val="20000"/>
              </a:prstClr>
            </a:outerShdw>
          </a:effectLst>
          <a:sp3d/>
        </c:spPr>
        <c:marker>
          <c:symbol val="none"/>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20"/>
        <c:spPr>
          <a:solidFill>
            <a:schemeClr val="accent1"/>
          </a:solidFill>
          <a:ln>
            <a:noFill/>
          </a:ln>
          <a:effectLst>
            <a:outerShdw blurRad="254000" sx="102000" sy="102000" algn="ctr" rotWithShape="0">
              <a:prstClr val="black">
                <a:alpha val="20000"/>
              </a:prstClr>
            </a:outerShdw>
          </a:effectLst>
          <a:sp3d/>
        </c:spPr>
      </c:pivotFmt>
      <c:pivotFmt>
        <c:idx val="21"/>
        <c:spPr>
          <a:solidFill>
            <a:schemeClr val="accent1"/>
          </a:solidFill>
          <a:ln>
            <a:noFill/>
          </a:ln>
          <a:effectLst>
            <a:outerShdw blurRad="254000" sx="102000" sy="102000" algn="ctr" rotWithShape="0">
              <a:prstClr val="black">
                <a:alpha val="20000"/>
              </a:prstClr>
            </a:outerShdw>
          </a:effectLst>
          <a:sp3d/>
        </c:spPr>
      </c:pivotFmt>
      <c:pivotFmt>
        <c:idx val="22"/>
        <c:spPr>
          <a:solidFill>
            <a:schemeClr val="accent1"/>
          </a:solidFill>
          <a:ln>
            <a:noFill/>
          </a:ln>
          <a:effectLst>
            <a:outerShdw blurRad="254000" sx="102000" sy="102000" algn="ctr" rotWithShape="0">
              <a:prstClr val="black">
                <a:alpha val="20000"/>
              </a:prstClr>
            </a:outerShdw>
          </a:effectLst>
          <a:sp3d/>
        </c:spPr>
      </c:pivotFmt>
      <c:pivotFmt>
        <c:idx val="23"/>
        <c:spPr>
          <a:solidFill>
            <a:schemeClr val="accent1"/>
          </a:solidFill>
          <a:ln>
            <a:noFill/>
          </a:ln>
          <a:effectLst>
            <a:outerShdw blurRad="254000" sx="102000" sy="102000" algn="ctr" rotWithShape="0">
              <a:prstClr val="black">
                <a:alpha val="20000"/>
              </a:prstClr>
            </a:outerShdw>
          </a:effectLst>
          <a:sp3d/>
        </c:spPr>
      </c:pivotFmt>
      <c:pivotFmt>
        <c:idx val="24"/>
        <c:spPr>
          <a:solidFill>
            <a:schemeClr val="accent1"/>
          </a:solidFill>
          <a:ln>
            <a:noFill/>
          </a:ln>
          <a:effectLst>
            <a:outerShdw blurRad="254000" sx="102000" sy="102000" algn="ctr" rotWithShape="0">
              <a:prstClr val="black">
                <a:alpha val="20000"/>
              </a:prstClr>
            </a:outerShdw>
          </a:effectLst>
          <a:sp3d/>
        </c:spPr>
      </c:pivotFmt>
      <c:pivotFmt>
        <c:idx val="25"/>
        <c:spPr>
          <a:solidFill>
            <a:schemeClr val="accent1"/>
          </a:solidFill>
          <a:ln>
            <a:noFill/>
          </a:ln>
          <a:effectLst>
            <a:outerShdw blurRad="254000" sx="102000" sy="102000" algn="ctr" rotWithShape="0">
              <a:prstClr val="black">
                <a:alpha val="20000"/>
              </a:prstClr>
            </a:outerShdw>
          </a:effectLst>
          <a:sp3d/>
        </c:spPr>
      </c:pivotFmt>
      <c:pivotFmt>
        <c:idx val="26"/>
        <c:spPr>
          <a:solidFill>
            <a:schemeClr val="accent1"/>
          </a:solidFill>
          <a:ln>
            <a:noFill/>
          </a:ln>
          <a:effectLst>
            <a:outerShdw blurRad="254000" sx="102000" sy="102000" algn="ctr" rotWithShape="0">
              <a:prstClr val="black">
                <a:alpha val="20000"/>
              </a:prstClr>
            </a:outerShdw>
          </a:effectLst>
          <a:sp3d/>
        </c:spPr>
      </c:pivotFmt>
      <c:pivotFmt>
        <c:idx val="27"/>
        <c:spPr>
          <a:solidFill>
            <a:schemeClr val="accent1"/>
          </a:solidFill>
          <a:ln>
            <a:noFill/>
          </a:ln>
          <a:effectLst>
            <a:outerShdw blurRad="254000" sx="102000" sy="102000" algn="ctr" rotWithShape="0">
              <a:prstClr val="black">
                <a:alpha val="20000"/>
              </a:prstClr>
            </a:outerShdw>
          </a:effectLst>
          <a:sp3d/>
        </c:spPr>
      </c:pivotFmt>
      <c:pivotFmt>
        <c:idx val="28"/>
        <c:spPr>
          <a:solidFill>
            <a:schemeClr val="accent1"/>
          </a:solidFill>
          <a:ln>
            <a:noFill/>
          </a:ln>
          <a:effectLst>
            <a:outerShdw blurRad="254000" sx="102000" sy="102000" algn="ctr" rotWithShape="0">
              <a:prstClr val="black">
                <a:alpha val="20000"/>
              </a:prstClr>
            </a:outerShdw>
          </a:effectLst>
          <a:sp3d/>
        </c:spPr>
      </c:pivotFmt>
      <c:pivotFmt>
        <c:idx val="29"/>
        <c:spPr>
          <a:solidFill>
            <a:schemeClr val="accent1"/>
          </a:solidFill>
          <a:ln>
            <a:noFill/>
          </a:ln>
          <a:effectLst>
            <a:outerShdw blurRad="254000" sx="102000" sy="102000" algn="ctr" rotWithShape="0">
              <a:prstClr val="black">
                <a:alpha val="20000"/>
              </a:prstClr>
            </a:outerShdw>
          </a:effectLst>
          <a:sp3d/>
        </c:spPr>
      </c:pivotFmt>
      <c:pivotFmt>
        <c:idx val="30"/>
        <c:spPr>
          <a:solidFill>
            <a:schemeClr val="accent1"/>
          </a:solidFill>
          <a:ln>
            <a:noFill/>
          </a:ln>
          <a:effectLst>
            <a:outerShdw blurRad="254000" sx="102000" sy="102000" algn="ctr" rotWithShape="0">
              <a:prstClr val="black">
                <a:alpha val="20000"/>
              </a:prstClr>
            </a:outerShdw>
          </a:effectLst>
          <a:sp3d/>
        </c:spPr>
      </c:pivotFmt>
      <c:pivotFmt>
        <c:idx val="31"/>
        <c:spPr>
          <a:solidFill>
            <a:schemeClr val="accent1"/>
          </a:solidFill>
          <a:ln>
            <a:noFill/>
          </a:ln>
          <a:effectLst>
            <a:outerShdw blurRad="254000" sx="102000" sy="102000" algn="ctr" rotWithShape="0">
              <a:prstClr val="black">
                <a:alpha val="20000"/>
              </a:prstClr>
            </a:outerShdw>
          </a:effectLst>
          <a:sp3d/>
        </c:spPr>
      </c:pivotFmt>
      <c:pivotFmt>
        <c:idx val="32"/>
        <c:spPr>
          <a:solidFill>
            <a:schemeClr val="accent1"/>
          </a:solidFill>
          <a:ln>
            <a:noFill/>
          </a:ln>
          <a:effectLst>
            <a:outerShdw blurRad="254000" sx="102000" sy="102000" algn="ctr" rotWithShape="0">
              <a:prstClr val="black">
                <a:alpha val="20000"/>
              </a:prstClr>
            </a:outerShdw>
          </a:effectLst>
          <a:sp3d/>
        </c:spPr>
      </c:pivotFmt>
      <c:pivotFmt>
        <c:idx val="33"/>
        <c:spPr>
          <a:solidFill>
            <a:schemeClr val="accent1"/>
          </a:solidFill>
          <a:ln>
            <a:noFill/>
          </a:ln>
          <a:effectLst>
            <a:outerShdw blurRad="254000" sx="102000" sy="102000" algn="ctr" rotWithShape="0">
              <a:prstClr val="black">
                <a:alpha val="20000"/>
              </a:prstClr>
            </a:outerShdw>
          </a:effectLst>
          <a:sp3d/>
        </c:spPr>
      </c:pivotFmt>
      <c:pivotFmt>
        <c:idx val="34"/>
        <c:spPr>
          <a:solidFill>
            <a:schemeClr val="accent1"/>
          </a:solidFill>
          <a:ln>
            <a:noFill/>
          </a:ln>
          <a:effectLst>
            <a:outerShdw blurRad="254000" sx="102000" sy="102000" algn="ctr" rotWithShape="0">
              <a:prstClr val="black">
                <a:alpha val="20000"/>
              </a:prstClr>
            </a:outerShdw>
          </a:effectLst>
          <a:sp3d/>
        </c:spPr>
      </c:pivotFmt>
      <c:pivotFmt>
        <c:idx val="35"/>
        <c:spPr>
          <a:solidFill>
            <a:schemeClr val="accent1"/>
          </a:solidFill>
          <a:ln>
            <a:noFill/>
          </a:ln>
          <a:effectLst>
            <a:outerShdw blurRad="254000" sx="102000" sy="102000" algn="ctr" rotWithShape="0">
              <a:prstClr val="black">
                <a:alpha val="20000"/>
              </a:prstClr>
            </a:outerShdw>
          </a:effectLst>
          <a:sp3d/>
        </c:spPr>
      </c:pivotFmt>
      <c:pivotFmt>
        <c:idx val="36"/>
        <c:spPr>
          <a:solidFill>
            <a:schemeClr val="accent1"/>
          </a:solidFill>
          <a:ln>
            <a:noFill/>
          </a:ln>
          <a:effectLst>
            <a:outerShdw blurRad="254000" sx="102000" sy="102000" algn="ctr" rotWithShape="0">
              <a:prstClr val="black">
                <a:alpha val="20000"/>
              </a:prstClr>
            </a:outerShdw>
          </a:effectLst>
          <a:sp3d/>
        </c:spPr>
      </c:pivotFmt>
    </c:pivotFmts>
    <c:view3D>
      <c:rotX val="5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Sheet2!$B$3</c:f>
              <c:strCache>
                <c:ptCount val="1"/>
                <c:pt idx="0">
                  <c:v>Total</c:v>
                </c:pt>
              </c:strCache>
            </c:strRef>
          </c:tx>
          <c:dPt>
            <c:idx val="0"/>
            <c:bubble3D val="0"/>
            <c:spPr>
              <a:solidFill>
                <a:schemeClr val="accent1"/>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1-116A-C24A-AD1C-181BEE2EB21C}"/>
              </c:ext>
            </c:extLst>
          </c:dPt>
          <c:dPt>
            <c:idx val="1"/>
            <c:bubble3D val="0"/>
            <c:spPr>
              <a:solidFill>
                <a:schemeClr val="accent2"/>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3-116A-C24A-AD1C-181BEE2EB21C}"/>
              </c:ext>
            </c:extLst>
          </c:dPt>
          <c:dPt>
            <c:idx val="2"/>
            <c:bubble3D val="0"/>
            <c:spPr>
              <a:solidFill>
                <a:schemeClr val="accent3"/>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5-116A-C24A-AD1C-181BEE2EB21C}"/>
              </c:ext>
            </c:extLst>
          </c:dPt>
          <c:dPt>
            <c:idx val="3"/>
            <c:bubble3D val="0"/>
            <c:spPr>
              <a:solidFill>
                <a:schemeClr val="accent4"/>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7-116A-C24A-AD1C-181BEE2EB21C}"/>
              </c:ext>
            </c:extLst>
          </c:dPt>
          <c:dPt>
            <c:idx val="4"/>
            <c:bubble3D val="0"/>
            <c:spPr>
              <a:solidFill>
                <a:schemeClr val="accent5"/>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9-116A-C24A-AD1C-181BEE2EB21C}"/>
              </c:ext>
            </c:extLst>
          </c:dPt>
          <c:dPt>
            <c:idx val="5"/>
            <c:bubble3D val="0"/>
            <c:spPr>
              <a:solidFill>
                <a:schemeClr val="accent6"/>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B-116A-C24A-AD1C-181BEE2EB21C}"/>
              </c:ext>
            </c:extLst>
          </c:dPt>
          <c:dPt>
            <c:idx val="6"/>
            <c:bubble3D val="0"/>
            <c:spPr>
              <a:solidFill>
                <a:schemeClr val="accent1">
                  <a:lumMod val="60000"/>
                </a:schemeClr>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D-116A-C24A-AD1C-181BEE2EB21C}"/>
              </c:ext>
            </c:extLst>
          </c:dPt>
          <c:dPt>
            <c:idx val="7"/>
            <c:bubble3D val="0"/>
            <c:spPr>
              <a:solidFill>
                <a:schemeClr val="accent2">
                  <a:lumMod val="60000"/>
                </a:schemeClr>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F-116A-C24A-AD1C-181BEE2EB21C}"/>
              </c:ext>
            </c:extLst>
          </c:dPt>
          <c:dPt>
            <c:idx val="8"/>
            <c:bubble3D val="0"/>
            <c:spPr>
              <a:solidFill>
                <a:schemeClr val="accent3">
                  <a:lumMod val="60000"/>
                </a:schemeClr>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11-116A-C24A-AD1C-181BEE2EB21C}"/>
              </c:ext>
            </c:extLst>
          </c:dPt>
          <c:dPt>
            <c:idx val="9"/>
            <c:bubble3D val="0"/>
            <c:spPr>
              <a:solidFill>
                <a:schemeClr val="accent4">
                  <a:lumMod val="60000"/>
                </a:schemeClr>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13-116A-C24A-AD1C-181BEE2EB21C}"/>
              </c:ext>
            </c:extLst>
          </c:dPt>
          <c:dPt>
            <c:idx val="10"/>
            <c:bubble3D val="0"/>
            <c:spPr>
              <a:solidFill>
                <a:schemeClr val="accent5">
                  <a:lumMod val="60000"/>
                </a:schemeClr>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15-116A-C24A-AD1C-181BEE2EB21C}"/>
              </c:ext>
            </c:extLst>
          </c:dPt>
          <c:dPt>
            <c:idx val="11"/>
            <c:bubble3D val="0"/>
            <c:spPr>
              <a:solidFill>
                <a:schemeClr val="accent6">
                  <a:lumMod val="60000"/>
                </a:schemeClr>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17-116A-C24A-AD1C-181BEE2EB21C}"/>
              </c:ext>
            </c:extLst>
          </c:dPt>
          <c:dPt>
            <c:idx val="12"/>
            <c:bubble3D val="0"/>
            <c:spPr>
              <a:solidFill>
                <a:schemeClr val="accent1">
                  <a:lumMod val="80000"/>
                  <a:lumOff val="20000"/>
                </a:schemeClr>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19-116A-C24A-AD1C-181BEE2EB21C}"/>
              </c:ext>
            </c:extLst>
          </c:dPt>
          <c:dPt>
            <c:idx val="13"/>
            <c:bubble3D val="0"/>
            <c:spPr>
              <a:solidFill>
                <a:schemeClr val="accent2">
                  <a:lumMod val="80000"/>
                  <a:lumOff val="20000"/>
                </a:schemeClr>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1B-116A-C24A-AD1C-181BEE2EB21C}"/>
              </c:ext>
            </c:extLst>
          </c:dPt>
          <c:dPt>
            <c:idx val="14"/>
            <c:bubble3D val="0"/>
            <c:spPr>
              <a:solidFill>
                <a:schemeClr val="accent3">
                  <a:lumMod val="80000"/>
                  <a:lumOff val="20000"/>
                </a:schemeClr>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1D-116A-C24A-AD1C-181BEE2EB21C}"/>
              </c:ext>
            </c:extLst>
          </c:dPt>
          <c:dPt>
            <c:idx val="15"/>
            <c:bubble3D val="0"/>
            <c:spPr>
              <a:solidFill>
                <a:schemeClr val="accent4">
                  <a:lumMod val="80000"/>
                  <a:lumOff val="20000"/>
                </a:schemeClr>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1F-116A-C24A-AD1C-181BEE2EB21C}"/>
              </c:ext>
            </c:extLst>
          </c:dPt>
          <c:dPt>
            <c:idx val="16"/>
            <c:bubble3D val="0"/>
            <c:spPr>
              <a:solidFill>
                <a:schemeClr val="accent5">
                  <a:lumMod val="80000"/>
                  <a:lumOff val="20000"/>
                </a:schemeClr>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21-116A-C24A-AD1C-181BEE2EB21C}"/>
              </c:ext>
            </c:extLst>
          </c:dPt>
          <c:dLbls>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Sheet2!$A$4:$A$21</c:f>
              <c:strCache>
                <c:ptCount val="17"/>
                <c:pt idx="0">
                  <c:v>Alternative</c:v>
                </c:pt>
                <c:pt idx="1">
                  <c:v>Alternative &amp; Punk</c:v>
                </c:pt>
                <c:pt idx="2">
                  <c:v>Blues</c:v>
                </c:pt>
                <c:pt idx="3">
                  <c:v>Classical</c:v>
                </c:pt>
                <c:pt idx="4">
                  <c:v>Easy Listening</c:v>
                </c:pt>
                <c:pt idx="5">
                  <c:v>Electronica/Dance</c:v>
                </c:pt>
                <c:pt idx="6">
                  <c:v>Heavy Metal</c:v>
                </c:pt>
                <c:pt idx="7">
                  <c:v>Hip Hop/Rap</c:v>
                </c:pt>
                <c:pt idx="8">
                  <c:v>Jazz</c:v>
                </c:pt>
                <c:pt idx="9">
                  <c:v>Latin</c:v>
                </c:pt>
                <c:pt idx="10">
                  <c:v>Metal</c:v>
                </c:pt>
                <c:pt idx="11">
                  <c:v>Pop</c:v>
                </c:pt>
                <c:pt idx="12">
                  <c:v>R&amp;B/Soul</c:v>
                </c:pt>
                <c:pt idx="13">
                  <c:v>Reggae</c:v>
                </c:pt>
                <c:pt idx="14">
                  <c:v>Rock</c:v>
                </c:pt>
                <c:pt idx="15">
                  <c:v>Soundtrack</c:v>
                </c:pt>
                <c:pt idx="16">
                  <c:v>TV Shows</c:v>
                </c:pt>
              </c:strCache>
            </c:strRef>
          </c:cat>
          <c:val>
            <c:numRef>
              <c:f>Sheet2!$B$4:$B$21</c:f>
              <c:numCache>
                <c:formatCode>General</c:formatCode>
                <c:ptCount val="17"/>
                <c:pt idx="0">
                  <c:v>3.34</c:v>
                </c:pt>
                <c:pt idx="1">
                  <c:v>12.389999999999997</c:v>
                </c:pt>
                <c:pt idx="2">
                  <c:v>3.43</c:v>
                </c:pt>
                <c:pt idx="3">
                  <c:v>0.4</c:v>
                </c:pt>
                <c:pt idx="4">
                  <c:v>1.24</c:v>
                </c:pt>
                <c:pt idx="5">
                  <c:v>0.48</c:v>
                </c:pt>
                <c:pt idx="6">
                  <c:v>0.28999999999999998</c:v>
                </c:pt>
                <c:pt idx="7">
                  <c:v>1.9</c:v>
                </c:pt>
                <c:pt idx="8">
                  <c:v>1.3500000000000003</c:v>
                </c:pt>
                <c:pt idx="9">
                  <c:v>2.1500000000000004</c:v>
                </c:pt>
                <c:pt idx="10">
                  <c:v>11.819999999999997</c:v>
                </c:pt>
                <c:pt idx="11">
                  <c:v>2.09</c:v>
                </c:pt>
                <c:pt idx="12">
                  <c:v>5.0400000000000009</c:v>
                </c:pt>
                <c:pt idx="13">
                  <c:v>0.56999999999999995</c:v>
                </c:pt>
                <c:pt idx="14">
                  <c:v>53.410000000000018</c:v>
                </c:pt>
                <c:pt idx="15">
                  <c:v>0.2</c:v>
                </c:pt>
                <c:pt idx="16">
                  <c:v>0.1</c:v>
                </c:pt>
              </c:numCache>
            </c:numRef>
          </c:val>
          <c:extLst>
            <c:ext xmlns:c16="http://schemas.microsoft.com/office/drawing/2014/chart" uri="{C3380CC4-5D6E-409C-BE32-E72D297353CC}">
              <c16:uniqueId val="{00000022-116A-C24A-AD1C-181BEE2EB21C}"/>
            </c:ext>
          </c:extLst>
        </c:ser>
        <c:dLbls>
          <c:dLblPos val="ctr"/>
          <c:showLegendKey val="0"/>
          <c:showVal val="0"/>
          <c:showCatName val="0"/>
          <c:showSerName val="0"/>
          <c:showPercent val="1"/>
          <c:showBubbleSize val="0"/>
          <c:showLeaderLines val="1"/>
        </c:dLbls>
      </c:pie3D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[gener.csv.xml.txt.xml.csv.txt.xml]Sheet2!PivotTable2</c:name>
    <c:fmtId val="-1"/>
  </c:pivotSource>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a:t>Genre</a:t>
            </a:r>
            <a:r>
              <a:rPr lang="en-US" baseline="0"/>
              <a:t> Revenue</a:t>
            </a:r>
            <a:endParaRPr lang="en-US"/>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ivotFmts>
      <c:pivotFmt>
        <c:idx val="0"/>
        <c:spPr>
          <a:solidFill>
            <a:schemeClr val="accent1"/>
          </a:solidFill>
          <a:ln>
            <a:noFill/>
          </a:ln>
          <a:effectLst>
            <a:outerShdw blurRad="254000" sx="102000" sy="102000" algn="ctr" rotWithShape="0">
              <a:prstClr val="black">
                <a:alpha val="20000"/>
              </a:prstClr>
            </a:outerShdw>
          </a:effectLst>
          <a:sp3d/>
        </c:spPr>
        <c:marker>
          <c:symbol val="circle"/>
          <c:size val="6"/>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1"/>
        <c:spPr>
          <a:solidFill>
            <a:schemeClr val="accent1"/>
          </a:solidFill>
          <a:ln>
            <a:noFill/>
          </a:ln>
          <a:effectLst>
            <a:outerShdw blurRad="254000" sx="102000" sy="102000" algn="ctr" rotWithShape="0">
              <a:prstClr val="black">
                <a:alpha val="20000"/>
              </a:prstClr>
            </a:outerShdw>
          </a:effectLst>
          <a:sp3d/>
        </c:spPr>
        <c:marker>
          <c:symbol val="none"/>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2"/>
        <c:spPr>
          <a:solidFill>
            <a:schemeClr val="accent1"/>
          </a:solidFill>
          <a:ln>
            <a:noFill/>
          </a:ln>
          <a:effectLst>
            <a:outerShdw blurRad="254000" sx="102000" sy="102000" algn="ctr" rotWithShape="0">
              <a:prstClr val="black">
                <a:alpha val="20000"/>
              </a:prstClr>
            </a:outerShdw>
          </a:effectLst>
          <a:sp3d/>
        </c:spPr>
      </c:pivotFmt>
      <c:pivotFmt>
        <c:idx val="3"/>
        <c:spPr>
          <a:solidFill>
            <a:schemeClr val="accent1"/>
          </a:solidFill>
          <a:ln>
            <a:noFill/>
          </a:ln>
          <a:effectLst>
            <a:outerShdw blurRad="254000" sx="102000" sy="102000" algn="ctr" rotWithShape="0">
              <a:prstClr val="black">
                <a:alpha val="20000"/>
              </a:prstClr>
            </a:outerShdw>
          </a:effectLst>
          <a:sp3d/>
        </c:spPr>
      </c:pivotFmt>
      <c:pivotFmt>
        <c:idx val="4"/>
        <c:spPr>
          <a:solidFill>
            <a:schemeClr val="accent1"/>
          </a:solidFill>
          <a:ln>
            <a:noFill/>
          </a:ln>
          <a:effectLst>
            <a:outerShdw blurRad="254000" sx="102000" sy="102000" algn="ctr" rotWithShape="0">
              <a:prstClr val="black">
                <a:alpha val="20000"/>
              </a:prstClr>
            </a:outerShdw>
          </a:effectLst>
          <a:sp3d/>
        </c:spPr>
      </c:pivotFmt>
      <c:pivotFmt>
        <c:idx val="5"/>
        <c:spPr>
          <a:solidFill>
            <a:schemeClr val="accent1"/>
          </a:solidFill>
          <a:ln>
            <a:noFill/>
          </a:ln>
          <a:effectLst>
            <a:outerShdw blurRad="254000" sx="102000" sy="102000" algn="ctr" rotWithShape="0">
              <a:prstClr val="black">
                <a:alpha val="20000"/>
              </a:prstClr>
            </a:outerShdw>
          </a:effectLst>
          <a:sp3d/>
        </c:spPr>
      </c:pivotFmt>
      <c:pivotFmt>
        <c:idx val="6"/>
        <c:spPr>
          <a:solidFill>
            <a:schemeClr val="accent1"/>
          </a:solidFill>
          <a:ln>
            <a:noFill/>
          </a:ln>
          <a:effectLst>
            <a:outerShdw blurRad="254000" sx="102000" sy="102000" algn="ctr" rotWithShape="0">
              <a:prstClr val="black">
                <a:alpha val="20000"/>
              </a:prstClr>
            </a:outerShdw>
          </a:effectLst>
          <a:sp3d/>
        </c:spPr>
      </c:pivotFmt>
      <c:pivotFmt>
        <c:idx val="7"/>
        <c:spPr>
          <a:solidFill>
            <a:schemeClr val="accent1"/>
          </a:solidFill>
          <a:ln>
            <a:noFill/>
          </a:ln>
          <a:effectLst>
            <a:outerShdw blurRad="254000" sx="102000" sy="102000" algn="ctr" rotWithShape="0">
              <a:prstClr val="black">
                <a:alpha val="20000"/>
              </a:prstClr>
            </a:outerShdw>
          </a:effectLst>
          <a:sp3d/>
        </c:spPr>
      </c:pivotFmt>
      <c:pivotFmt>
        <c:idx val="8"/>
        <c:spPr>
          <a:solidFill>
            <a:schemeClr val="accent1"/>
          </a:solidFill>
          <a:ln>
            <a:noFill/>
          </a:ln>
          <a:effectLst>
            <a:outerShdw blurRad="254000" sx="102000" sy="102000" algn="ctr" rotWithShape="0">
              <a:prstClr val="black">
                <a:alpha val="20000"/>
              </a:prstClr>
            </a:outerShdw>
          </a:effectLst>
          <a:sp3d/>
        </c:spPr>
      </c:pivotFmt>
      <c:pivotFmt>
        <c:idx val="9"/>
        <c:spPr>
          <a:solidFill>
            <a:schemeClr val="accent1"/>
          </a:solidFill>
          <a:ln>
            <a:noFill/>
          </a:ln>
          <a:effectLst>
            <a:outerShdw blurRad="254000" sx="102000" sy="102000" algn="ctr" rotWithShape="0">
              <a:prstClr val="black">
                <a:alpha val="20000"/>
              </a:prstClr>
            </a:outerShdw>
          </a:effectLst>
          <a:sp3d/>
        </c:spPr>
      </c:pivotFmt>
      <c:pivotFmt>
        <c:idx val="10"/>
        <c:spPr>
          <a:solidFill>
            <a:schemeClr val="accent1"/>
          </a:solidFill>
          <a:ln>
            <a:noFill/>
          </a:ln>
          <a:effectLst>
            <a:outerShdw blurRad="254000" sx="102000" sy="102000" algn="ctr" rotWithShape="0">
              <a:prstClr val="black">
                <a:alpha val="20000"/>
              </a:prstClr>
            </a:outerShdw>
          </a:effectLst>
          <a:sp3d/>
        </c:spPr>
      </c:pivotFmt>
      <c:pivotFmt>
        <c:idx val="11"/>
        <c:spPr>
          <a:solidFill>
            <a:schemeClr val="accent1"/>
          </a:solidFill>
          <a:ln>
            <a:noFill/>
          </a:ln>
          <a:effectLst>
            <a:outerShdw blurRad="254000" sx="102000" sy="102000" algn="ctr" rotWithShape="0">
              <a:prstClr val="black">
                <a:alpha val="20000"/>
              </a:prstClr>
            </a:outerShdw>
          </a:effectLst>
          <a:sp3d/>
        </c:spPr>
      </c:pivotFmt>
      <c:pivotFmt>
        <c:idx val="12"/>
        <c:spPr>
          <a:solidFill>
            <a:schemeClr val="accent1"/>
          </a:solidFill>
          <a:ln>
            <a:noFill/>
          </a:ln>
          <a:effectLst>
            <a:outerShdw blurRad="254000" sx="102000" sy="102000" algn="ctr" rotWithShape="0">
              <a:prstClr val="black">
                <a:alpha val="20000"/>
              </a:prstClr>
            </a:outerShdw>
          </a:effectLst>
          <a:sp3d/>
        </c:spPr>
      </c:pivotFmt>
      <c:pivotFmt>
        <c:idx val="13"/>
        <c:spPr>
          <a:solidFill>
            <a:schemeClr val="accent1"/>
          </a:solidFill>
          <a:ln>
            <a:noFill/>
          </a:ln>
          <a:effectLst>
            <a:outerShdw blurRad="254000" sx="102000" sy="102000" algn="ctr" rotWithShape="0">
              <a:prstClr val="black">
                <a:alpha val="20000"/>
              </a:prstClr>
            </a:outerShdw>
          </a:effectLst>
          <a:sp3d/>
        </c:spPr>
      </c:pivotFmt>
      <c:pivotFmt>
        <c:idx val="14"/>
        <c:spPr>
          <a:solidFill>
            <a:schemeClr val="accent1"/>
          </a:solidFill>
          <a:ln>
            <a:noFill/>
          </a:ln>
          <a:effectLst>
            <a:outerShdw blurRad="254000" sx="102000" sy="102000" algn="ctr" rotWithShape="0">
              <a:prstClr val="black">
                <a:alpha val="20000"/>
              </a:prstClr>
            </a:outerShdw>
          </a:effectLst>
          <a:sp3d/>
        </c:spPr>
      </c:pivotFmt>
      <c:pivotFmt>
        <c:idx val="15"/>
        <c:spPr>
          <a:solidFill>
            <a:schemeClr val="accent1"/>
          </a:solidFill>
          <a:ln>
            <a:noFill/>
          </a:ln>
          <a:effectLst>
            <a:outerShdw blurRad="254000" sx="102000" sy="102000" algn="ctr" rotWithShape="0">
              <a:prstClr val="black">
                <a:alpha val="20000"/>
              </a:prstClr>
            </a:outerShdw>
          </a:effectLst>
          <a:sp3d/>
        </c:spPr>
      </c:pivotFmt>
      <c:pivotFmt>
        <c:idx val="16"/>
        <c:spPr>
          <a:solidFill>
            <a:schemeClr val="accent1"/>
          </a:solidFill>
          <a:ln>
            <a:noFill/>
          </a:ln>
          <a:effectLst>
            <a:outerShdw blurRad="254000" sx="102000" sy="102000" algn="ctr" rotWithShape="0">
              <a:prstClr val="black">
                <a:alpha val="20000"/>
              </a:prstClr>
            </a:outerShdw>
          </a:effectLst>
          <a:sp3d/>
        </c:spPr>
      </c:pivotFmt>
      <c:pivotFmt>
        <c:idx val="17"/>
        <c:spPr>
          <a:solidFill>
            <a:schemeClr val="accent1"/>
          </a:solidFill>
          <a:ln>
            <a:noFill/>
          </a:ln>
          <a:effectLst>
            <a:outerShdw blurRad="254000" sx="102000" sy="102000" algn="ctr" rotWithShape="0">
              <a:prstClr val="black">
                <a:alpha val="20000"/>
              </a:prstClr>
            </a:outerShdw>
          </a:effectLst>
          <a:sp3d/>
        </c:spPr>
      </c:pivotFmt>
      <c:pivotFmt>
        <c:idx val="18"/>
        <c:spPr>
          <a:solidFill>
            <a:schemeClr val="accent1"/>
          </a:solidFill>
          <a:ln>
            <a:noFill/>
          </a:ln>
          <a:effectLst>
            <a:outerShdw blurRad="254000" sx="102000" sy="102000" algn="ctr" rotWithShape="0">
              <a:prstClr val="black">
                <a:alpha val="20000"/>
              </a:prstClr>
            </a:outerShdw>
          </a:effectLst>
          <a:sp3d/>
        </c:spPr>
      </c:pivotFmt>
      <c:pivotFmt>
        <c:idx val="19"/>
        <c:spPr>
          <a:solidFill>
            <a:schemeClr val="accent1"/>
          </a:solidFill>
          <a:ln>
            <a:noFill/>
          </a:ln>
          <a:effectLst>
            <a:outerShdw blurRad="254000" sx="102000" sy="102000" algn="ctr" rotWithShape="0">
              <a:prstClr val="black">
                <a:alpha val="20000"/>
              </a:prstClr>
            </a:outerShdw>
          </a:effectLst>
          <a:sp3d/>
        </c:spPr>
        <c:marker>
          <c:symbol val="none"/>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20"/>
        <c:spPr>
          <a:solidFill>
            <a:schemeClr val="accent1"/>
          </a:solidFill>
          <a:ln>
            <a:noFill/>
          </a:ln>
          <a:effectLst>
            <a:outerShdw blurRad="254000" sx="102000" sy="102000" algn="ctr" rotWithShape="0">
              <a:prstClr val="black">
                <a:alpha val="20000"/>
              </a:prstClr>
            </a:outerShdw>
          </a:effectLst>
          <a:sp3d/>
        </c:spPr>
      </c:pivotFmt>
      <c:pivotFmt>
        <c:idx val="21"/>
        <c:spPr>
          <a:solidFill>
            <a:schemeClr val="accent1"/>
          </a:solidFill>
          <a:ln>
            <a:noFill/>
          </a:ln>
          <a:effectLst>
            <a:outerShdw blurRad="254000" sx="102000" sy="102000" algn="ctr" rotWithShape="0">
              <a:prstClr val="black">
                <a:alpha val="20000"/>
              </a:prstClr>
            </a:outerShdw>
          </a:effectLst>
          <a:sp3d/>
        </c:spPr>
      </c:pivotFmt>
      <c:pivotFmt>
        <c:idx val="22"/>
        <c:spPr>
          <a:solidFill>
            <a:schemeClr val="accent1"/>
          </a:solidFill>
          <a:ln>
            <a:noFill/>
          </a:ln>
          <a:effectLst>
            <a:outerShdw blurRad="254000" sx="102000" sy="102000" algn="ctr" rotWithShape="0">
              <a:prstClr val="black">
                <a:alpha val="20000"/>
              </a:prstClr>
            </a:outerShdw>
          </a:effectLst>
          <a:sp3d/>
        </c:spPr>
      </c:pivotFmt>
      <c:pivotFmt>
        <c:idx val="23"/>
        <c:spPr>
          <a:solidFill>
            <a:schemeClr val="accent1"/>
          </a:solidFill>
          <a:ln>
            <a:noFill/>
          </a:ln>
          <a:effectLst>
            <a:outerShdw blurRad="254000" sx="102000" sy="102000" algn="ctr" rotWithShape="0">
              <a:prstClr val="black">
                <a:alpha val="20000"/>
              </a:prstClr>
            </a:outerShdw>
          </a:effectLst>
          <a:sp3d/>
        </c:spPr>
      </c:pivotFmt>
      <c:pivotFmt>
        <c:idx val="24"/>
        <c:spPr>
          <a:solidFill>
            <a:schemeClr val="accent1"/>
          </a:solidFill>
          <a:ln>
            <a:noFill/>
          </a:ln>
          <a:effectLst>
            <a:outerShdw blurRad="254000" sx="102000" sy="102000" algn="ctr" rotWithShape="0">
              <a:prstClr val="black">
                <a:alpha val="20000"/>
              </a:prstClr>
            </a:outerShdw>
          </a:effectLst>
          <a:sp3d/>
        </c:spPr>
      </c:pivotFmt>
      <c:pivotFmt>
        <c:idx val="25"/>
        <c:spPr>
          <a:solidFill>
            <a:schemeClr val="accent1"/>
          </a:solidFill>
          <a:ln>
            <a:noFill/>
          </a:ln>
          <a:effectLst>
            <a:outerShdw blurRad="254000" sx="102000" sy="102000" algn="ctr" rotWithShape="0">
              <a:prstClr val="black">
                <a:alpha val="20000"/>
              </a:prstClr>
            </a:outerShdw>
          </a:effectLst>
          <a:sp3d/>
        </c:spPr>
      </c:pivotFmt>
      <c:pivotFmt>
        <c:idx val="26"/>
        <c:spPr>
          <a:solidFill>
            <a:schemeClr val="accent1"/>
          </a:solidFill>
          <a:ln>
            <a:noFill/>
          </a:ln>
          <a:effectLst>
            <a:outerShdw blurRad="254000" sx="102000" sy="102000" algn="ctr" rotWithShape="0">
              <a:prstClr val="black">
                <a:alpha val="20000"/>
              </a:prstClr>
            </a:outerShdw>
          </a:effectLst>
          <a:sp3d/>
        </c:spPr>
      </c:pivotFmt>
      <c:pivotFmt>
        <c:idx val="27"/>
        <c:spPr>
          <a:solidFill>
            <a:schemeClr val="accent1"/>
          </a:solidFill>
          <a:ln>
            <a:noFill/>
          </a:ln>
          <a:effectLst>
            <a:outerShdw blurRad="254000" sx="102000" sy="102000" algn="ctr" rotWithShape="0">
              <a:prstClr val="black">
                <a:alpha val="20000"/>
              </a:prstClr>
            </a:outerShdw>
          </a:effectLst>
          <a:sp3d/>
        </c:spPr>
      </c:pivotFmt>
      <c:pivotFmt>
        <c:idx val="28"/>
        <c:spPr>
          <a:solidFill>
            <a:schemeClr val="accent1"/>
          </a:solidFill>
          <a:ln>
            <a:noFill/>
          </a:ln>
          <a:effectLst>
            <a:outerShdw blurRad="254000" sx="102000" sy="102000" algn="ctr" rotWithShape="0">
              <a:prstClr val="black">
                <a:alpha val="20000"/>
              </a:prstClr>
            </a:outerShdw>
          </a:effectLst>
          <a:sp3d/>
        </c:spPr>
      </c:pivotFmt>
      <c:pivotFmt>
        <c:idx val="29"/>
        <c:spPr>
          <a:solidFill>
            <a:schemeClr val="accent1"/>
          </a:solidFill>
          <a:ln>
            <a:noFill/>
          </a:ln>
          <a:effectLst>
            <a:outerShdw blurRad="254000" sx="102000" sy="102000" algn="ctr" rotWithShape="0">
              <a:prstClr val="black">
                <a:alpha val="20000"/>
              </a:prstClr>
            </a:outerShdw>
          </a:effectLst>
          <a:sp3d/>
        </c:spPr>
      </c:pivotFmt>
      <c:pivotFmt>
        <c:idx val="30"/>
        <c:spPr>
          <a:solidFill>
            <a:schemeClr val="accent1"/>
          </a:solidFill>
          <a:ln>
            <a:noFill/>
          </a:ln>
          <a:effectLst>
            <a:outerShdw blurRad="254000" sx="102000" sy="102000" algn="ctr" rotWithShape="0">
              <a:prstClr val="black">
                <a:alpha val="20000"/>
              </a:prstClr>
            </a:outerShdw>
          </a:effectLst>
          <a:sp3d/>
        </c:spPr>
      </c:pivotFmt>
      <c:pivotFmt>
        <c:idx val="31"/>
        <c:spPr>
          <a:solidFill>
            <a:schemeClr val="accent1"/>
          </a:solidFill>
          <a:ln>
            <a:noFill/>
          </a:ln>
          <a:effectLst>
            <a:outerShdw blurRad="254000" sx="102000" sy="102000" algn="ctr" rotWithShape="0">
              <a:prstClr val="black">
                <a:alpha val="20000"/>
              </a:prstClr>
            </a:outerShdw>
          </a:effectLst>
          <a:sp3d/>
        </c:spPr>
      </c:pivotFmt>
      <c:pivotFmt>
        <c:idx val="32"/>
        <c:spPr>
          <a:solidFill>
            <a:schemeClr val="accent1"/>
          </a:solidFill>
          <a:ln>
            <a:noFill/>
          </a:ln>
          <a:effectLst>
            <a:outerShdw blurRad="254000" sx="102000" sy="102000" algn="ctr" rotWithShape="0">
              <a:prstClr val="black">
                <a:alpha val="20000"/>
              </a:prstClr>
            </a:outerShdw>
          </a:effectLst>
          <a:sp3d/>
        </c:spPr>
      </c:pivotFmt>
      <c:pivotFmt>
        <c:idx val="33"/>
        <c:spPr>
          <a:solidFill>
            <a:schemeClr val="accent1"/>
          </a:solidFill>
          <a:ln>
            <a:noFill/>
          </a:ln>
          <a:effectLst>
            <a:outerShdw blurRad="254000" sx="102000" sy="102000" algn="ctr" rotWithShape="0">
              <a:prstClr val="black">
                <a:alpha val="20000"/>
              </a:prstClr>
            </a:outerShdw>
          </a:effectLst>
          <a:sp3d/>
        </c:spPr>
      </c:pivotFmt>
      <c:pivotFmt>
        <c:idx val="34"/>
        <c:spPr>
          <a:solidFill>
            <a:schemeClr val="accent1"/>
          </a:solidFill>
          <a:ln>
            <a:noFill/>
          </a:ln>
          <a:effectLst>
            <a:outerShdw blurRad="254000" sx="102000" sy="102000" algn="ctr" rotWithShape="0">
              <a:prstClr val="black">
                <a:alpha val="20000"/>
              </a:prstClr>
            </a:outerShdw>
          </a:effectLst>
          <a:sp3d/>
        </c:spPr>
      </c:pivotFmt>
      <c:pivotFmt>
        <c:idx val="35"/>
        <c:spPr>
          <a:solidFill>
            <a:schemeClr val="accent1"/>
          </a:solidFill>
          <a:ln>
            <a:noFill/>
          </a:ln>
          <a:effectLst>
            <a:outerShdw blurRad="254000" sx="102000" sy="102000" algn="ctr" rotWithShape="0">
              <a:prstClr val="black">
                <a:alpha val="20000"/>
              </a:prstClr>
            </a:outerShdw>
          </a:effectLst>
          <a:sp3d/>
        </c:spPr>
      </c:pivotFmt>
      <c:pivotFmt>
        <c:idx val="36"/>
        <c:spPr>
          <a:solidFill>
            <a:schemeClr val="accent1"/>
          </a:solidFill>
          <a:ln>
            <a:noFill/>
          </a:ln>
          <a:effectLst>
            <a:outerShdw blurRad="254000" sx="102000" sy="102000" algn="ctr" rotWithShape="0">
              <a:prstClr val="black">
                <a:alpha val="20000"/>
              </a:prstClr>
            </a:outerShdw>
          </a:effectLst>
          <a:sp3d/>
        </c:spPr>
      </c:pivotFmt>
    </c:pivotFmts>
    <c:view3D>
      <c:rotX val="5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Sheet2!$B$31</c:f>
              <c:strCache>
                <c:ptCount val="1"/>
                <c:pt idx="0">
                  <c:v>Total</c:v>
                </c:pt>
              </c:strCache>
            </c:strRef>
          </c:tx>
          <c:dPt>
            <c:idx val="0"/>
            <c:bubble3D val="0"/>
            <c:spPr>
              <a:solidFill>
                <a:schemeClr val="accent1"/>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1-5C5F-EF48-B1D9-CEB2258246D3}"/>
              </c:ext>
            </c:extLst>
          </c:dPt>
          <c:dPt>
            <c:idx val="1"/>
            <c:bubble3D val="0"/>
            <c:spPr>
              <a:solidFill>
                <a:schemeClr val="accent2"/>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3-5C5F-EF48-B1D9-CEB2258246D3}"/>
              </c:ext>
            </c:extLst>
          </c:dPt>
          <c:dPt>
            <c:idx val="2"/>
            <c:bubble3D val="0"/>
            <c:spPr>
              <a:solidFill>
                <a:schemeClr val="accent3"/>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5-5C5F-EF48-B1D9-CEB2258246D3}"/>
              </c:ext>
            </c:extLst>
          </c:dPt>
          <c:dPt>
            <c:idx val="3"/>
            <c:bubble3D val="0"/>
            <c:spPr>
              <a:solidFill>
                <a:schemeClr val="accent4"/>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7-5C5F-EF48-B1D9-CEB2258246D3}"/>
              </c:ext>
            </c:extLst>
          </c:dPt>
          <c:dPt>
            <c:idx val="4"/>
            <c:bubble3D val="0"/>
            <c:spPr>
              <a:solidFill>
                <a:schemeClr val="accent5"/>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9-5C5F-EF48-B1D9-CEB2258246D3}"/>
              </c:ext>
            </c:extLst>
          </c:dPt>
          <c:dPt>
            <c:idx val="5"/>
            <c:bubble3D val="0"/>
            <c:spPr>
              <a:solidFill>
                <a:schemeClr val="accent6"/>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B-5C5F-EF48-B1D9-CEB2258246D3}"/>
              </c:ext>
            </c:extLst>
          </c:dPt>
          <c:dPt>
            <c:idx val="6"/>
            <c:bubble3D val="0"/>
            <c:spPr>
              <a:solidFill>
                <a:schemeClr val="accent1">
                  <a:lumMod val="60000"/>
                </a:schemeClr>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D-5C5F-EF48-B1D9-CEB2258246D3}"/>
              </c:ext>
            </c:extLst>
          </c:dPt>
          <c:dPt>
            <c:idx val="7"/>
            <c:bubble3D val="0"/>
            <c:spPr>
              <a:solidFill>
                <a:schemeClr val="accent2">
                  <a:lumMod val="60000"/>
                </a:schemeClr>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F-5C5F-EF48-B1D9-CEB2258246D3}"/>
              </c:ext>
            </c:extLst>
          </c:dPt>
          <c:dPt>
            <c:idx val="8"/>
            <c:bubble3D val="0"/>
            <c:spPr>
              <a:solidFill>
                <a:schemeClr val="accent3">
                  <a:lumMod val="60000"/>
                </a:schemeClr>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11-5C5F-EF48-B1D9-CEB2258246D3}"/>
              </c:ext>
            </c:extLst>
          </c:dPt>
          <c:dPt>
            <c:idx val="9"/>
            <c:bubble3D val="0"/>
            <c:spPr>
              <a:solidFill>
                <a:schemeClr val="accent4">
                  <a:lumMod val="60000"/>
                </a:schemeClr>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13-5C5F-EF48-B1D9-CEB2258246D3}"/>
              </c:ext>
            </c:extLst>
          </c:dPt>
          <c:dPt>
            <c:idx val="10"/>
            <c:bubble3D val="0"/>
            <c:spPr>
              <a:solidFill>
                <a:schemeClr val="accent5">
                  <a:lumMod val="60000"/>
                </a:schemeClr>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15-5C5F-EF48-B1D9-CEB2258246D3}"/>
              </c:ext>
            </c:extLst>
          </c:dPt>
          <c:dPt>
            <c:idx val="11"/>
            <c:bubble3D val="0"/>
            <c:spPr>
              <a:solidFill>
                <a:schemeClr val="accent6">
                  <a:lumMod val="60000"/>
                </a:schemeClr>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17-5C5F-EF48-B1D9-CEB2258246D3}"/>
              </c:ext>
            </c:extLst>
          </c:dPt>
          <c:dPt>
            <c:idx val="12"/>
            <c:bubble3D val="0"/>
            <c:spPr>
              <a:solidFill>
                <a:schemeClr val="accent1">
                  <a:lumMod val="80000"/>
                  <a:lumOff val="20000"/>
                </a:schemeClr>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19-5C5F-EF48-B1D9-CEB2258246D3}"/>
              </c:ext>
            </c:extLst>
          </c:dPt>
          <c:dPt>
            <c:idx val="13"/>
            <c:bubble3D val="0"/>
            <c:spPr>
              <a:solidFill>
                <a:schemeClr val="accent2">
                  <a:lumMod val="80000"/>
                  <a:lumOff val="20000"/>
                </a:schemeClr>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1B-5C5F-EF48-B1D9-CEB2258246D3}"/>
              </c:ext>
            </c:extLst>
          </c:dPt>
          <c:dPt>
            <c:idx val="14"/>
            <c:bubble3D val="0"/>
            <c:spPr>
              <a:solidFill>
                <a:schemeClr val="accent3">
                  <a:lumMod val="80000"/>
                  <a:lumOff val="20000"/>
                </a:schemeClr>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1D-5C5F-EF48-B1D9-CEB2258246D3}"/>
              </c:ext>
            </c:extLst>
          </c:dPt>
          <c:dPt>
            <c:idx val="15"/>
            <c:bubble3D val="0"/>
            <c:spPr>
              <a:solidFill>
                <a:schemeClr val="accent4">
                  <a:lumMod val="80000"/>
                  <a:lumOff val="20000"/>
                </a:schemeClr>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1F-5C5F-EF48-B1D9-CEB2258246D3}"/>
              </c:ext>
            </c:extLst>
          </c:dPt>
          <c:dPt>
            <c:idx val="16"/>
            <c:bubble3D val="0"/>
            <c:spPr>
              <a:solidFill>
                <a:schemeClr val="accent5">
                  <a:lumMod val="80000"/>
                  <a:lumOff val="20000"/>
                </a:schemeClr>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21-5C5F-EF48-B1D9-CEB2258246D3}"/>
              </c:ext>
            </c:extLst>
          </c:dPt>
          <c:dLbls>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Sheet2!$A$32:$A$49</c:f>
              <c:strCache>
                <c:ptCount val="17"/>
                <c:pt idx="0">
                  <c:v>Alternative</c:v>
                </c:pt>
                <c:pt idx="1">
                  <c:v>Alternative &amp; Punk</c:v>
                </c:pt>
                <c:pt idx="2">
                  <c:v>Blues</c:v>
                </c:pt>
                <c:pt idx="3">
                  <c:v>Classical</c:v>
                </c:pt>
                <c:pt idx="4">
                  <c:v>Easy Listening</c:v>
                </c:pt>
                <c:pt idx="5">
                  <c:v>Electronica/Dance</c:v>
                </c:pt>
                <c:pt idx="6">
                  <c:v>Heavy Metal</c:v>
                </c:pt>
                <c:pt idx="7">
                  <c:v>Hip Hop/Rap</c:v>
                </c:pt>
                <c:pt idx="8">
                  <c:v>Jazz</c:v>
                </c:pt>
                <c:pt idx="9">
                  <c:v>Latin</c:v>
                </c:pt>
                <c:pt idx="10">
                  <c:v>Metal</c:v>
                </c:pt>
                <c:pt idx="11">
                  <c:v>Pop</c:v>
                </c:pt>
                <c:pt idx="12">
                  <c:v>R&amp;B/Soul</c:v>
                </c:pt>
                <c:pt idx="13">
                  <c:v>Reggae</c:v>
                </c:pt>
                <c:pt idx="14">
                  <c:v>Rock</c:v>
                </c:pt>
                <c:pt idx="15">
                  <c:v>Soundtrack</c:v>
                </c:pt>
                <c:pt idx="16">
                  <c:v>TV Shows</c:v>
                </c:pt>
              </c:strCache>
            </c:strRef>
          </c:cat>
          <c:val>
            <c:numRef>
              <c:f>Sheet2!$B$32:$B$49</c:f>
              <c:numCache>
                <c:formatCode>General</c:formatCode>
                <c:ptCount val="17"/>
                <c:pt idx="0">
                  <c:v>34.65</c:v>
                </c:pt>
                <c:pt idx="1">
                  <c:v>128.70000000000002</c:v>
                </c:pt>
                <c:pt idx="2">
                  <c:v>35.64</c:v>
                </c:pt>
                <c:pt idx="3">
                  <c:v>3.96</c:v>
                </c:pt>
                <c:pt idx="4">
                  <c:v>12.87</c:v>
                </c:pt>
                <c:pt idx="5">
                  <c:v>4.95</c:v>
                </c:pt>
                <c:pt idx="6">
                  <c:v>2.97</c:v>
                </c:pt>
                <c:pt idx="7">
                  <c:v>19.8</c:v>
                </c:pt>
                <c:pt idx="8">
                  <c:v>13.860000000000001</c:v>
                </c:pt>
                <c:pt idx="9">
                  <c:v>21.779999999999994</c:v>
                </c:pt>
                <c:pt idx="10">
                  <c:v>122.75999999999999</c:v>
                </c:pt>
                <c:pt idx="11">
                  <c:v>21.78</c:v>
                </c:pt>
                <c:pt idx="12">
                  <c:v>52.469999999999992</c:v>
                </c:pt>
                <c:pt idx="13">
                  <c:v>5.94</c:v>
                </c:pt>
                <c:pt idx="14">
                  <c:v>555.39000000000055</c:v>
                </c:pt>
                <c:pt idx="15">
                  <c:v>1.98</c:v>
                </c:pt>
                <c:pt idx="16">
                  <c:v>0.99</c:v>
                </c:pt>
              </c:numCache>
            </c:numRef>
          </c:val>
          <c:extLst>
            <c:ext xmlns:c16="http://schemas.microsoft.com/office/drawing/2014/chart" uri="{C3380CC4-5D6E-409C-BE32-E72D297353CC}">
              <c16:uniqueId val="{00000022-5C5F-EF48-B1D9-CEB2258246D3}"/>
            </c:ext>
          </c:extLst>
        </c:ser>
        <c:dLbls>
          <c:dLblPos val="ctr"/>
          <c:showLegendKey val="0"/>
          <c:showVal val="0"/>
          <c:showCatName val="0"/>
          <c:showSerName val="0"/>
          <c:showPercent val="1"/>
          <c:showBubbleSize val="0"/>
          <c:showLeaderLines val="1"/>
        </c:dLbls>
      </c:pie3D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Artist Revenue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Sheet2!$C$157</c:f>
              <c:strCache>
                <c:ptCount val="1"/>
                <c:pt idx="0">
                  <c:v>Revenue</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Sheet2!$B$158:$B$256</c:f>
              <c:strCache>
                <c:ptCount val="99"/>
                <c:pt idx="0">
                  <c:v>Van Halen</c:v>
                </c:pt>
                <c:pt idx="1">
                  <c:v>R.E.M.</c:v>
                </c:pt>
                <c:pt idx="2">
                  <c:v>The Rolling Stones</c:v>
                </c:pt>
                <c:pt idx="3">
                  <c:v>Nirvana</c:v>
                </c:pt>
                <c:pt idx="4">
                  <c:v>Eric Clapton</c:v>
                </c:pt>
                <c:pt idx="5">
                  <c:v>Foo Fighters</c:v>
                </c:pt>
                <c:pt idx="6">
                  <c:v>Green Day</c:v>
                </c:pt>
                <c:pt idx="7">
                  <c:v>Guns N' Roses</c:v>
                </c:pt>
                <c:pt idx="8">
                  <c:v>Pearl Jam</c:v>
                </c:pt>
                <c:pt idx="9">
                  <c:v>AC/DC</c:v>
                </c:pt>
                <c:pt idx="10">
                  <c:v>Amy Winehouse</c:v>
                </c:pt>
                <c:pt idx="11">
                  <c:v>Jimi Hendrix</c:v>
                </c:pt>
                <c:pt idx="12">
                  <c:v>The Doors</c:v>
                </c:pt>
                <c:pt idx="13">
                  <c:v>Marvin Gaye</c:v>
                </c:pt>
                <c:pt idx="14">
                  <c:v>Black Sabbath</c:v>
                </c:pt>
                <c:pt idx="15">
                  <c:v>U2</c:v>
                </c:pt>
                <c:pt idx="16">
                  <c:v>System Of A Down</c:v>
                </c:pt>
                <c:pt idx="17">
                  <c:v>Alice In Chains</c:v>
                </c:pt>
                <c:pt idx="18">
                  <c:v>Scorpions</c:v>
                </c:pt>
                <c:pt idx="19">
                  <c:v>Godsmack</c:v>
                </c:pt>
                <c:pt idx="20">
                  <c:v>House Of Pain</c:v>
                </c:pt>
                <c:pt idx="21">
                  <c:v>Chris Cornell</c:v>
                </c:pt>
                <c:pt idx="22">
                  <c:v>Os Mutantes</c:v>
                </c:pt>
                <c:pt idx="23">
                  <c:v>Queen</c:v>
                </c:pt>
                <c:pt idx="24">
                  <c:v>Led Zeppelin</c:v>
                </c:pt>
                <c:pt idx="25">
                  <c:v>Red Hot Chili Peppers</c:v>
                </c:pt>
                <c:pt idx="26">
                  <c:v>The Who</c:v>
                </c:pt>
                <c:pt idx="27">
                  <c:v>Jamiroquai</c:v>
                </c:pt>
                <c:pt idx="28">
                  <c:v>Frank Sinatra</c:v>
                </c:pt>
                <c:pt idx="29">
                  <c:v>Skank</c:v>
                </c:pt>
                <c:pt idx="30">
                  <c:v>Soundgarden</c:v>
                </c:pt>
                <c:pt idx="31">
                  <c:v>The Clash</c:v>
                </c:pt>
                <c:pt idx="32">
                  <c:v>Creedence Clearwater Revival</c:v>
                </c:pt>
                <c:pt idx="33">
                  <c:v>Deep Purple</c:v>
                </c:pt>
                <c:pt idx="34">
                  <c:v>Metallica</c:v>
                </c:pt>
                <c:pt idx="35">
                  <c:v>Audioslave</c:v>
                </c:pt>
                <c:pt idx="36">
                  <c:v>Def Leppard</c:v>
                </c:pt>
                <c:pt idx="37">
                  <c:v>Pink Floyd</c:v>
                </c:pt>
                <c:pt idx="38">
                  <c:v>James Brown</c:v>
                </c:pt>
                <c:pt idx="39">
                  <c:v>JET</c:v>
                </c:pt>
                <c:pt idx="40">
                  <c:v>Miles Davis</c:v>
                </c:pt>
                <c:pt idx="41">
                  <c:v>The Police</c:v>
                </c:pt>
                <c:pt idx="42">
                  <c:v>Velvet Revolver</c:v>
                </c:pt>
                <c:pt idx="43">
                  <c:v>Alanis Morissette</c:v>
                </c:pt>
                <c:pt idx="44">
                  <c:v>Apocalyptica</c:v>
                </c:pt>
                <c:pt idx="45">
                  <c:v>Iron Maiden</c:v>
                </c:pt>
                <c:pt idx="46">
                  <c:v>Judas Priest</c:v>
                </c:pt>
                <c:pt idx="47">
                  <c:v>Aerosmith</c:v>
                </c:pt>
                <c:pt idx="48">
                  <c:v>Lenny Kravitz</c:v>
                </c:pt>
                <c:pt idx="49">
                  <c:v>Ozzy Osbourne</c:v>
                </c:pt>
                <c:pt idx="50">
                  <c:v>Cake</c:v>
                </c:pt>
                <c:pt idx="51">
                  <c:v>Stone Temple Pilots</c:v>
                </c:pt>
                <c:pt idx="52">
                  <c:v>UB40</c:v>
                </c:pt>
                <c:pt idx="53">
                  <c:v>Mötley Crüe</c:v>
                </c:pt>
                <c:pt idx="54">
                  <c:v>Motörhead</c:v>
                </c:pt>
                <c:pt idx="55">
                  <c:v>Rush</c:v>
                </c:pt>
                <c:pt idx="56">
                  <c:v>Kiss</c:v>
                </c:pt>
                <c:pt idx="57">
                  <c:v>Marillion</c:v>
                </c:pt>
                <c:pt idx="58">
                  <c:v>Men At Work</c:v>
                </c:pt>
                <c:pt idx="59">
                  <c:v>Santana</c:v>
                </c:pt>
                <c:pt idx="60">
                  <c:v>Buddy Guy</c:v>
                </c:pt>
                <c:pt idx="61">
                  <c:v>Cássia Eller</c:v>
                </c:pt>
                <c:pt idx="62">
                  <c:v>Marisa Monte</c:v>
                </c:pt>
                <c:pt idx="63">
                  <c:v>Raimundos</c:v>
                </c:pt>
                <c:pt idx="64">
                  <c:v>Raul Seixas</c:v>
                </c:pt>
                <c:pt idx="65">
                  <c:v>Faith No More</c:v>
                </c:pt>
                <c:pt idx="66">
                  <c:v>Accept</c:v>
                </c:pt>
                <c:pt idx="67">
                  <c:v>Billy Cobham</c:v>
                </c:pt>
                <c:pt idx="68">
                  <c:v>Caetano Veloso</c:v>
                </c:pt>
                <c:pt idx="69">
                  <c:v>Joe Satriani</c:v>
                </c:pt>
                <c:pt idx="70">
                  <c:v>Legião Urbana</c:v>
                </c:pt>
                <c:pt idx="71">
                  <c:v>Temple of the Dog</c:v>
                </c:pt>
                <c:pt idx="72">
                  <c:v>The Black Crowes</c:v>
                </c:pt>
                <c:pt idx="73">
                  <c:v>The Cult</c:v>
                </c:pt>
                <c:pt idx="74">
                  <c:v>Aisha Duo</c:v>
                </c:pt>
                <c:pt idx="75">
                  <c:v>Antônio Carlos Jobim</c:v>
                </c:pt>
                <c:pt idx="76">
                  <c:v>Black Label Society</c:v>
                </c:pt>
                <c:pt idx="77">
                  <c:v>Body Count</c:v>
                </c:pt>
                <c:pt idx="78">
                  <c:v>Bruce Dickinson</c:v>
                </c:pt>
                <c:pt idx="79">
                  <c:v>Calexico</c:v>
                </c:pt>
                <c:pt idx="80">
                  <c:v>Ed Motta</c:v>
                </c:pt>
                <c:pt idx="81">
                  <c:v>Funk Como Le Gusta</c:v>
                </c:pt>
                <c:pt idx="82">
                  <c:v>Gilberto Gil</c:v>
                </c:pt>
                <c:pt idx="83">
                  <c:v>Incognito</c:v>
                </c:pt>
                <c:pt idx="84">
                  <c:v>Jorge Ben</c:v>
                </c:pt>
                <c:pt idx="85">
                  <c:v>Jota Quest</c:v>
                </c:pt>
                <c:pt idx="86">
                  <c:v>Karsh Kale</c:v>
                </c:pt>
                <c:pt idx="87">
                  <c:v>Lost</c:v>
                </c:pt>
                <c:pt idx="88">
                  <c:v>Luciana Souza/Romero Lubambo</c:v>
                </c:pt>
                <c:pt idx="89">
                  <c:v>Luciano Pavarotti</c:v>
                </c:pt>
                <c:pt idx="90">
                  <c:v>Lulu Santos</c:v>
                </c:pt>
                <c:pt idx="91">
                  <c:v>Maurizio Pollini</c:v>
                </c:pt>
                <c:pt idx="92">
                  <c:v>Passengers</c:v>
                </c:pt>
                <c:pt idx="93">
                  <c:v>Spyro Gyra</c:v>
                </c:pt>
                <c:pt idx="94">
                  <c:v>The King's Singers</c:v>
                </c:pt>
                <c:pt idx="95">
                  <c:v>Tim Maia</c:v>
                </c:pt>
                <c:pt idx="96">
                  <c:v>Titãs</c:v>
                </c:pt>
                <c:pt idx="97">
                  <c:v>Vinícius De Moraes</c:v>
                </c:pt>
                <c:pt idx="98">
                  <c:v>Yo-Yo Ma</c:v>
                </c:pt>
              </c:strCache>
            </c:strRef>
          </c:cat>
          <c:val>
            <c:numRef>
              <c:f>Sheet2!$C$158:$C$256</c:f>
              <c:numCache>
                <c:formatCode>0</c:formatCode>
                <c:ptCount val="99"/>
                <c:pt idx="0">
                  <c:v>42.57</c:v>
                </c:pt>
                <c:pt idx="1">
                  <c:v>37.619999999999997</c:v>
                </c:pt>
                <c:pt idx="2">
                  <c:v>36.630000000000003</c:v>
                </c:pt>
                <c:pt idx="3">
                  <c:v>34.65</c:v>
                </c:pt>
                <c:pt idx="4">
                  <c:v>33.660000000000004</c:v>
                </c:pt>
                <c:pt idx="5">
                  <c:v>33.659999999999997</c:v>
                </c:pt>
                <c:pt idx="6">
                  <c:v>31.68</c:v>
                </c:pt>
                <c:pt idx="7">
                  <c:v>31.68</c:v>
                </c:pt>
                <c:pt idx="8">
                  <c:v>30.69</c:v>
                </c:pt>
                <c:pt idx="9">
                  <c:v>28.71</c:v>
                </c:pt>
                <c:pt idx="10">
                  <c:v>29.7</c:v>
                </c:pt>
                <c:pt idx="11">
                  <c:v>27.72</c:v>
                </c:pt>
                <c:pt idx="12">
                  <c:v>26.73</c:v>
                </c:pt>
                <c:pt idx="13">
                  <c:v>25.74</c:v>
                </c:pt>
                <c:pt idx="14">
                  <c:v>23.76</c:v>
                </c:pt>
                <c:pt idx="15">
                  <c:v>22.77</c:v>
                </c:pt>
                <c:pt idx="16">
                  <c:v>21.78</c:v>
                </c:pt>
                <c:pt idx="17">
                  <c:v>20.79</c:v>
                </c:pt>
                <c:pt idx="18">
                  <c:v>20.79</c:v>
                </c:pt>
                <c:pt idx="19">
                  <c:v>19.8</c:v>
                </c:pt>
                <c:pt idx="20">
                  <c:v>19.8</c:v>
                </c:pt>
                <c:pt idx="21">
                  <c:v>18.809999999999999</c:v>
                </c:pt>
                <c:pt idx="22">
                  <c:v>18.809999999999999</c:v>
                </c:pt>
                <c:pt idx="23">
                  <c:v>18.809999999999999</c:v>
                </c:pt>
                <c:pt idx="24">
                  <c:v>16.829999999999998</c:v>
                </c:pt>
                <c:pt idx="25">
                  <c:v>16.829999999999998</c:v>
                </c:pt>
                <c:pt idx="26">
                  <c:v>15.84</c:v>
                </c:pt>
                <c:pt idx="27">
                  <c:v>12.870000000000001</c:v>
                </c:pt>
                <c:pt idx="28">
                  <c:v>12.87</c:v>
                </c:pt>
                <c:pt idx="29">
                  <c:v>12.87</c:v>
                </c:pt>
                <c:pt idx="30">
                  <c:v>12.87</c:v>
                </c:pt>
                <c:pt idx="31">
                  <c:v>12.87</c:v>
                </c:pt>
                <c:pt idx="32">
                  <c:v>11.88</c:v>
                </c:pt>
                <c:pt idx="33">
                  <c:v>11.88</c:v>
                </c:pt>
                <c:pt idx="34">
                  <c:v>11.88</c:v>
                </c:pt>
                <c:pt idx="35">
                  <c:v>9.9</c:v>
                </c:pt>
                <c:pt idx="36">
                  <c:v>9.9</c:v>
                </c:pt>
                <c:pt idx="37">
                  <c:v>9.9</c:v>
                </c:pt>
                <c:pt idx="38">
                  <c:v>8.91</c:v>
                </c:pt>
                <c:pt idx="39">
                  <c:v>8.91</c:v>
                </c:pt>
                <c:pt idx="40">
                  <c:v>8.91</c:v>
                </c:pt>
                <c:pt idx="41">
                  <c:v>8.91</c:v>
                </c:pt>
                <c:pt idx="42">
                  <c:v>8.91</c:v>
                </c:pt>
                <c:pt idx="43">
                  <c:v>7.92</c:v>
                </c:pt>
                <c:pt idx="44">
                  <c:v>7.92</c:v>
                </c:pt>
                <c:pt idx="45">
                  <c:v>7.92</c:v>
                </c:pt>
                <c:pt idx="46">
                  <c:v>7.92</c:v>
                </c:pt>
                <c:pt idx="47">
                  <c:v>6.93</c:v>
                </c:pt>
                <c:pt idx="48">
                  <c:v>6.93</c:v>
                </c:pt>
                <c:pt idx="49">
                  <c:v>6.93</c:v>
                </c:pt>
                <c:pt idx="50">
                  <c:v>5.94</c:v>
                </c:pt>
                <c:pt idx="51">
                  <c:v>5.94</c:v>
                </c:pt>
                <c:pt idx="52">
                  <c:v>5.94</c:v>
                </c:pt>
                <c:pt idx="53">
                  <c:v>4.95</c:v>
                </c:pt>
                <c:pt idx="54">
                  <c:v>4.95</c:v>
                </c:pt>
                <c:pt idx="55">
                  <c:v>4.95</c:v>
                </c:pt>
                <c:pt idx="56">
                  <c:v>3.96</c:v>
                </c:pt>
                <c:pt idx="57">
                  <c:v>3.96</c:v>
                </c:pt>
                <c:pt idx="58">
                  <c:v>3.96</c:v>
                </c:pt>
                <c:pt idx="59">
                  <c:v>3.96</c:v>
                </c:pt>
                <c:pt idx="60">
                  <c:v>2.97</c:v>
                </c:pt>
                <c:pt idx="61">
                  <c:v>2.97</c:v>
                </c:pt>
                <c:pt idx="62">
                  <c:v>2.97</c:v>
                </c:pt>
                <c:pt idx="63">
                  <c:v>2.97</c:v>
                </c:pt>
                <c:pt idx="64">
                  <c:v>2.97</c:v>
                </c:pt>
                <c:pt idx="65">
                  <c:v>2.9699999999999998</c:v>
                </c:pt>
                <c:pt idx="66">
                  <c:v>1.98</c:v>
                </c:pt>
                <c:pt idx="67">
                  <c:v>1.98</c:v>
                </c:pt>
                <c:pt idx="68">
                  <c:v>1.98</c:v>
                </c:pt>
                <c:pt idx="69">
                  <c:v>1.98</c:v>
                </c:pt>
                <c:pt idx="70">
                  <c:v>1.98</c:v>
                </c:pt>
                <c:pt idx="71">
                  <c:v>1.98</c:v>
                </c:pt>
                <c:pt idx="72">
                  <c:v>1.98</c:v>
                </c:pt>
                <c:pt idx="73">
                  <c:v>1.98</c:v>
                </c:pt>
                <c:pt idx="74">
                  <c:v>0.99</c:v>
                </c:pt>
                <c:pt idx="75">
                  <c:v>0.99</c:v>
                </c:pt>
                <c:pt idx="76">
                  <c:v>0.99</c:v>
                </c:pt>
                <c:pt idx="77">
                  <c:v>0.99</c:v>
                </c:pt>
                <c:pt idx="78">
                  <c:v>0.99</c:v>
                </c:pt>
                <c:pt idx="79">
                  <c:v>0.99</c:v>
                </c:pt>
                <c:pt idx="80">
                  <c:v>0.99</c:v>
                </c:pt>
                <c:pt idx="81">
                  <c:v>0.99</c:v>
                </c:pt>
                <c:pt idx="82">
                  <c:v>0.99</c:v>
                </c:pt>
                <c:pt idx="83">
                  <c:v>0.99</c:v>
                </c:pt>
                <c:pt idx="84">
                  <c:v>0.99</c:v>
                </c:pt>
                <c:pt idx="85">
                  <c:v>0.99</c:v>
                </c:pt>
                <c:pt idx="86">
                  <c:v>0.99</c:v>
                </c:pt>
                <c:pt idx="87">
                  <c:v>0.99</c:v>
                </c:pt>
                <c:pt idx="88">
                  <c:v>0.99</c:v>
                </c:pt>
                <c:pt idx="89">
                  <c:v>0.99</c:v>
                </c:pt>
                <c:pt idx="90">
                  <c:v>0.99</c:v>
                </c:pt>
                <c:pt idx="91">
                  <c:v>0.99</c:v>
                </c:pt>
                <c:pt idx="92">
                  <c:v>0.99</c:v>
                </c:pt>
                <c:pt idx="93">
                  <c:v>0.99</c:v>
                </c:pt>
                <c:pt idx="94">
                  <c:v>0.99</c:v>
                </c:pt>
                <c:pt idx="95">
                  <c:v>0.99</c:v>
                </c:pt>
                <c:pt idx="96">
                  <c:v>0.99</c:v>
                </c:pt>
                <c:pt idx="97">
                  <c:v>0.99</c:v>
                </c:pt>
                <c:pt idx="98">
                  <c:v>0.99</c:v>
                </c:pt>
              </c:numCache>
            </c:numRef>
          </c:val>
          <c:extLst>
            <c:ext xmlns:c16="http://schemas.microsoft.com/office/drawing/2014/chart" uri="{C3380CC4-5D6E-409C-BE32-E72D297353CC}">
              <c16:uniqueId val="{00000000-AF13-E848-80A3-872C66242E52}"/>
            </c:ext>
          </c:extLst>
        </c:ser>
        <c:dLbls>
          <c:showLegendKey val="0"/>
          <c:showVal val="0"/>
          <c:showCatName val="0"/>
          <c:showSerName val="0"/>
          <c:showPercent val="0"/>
          <c:showBubbleSize val="0"/>
        </c:dLbls>
        <c:gapWidth val="219"/>
        <c:overlap val="-27"/>
        <c:axId val="635972095"/>
        <c:axId val="557172927"/>
      </c:barChart>
      <c:catAx>
        <c:axId val="63597209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7172927"/>
        <c:crosses val="autoZero"/>
        <c:auto val="1"/>
        <c:lblAlgn val="ctr"/>
        <c:lblOffset val="100"/>
        <c:noMultiLvlLbl val="0"/>
      </c:catAx>
      <c:valAx>
        <c:axId val="557172927"/>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35972095"/>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Customer Purchased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Table1!$C$1</c:f>
              <c:strCache>
                <c:ptCount val="1"/>
                <c:pt idx="0">
                  <c:v>GenresPurchased</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Table1!$B$2:$B$60</c:f>
              <c:strCache>
                <c:ptCount val="59"/>
                <c:pt idx="0">
                  <c:v>Leonie Köhler</c:v>
                </c:pt>
                <c:pt idx="1">
                  <c:v>Terhi Hämäläinen</c:v>
                </c:pt>
                <c:pt idx="2">
                  <c:v>Heather Leacock</c:v>
                </c:pt>
                <c:pt idx="3">
                  <c:v>Madalena Sampaio</c:v>
                </c:pt>
                <c:pt idx="4">
                  <c:v>František Wichterlová</c:v>
                </c:pt>
                <c:pt idx="5">
                  <c:v>Edward Francis</c:v>
                </c:pt>
                <c:pt idx="6">
                  <c:v>Fernanda Ramos</c:v>
                </c:pt>
                <c:pt idx="7">
                  <c:v>Hugh O'Reilly</c:v>
                </c:pt>
                <c:pt idx="8">
                  <c:v>Wyatt Girard</c:v>
                </c:pt>
                <c:pt idx="9">
                  <c:v>Marc Dubois</c:v>
                </c:pt>
                <c:pt idx="10">
                  <c:v>Jack Smith</c:v>
                </c:pt>
                <c:pt idx="11">
                  <c:v>Michelle Brooks</c:v>
                </c:pt>
                <c:pt idx="12">
                  <c:v>Niklas Schröder</c:v>
                </c:pt>
                <c:pt idx="13">
                  <c:v>John Gordon</c:v>
                </c:pt>
                <c:pt idx="14">
                  <c:v>Julia Barnett</c:v>
                </c:pt>
                <c:pt idx="15">
                  <c:v>Enrique Muñoz</c:v>
                </c:pt>
                <c:pt idx="16">
                  <c:v>Johannes Van der Berg</c:v>
                </c:pt>
                <c:pt idx="17">
                  <c:v>Ladislav Kovács</c:v>
                </c:pt>
                <c:pt idx="18">
                  <c:v>Steve Murray</c:v>
                </c:pt>
                <c:pt idx="19">
                  <c:v>Helena Holý</c:v>
                </c:pt>
                <c:pt idx="20">
                  <c:v>Camille Bernard</c:v>
                </c:pt>
                <c:pt idx="21">
                  <c:v>Mark Taylor</c:v>
                </c:pt>
                <c:pt idx="22">
                  <c:v>Ellie Sullivan</c:v>
                </c:pt>
                <c:pt idx="23">
                  <c:v>Luis Rojas</c:v>
                </c:pt>
                <c:pt idx="24">
                  <c:v>Luís Gonçalves</c:v>
                </c:pt>
                <c:pt idx="25">
                  <c:v>Hannah Schneider</c:v>
                </c:pt>
                <c:pt idx="26">
                  <c:v>Manoj Pareek</c:v>
                </c:pt>
                <c:pt idx="27">
                  <c:v>Diego Gutiérrez</c:v>
                </c:pt>
                <c:pt idx="28">
                  <c:v>Daan Peeters</c:v>
                </c:pt>
                <c:pt idx="29">
                  <c:v>Lucas Mancini</c:v>
                </c:pt>
                <c:pt idx="30">
                  <c:v>Isabelle Mercier</c:v>
                </c:pt>
                <c:pt idx="31">
                  <c:v>Tim Goyer</c:v>
                </c:pt>
                <c:pt idx="32">
                  <c:v>Kathy Chase</c:v>
                </c:pt>
                <c:pt idx="33">
                  <c:v>João Fernandes</c:v>
                </c:pt>
                <c:pt idx="34">
                  <c:v>Richard Cunningham</c:v>
                </c:pt>
                <c:pt idx="35">
                  <c:v>Eduardo Martins</c:v>
                </c:pt>
                <c:pt idx="36">
                  <c:v>Patrick Gray</c:v>
                </c:pt>
                <c:pt idx="37">
                  <c:v>Aaron Mitchell</c:v>
                </c:pt>
                <c:pt idx="38">
                  <c:v>Bjørn Hansen</c:v>
                </c:pt>
                <c:pt idx="39">
                  <c:v>Joakim Johansson</c:v>
                </c:pt>
                <c:pt idx="40">
                  <c:v>Stanisław Wójcik</c:v>
                </c:pt>
                <c:pt idx="41">
                  <c:v>Mark Philips</c:v>
                </c:pt>
                <c:pt idx="42">
                  <c:v>Dan Miller</c:v>
                </c:pt>
                <c:pt idx="43">
                  <c:v>Puja Srivastava</c:v>
                </c:pt>
                <c:pt idx="44">
                  <c:v>Alexandre Rocha</c:v>
                </c:pt>
                <c:pt idx="45">
                  <c:v>Roberto Almeida</c:v>
                </c:pt>
                <c:pt idx="46">
                  <c:v>Frank Ralston</c:v>
                </c:pt>
                <c:pt idx="47">
                  <c:v>Martha Silk</c:v>
                </c:pt>
                <c:pt idx="48">
                  <c:v>Dominique Lefebvre</c:v>
                </c:pt>
                <c:pt idx="49">
                  <c:v>Phil Hughes</c:v>
                </c:pt>
                <c:pt idx="50">
                  <c:v>Astrid Gruber</c:v>
                </c:pt>
                <c:pt idx="51">
                  <c:v>Frank Harris</c:v>
                </c:pt>
                <c:pt idx="52">
                  <c:v>François Tremblay</c:v>
                </c:pt>
                <c:pt idx="53">
                  <c:v>Emma Jones</c:v>
                </c:pt>
                <c:pt idx="54">
                  <c:v>Jennifer Peterson</c:v>
                </c:pt>
                <c:pt idx="55">
                  <c:v>Victor Stevens</c:v>
                </c:pt>
                <c:pt idx="56">
                  <c:v>Fynn Zimmermann</c:v>
                </c:pt>
                <c:pt idx="57">
                  <c:v>Kara Nielsen</c:v>
                </c:pt>
                <c:pt idx="58">
                  <c:v>Robert Brown</c:v>
                </c:pt>
              </c:strCache>
            </c:strRef>
          </c:cat>
          <c:val>
            <c:numRef>
              <c:f>Table1!$C$2:$C$60</c:f>
              <c:numCache>
                <c:formatCode>General</c:formatCode>
                <c:ptCount val="59"/>
                <c:pt idx="0">
                  <c:v>14</c:v>
                </c:pt>
                <c:pt idx="1">
                  <c:v>13</c:v>
                </c:pt>
                <c:pt idx="2">
                  <c:v>13</c:v>
                </c:pt>
                <c:pt idx="3">
                  <c:v>13</c:v>
                </c:pt>
                <c:pt idx="4">
                  <c:v>13</c:v>
                </c:pt>
                <c:pt idx="5">
                  <c:v>13</c:v>
                </c:pt>
                <c:pt idx="6">
                  <c:v>12</c:v>
                </c:pt>
                <c:pt idx="7">
                  <c:v>12</c:v>
                </c:pt>
                <c:pt idx="8">
                  <c:v>12</c:v>
                </c:pt>
                <c:pt idx="9">
                  <c:v>12</c:v>
                </c:pt>
                <c:pt idx="10">
                  <c:v>12</c:v>
                </c:pt>
                <c:pt idx="11">
                  <c:v>12</c:v>
                </c:pt>
                <c:pt idx="12">
                  <c:v>12</c:v>
                </c:pt>
                <c:pt idx="13">
                  <c:v>12</c:v>
                </c:pt>
                <c:pt idx="14">
                  <c:v>12</c:v>
                </c:pt>
                <c:pt idx="15">
                  <c:v>11</c:v>
                </c:pt>
                <c:pt idx="16">
                  <c:v>11</c:v>
                </c:pt>
                <c:pt idx="17">
                  <c:v>11</c:v>
                </c:pt>
                <c:pt idx="18">
                  <c:v>11</c:v>
                </c:pt>
                <c:pt idx="19">
                  <c:v>11</c:v>
                </c:pt>
                <c:pt idx="20">
                  <c:v>11</c:v>
                </c:pt>
                <c:pt idx="21">
                  <c:v>11</c:v>
                </c:pt>
                <c:pt idx="22">
                  <c:v>11</c:v>
                </c:pt>
                <c:pt idx="23">
                  <c:v>11</c:v>
                </c:pt>
                <c:pt idx="24">
                  <c:v>10</c:v>
                </c:pt>
                <c:pt idx="25">
                  <c:v>10</c:v>
                </c:pt>
                <c:pt idx="26">
                  <c:v>10</c:v>
                </c:pt>
                <c:pt idx="27">
                  <c:v>10</c:v>
                </c:pt>
                <c:pt idx="28">
                  <c:v>10</c:v>
                </c:pt>
                <c:pt idx="29">
                  <c:v>10</c:v>
                </c:pt>
                <c:pt idx="30">
                  <c:v>10</c:v>
                </c:pt>
                <c:pt idx="31">
                  <c:v>10</c:v>
                </c:pt>
                <c:pt idx="32">
                  <c:v>10</c:v>
                </c:pt>
                <c:pt idx="33">
                  <c:v>10</c:v>
                </c:pt>
                <c:pt idx="34">
                  <c:v>10</c:v>
                </c:pt>
                <c:pt idx="35">
                  <c:v>9</c:v>
                </c:pt>
                <c:pt idx="36">
                  <c:v>9</c:v>
                </c:pt>
                <c:pt idx="37">
                  <c:v>9</c:v>
                </c:pt>
                <c:pt idx="38">
                  <c:v>9</c:v>
                </c:pt>
                <c:pt idx="39">
                  <c:v>9</c:v>
                </c:pt>
                <c:pt idx="40">
                  <c:v>9</c:v>
                </c:pt>
                <c:pt idx="41">
                  <c:v>9</c:v>
                </c:pt>
                <c:pt idx="42">
                  <c:v>9</c:v>
                </c:pt>
                <c:pt idx="43">
                  <c:v>8</c:v>
                </c:pt>
                <c:pt idx="44">
                  <c:v>8</c:v>
                </c:pt>
                <c:pt idx="45">
                  <c:v>8</c:v>
                </c:pt>
                <c:pt idx="46">
                  <c:v>8</c:v>
                </c:pt>
                <c:pt idx="47">
                  <c:v>8</c:v>
                </c:pt>
                <c:pt idx="48">
                  <c:v>8</c:v>
                </c:pt>
                <c:pt idx="49">
                  <c:v>8</c:v>
                </c:pt>
                <c:pt idx="50">
                  <c:v>8</c:v>
                </c:pt>
                <c:pt idx="51">
                  <c:v>8</c:v>
                </c:pt>
                <c:pt idx="52">
                  <c:v>8</c:v>
                </c:pt>
                <c:pt idx="53">
                  <c:v>7</c:v>
                </c:pt>
                <c:pt idx="54">
                  <c:v>6</c:v>
                </c:pt>
                <c:pt idx="55">
                  <c:v>6</c:v>
                </c:pt>
                <c:pt idx="56">
                  <c:v>6</c:v>
                </c:pt>
                <c:pt idx="57">
                  <c:v>6</c:v>
                </c:pt>
                <c:pt idx="58">
                  <c:v>5</c:v>
                </c:pt>
              </c:numCache>
            </c:numRef>
          </c:val>
          <c:extLst>
            <c:ext xmlns:c16="http://schemas.microsoft.com/office/drawing/2014/chart" uri="{C3380CC4-5D6E-409C-BE32-E72D297353CC}">
              <c16:uniqueId val="{00000000-8979-1546-A52A-67F133437298}"/>
            </c:ext>
          </c:extLst>
        </c:ser>
        <c:dLbls>
          <c:showLegendKey val="0"/>
          <c:showVal val="0"/>
          <c:showCatName val="0"/>
          <c:showSerName val="0"/>
          <c:showPercent val="0"/>
          <c:showBubbleSize val="0"/>
        </c:dLbls>
        <c:gapWidth val="219"/>
        <c:overlap val="-27"/>
        <c:axId val="550052607"/>
        <c:axId val="536680127"/>
      </c:barChart>
      <c:catAx>
        <c:axId val="55005260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36680127"/>
        <c:crosses val="autoZero"/>
        <c:auto val="1"/>
        <c:lblAlgn val="ctr"/>
        <c:lblOffset val="100"/>
        <c:noMultiLvlLbl val="0"/>
      </c:catAx>
      <c:valAx>
        <c:axId val="53668012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0052607"/>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0" i="0" u="none" strike="noStrike" kern="1200" spc="0" baseline="0">
                <a:solidFill>
                  <a:schemeClr val="tx1">
                    <a:lumMod val="65000"/>
                    <a:lumOff val="35000"/>
                  </a:schemeClr>
                </a:solidFill>
                <a:latin typeface="+mn-lt"/>
                <a:ea typeface="+mn-ea"/>
                <a:cs typeface="+mn-cs"/>
              </a:defRPr>
            </a:pPr>
            <a:r>
              <a:rPr lang="en-IN" sz="1200">
                <a:effectLst/>
              </a:rPr>
              <a:t>Top Genres  </a:t>
            </a:r>
          </a:p>
        </c:rich>
      </c:tx>
      <c:overlay val="0"/>
      <c:spPr>
        <a:noFill/>
        <a:ln>
          <a:noFill/>
        </a:ln>
        <a:effectLst/>
      </c:spPr>
      <c:txPr>
        <a:bodyPr rot="0" spcFirstLastPara="1" vertOverflow="ellipsis" vert="horz" wrap="square" anchor="ctr" anchorCtr="1"/>
        <a:lstStyle/>
        <a:p>
          <a:pPr>
            <a:defRPr sz="12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Sheet2!$B$24</c:f>
              <c:strCache>
                <c:ptCount val="1"/>
                <c:pt idx="0">
                  <c:v>Sum of Revenue</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Sheet2!$A$25:$A$42</c:f>
              <c:strCache>
                <c:ptCount val="18"/>
                <c:pt idx="0">
                  <c:v>Rock</c:v>
                </c:pt>
                <c:pt idx="1">
                  <c:v>Metal</c:v>
                </c:pt>
                <c:pt idx="2">
                  <c:v>Alternative &amp; Punk</c:v>
                </c:pt>
                <c:pt idx="3">
                  <c:v>Latin</c:v>
                </c:pt>
                <c:pt idx="4">
                  <c:v>Jazz</c:v>
                </c:pt>
                <c:pt idx="5">
                  <c:v>R&amp;B/Soul</c:v>
                </c:pt>
                <c:pt idx="6">
                  <c:v>Blues</c:v>
                </c:pt>
                <c:pt idx="7">
                  <c:v>Alternative</c:v>
                </c:pt>
                <c:pt idx="8">
                  <c:v>Easy Listening</c:v>
                </c:pt>
                <c:pt idx="9">
                  <c:v>Electronica/Dance</c:v>
                </c:pt>
                <c:pt idx="10">
                  <c:v>Classical</c:v>
                </c:pt>
                <c:pt idx="11">
                  <c:v>Pop</c:v>
                </c:pt>
                <c:pt idx="12">
                  <c:v>Reggae</c:v>
                </c:pt>
                <c:pt idx="13">
                  <c:v>Hip Hop/Rap</c:v>
                </c:pt>
                <c:pt idx="14">
                  <c:v>Heavy Metal</c:v>
                </c:pt>
                <c:pt idx="15">
                  <c:v>Soundtrack</c:v>
                </c:pt>
                <c:pt idx="16">
                  <c:v>Drama</c:v>
                </c:pt>
                <c:pt idx="17">
                  <c:v>TV Shows</c:v>
                </c:pt>
              </c:strCache>
            </c:strRef>
          </c:cat>
          <c:val>
            <c:numRef>
              <c:f>Sheet2!$B$25:$B$42</c:f>
              <c:numCache>
                <c:formatCode>General</c:formatCode>
                <c:ptCount val="18"/>
                <c:pt idx="0">
                  <c:v>2053.2599999999998</c:v>
                </c:pt>
                <c:pt idx="1">
                  <c:v>490.04999999999995</c:v>
                </c:pt>
                <c:pt idx="2">
                  <c:v>358.37999999999988</c:v>
                </c:pt>
                <c:pt idx="3">
                  <c:v>143.54999999999995</c:v>
                </c:pt>
                <c:pt idx="4">
                  <c:v>105.92999999999998</c:v>
                </c:pt>
                <c:pt idx="5">
                  <c:v>104.93999999999998</c:v>
                </c:pt>
                <c:pt idx="6">
                  <c:v>87.11999999999999</c:v>
                </c:pt>
                <c:pt idx="7">
                  <c:v>81.179999999999964</c:v>
                </c:pt>
                <c:pt idx="8">
                  <c:v>60.39</c:v>
                </c:pt>
                <c:pt idx="9">
                  <c:v>49.5</c:v>
                </c:pt>
                <c:pt idx="10">
                  <c:v>42.569999999999993</c:v>
                </c:pt>
                <c:pt idx="11">
                  <c:v>40.590000000000003</c:v>
                </c:pt>
                <c:pt idx="12">
                  <c:v>28.70999999999999</c:v>
                </c:pt>
                <c:pt idx="13">
                  <c:v>12.870000000000001</c:v>
                </c:pt>
                <c:pt idx="14">
                  <c:v>4.95</c:v>
                </c:pt>
                <c:pt idx="15">
                  <c:v>2.9699999999999998</c:v>
                </c:pt>
                <c:pt idx="16">
                  <c:v>0.99</c:v>
                </c:pt>
                <c:pt idx="17">
                  <c:v>0.99</c:v>
                </c:pt>
              </c:numCache>
            </c:numRef>
          </c:val>
          <c:extLst>
            <c:ext xmlns:c16="http://schemas.microsoft.com/office/drawing/2014/chart" uri="{C3380CC4-5D6E-409C-BE32-E72D297353CC}">
              <c16:uniqueId val="{00000000-6F84-C642-80CC-46DD0B936E5A}"/>
            </c:ext>
          </c:extLst>
        </c:ser>
        <c:dLbls>
          <c:showLegendKey val="0"/>
          <c:showVal val="0"/>
          <c:showCatName val="0"/>
          <c:showSerName val="0"/>
          <c:showPercent val="0"/>
          <c:showBubbleSize val="0"/>
        </c:dLbls>
        <c:gapWidth val="219"/>
        <c:overlap val="-27"/>
        <c:axId val="526990207"/>
        <c:axId val="515644863"/>
      </c:barChart>
      <c:catAx>
        <c:axId val="52699020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5644863"/>
        <c:crosses val="autoZero"/>
        <c:auto val="1"/>
        <c:lblAlgn val="ctr"/>
        <c:lblOffset val="100"/>
        <c:noMultiLvlLbl val="0"/>
      </c:catAx>
      <c:valAx>
        <c:axId val="51564486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26990207"/>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[Customer Purchasing Behavior Analysis.xml]Sheet2!PivotTable9</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effectLst/>
              </a:rPr>
              <a:t>Customer Purchasing Behavior Analysis </a:t>
            </a:r>
            <a:endParaRPr lang="en-GB"/>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Sheet2!$B$66</c:f>
              <c:strCache>
                <c:ptCount val="1"/>
                <c:pt idx="0">
                  <c:v>Sum of TracksPurchased</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Sheet2!$A$67:$A$126</c:f>
              <c:strCache>
                <c:ptCount val="59"/>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strCache>
            </c:strRef>
          </c:cat>
          <c:val>
            <c:numRef>
              <c:f>Sheet2!$B$67:$B$126</c:f>
              <c:numCache>
                <c:formatCode>General</c:formatCode>
                <c:ptCount val="59"/>
                <c:pt idx="0">
                  <c:v>110</c:v>
                </c:pt>
                <c:pt idx="1">
                  <c:v>83</c:v>
                </c:pt>
                <c:pt idx="2">
                  <c:v>101</c:v>
                </c:pt>
                <c:pt idx="3">
                  <c:v>73</c:v>
                </c:pt>
                <c:pt idx="4">
                  <c:v>146</c:v>
                </c:pt>
                <c:pt idx="5">
                  <c:v>130</c:v>
                </c:pt>
                <c:pt idx="6">
                  <c:v>70</c:v>
                </c:pt>
                <c:pt idx="7">
                  <c:v>61</c:v>
                </c:pt>
                <c:pt idx="8">
                  <c:v>38</c:v>
                </c:pt>
                <c:pt idx="9">
                  <c:v>61</c:v>
                </c:pt>
                <c:pt idx="10">
                  <c:v>70</c:v>
                </c:pt>
                <c:pt idx="11">
                  <c:v>83</c:v>
                </c:pt>
                <c:pt idx="12">
                  <c:v>108</c:v>
                </c:pt>
                <c:pt idx="13">
                  <c:v>30</c:v>
                </c:pt>
                <c:pt idx="14">
                  <c:v>67</c:v>
                </c:pt>
                <c:pt idx="15">
                  <c:v>75</c:v>
                </c:pt>
                <c:pt idx="16">
                  <c:v>99</c:v>
                </c:pt>
                <c:pt idx="17">
                  <c:v>80</c:v>
                </c:pt>
                <c:pt idx="18">
                  <c:v>55</c:v>
                </c:pt>
                <c:pt idx="19">
                  <c:v>96</c:v>
                </c:pt>
                <c:pt idx="20">
                  <c:v>92</c:v>
                </c:pt>
                <c:pt idx="21">
                  <c:v>93</c:v>
                </c:pt>
                <c:pt idx="22">
                  <c:v>67</c:v>
                </c:pt>
                <c:pt idx="23">
                  <c:v>72</c:v>
                </c:pt>
                <c:pt idx="24">
                  <c:v>77</c:v>
                </c:pt>
                <c:pt idx="25">
                  <c:v>87</c:v>
                </c:pt>
                <c:pt idx="26">
                  <c:v>85</c:v>
                </c:pt>
                <c:pt idx="27">
                  <c:v>73</c:v>
                </c:pt>
                <c:pt idx="28">
                  <c:v>41</c:v>
                </c:pt>
                <c:pt idx="29">
                  <c:v>92</c:v>
                </c:pt>
                <c:pt idx="30">
                  <c:v>63</c:v>
                </c:pt>
                <c:pt idx="31">
                  <c:v>71</c:v>
                </c:pt>
                <c:pt idx="32">
                  <c:v>76</c:v>
                </c:pt>
                <c:pt idx="33">
                  <c:v>104</c:v>
                </c:pt>
                <c:pt idx="34">
                  <c:v>83</c:v>
                </c:pt>
                <c:pt idx="35">
                  <c:v>86</c:v>
                </c:pt>
                <c:pt idx="36">
                  <c:v>95</c:v>
                </c:pt>
                <c:pt idx="37">
                  <c:v>74</c:v>
                </c:pt>
                <c:pt idx="38">
                  <c:v>80</c:v>
                </c:pt>
                <c:pt idx="39">
                  <c:v>73</c:v>
                </c:pt>
                <c:pt idx="40">
                  <c:v>65</c:v>
                </c:pt>
                <c:pt idx="41">
                  <c:v>101</c:v>
                </c:pt>
                <c:pt idx="42">
                  <c:v>74</c:v>
                </c:pt>
                <c:pt idx="43">
                  <c:v>80</c:v>
                </c:pt>
                <c:pt idx="44">
                  <c:v>79</c:v>
                </c:pt>
                <c:pt idx="45">
                  <c:v>116</c:v>
                </c:pt>
                <c:pt idx="46">
                  <c:v>51</c:v>
                </c:pt>
                <c:pt idx="47">
                  <c:v>66</c:v>
                </c:pt>
                <c:pt idx="48">
                  <c:v>77</c:v>
                </c:pt>
                <c:pt idx="49">
                  <c:v>99</c:v>
                </c:pt>
                <c:pt idx="50">
                  <c:v>76</c:v>
                </c:pt>
                <c:pt idx="51">
                  <c:v>69</c:v>
                </c:pt>
                <c:pt idx="52">
                  <c:v>99</c:v>
                </c:pt>
                <c:pt idx="53">
                  <c:v>80</c:v>
                </c:pt>
                <c:pt idx="54">
                  <c:v>82</c:v>
                </c:pt>
                <c:pt idx="55">
                  <c:v>40</c:v>
                </c:pt>
                <c:pt idx="56">
                  <c:v>98</c:v>
                </c:pt>
                <c:pt idx="57">
                  <c:v>113</c:v>
                </c:pt>
                <c:pt idx="58">
                  <c:v>72</c:v>
                </c:pt>
              </c:numCache>
            </c:numRef>
          </c:val>
          <c:extLst>
            <c:ext xmlns:c16="http://schemas.microsoft.com/office/drawing/2014/chart" uri="{C3380CC4-5D6E-409C-BE32-E72D297353CC}">
              <c16:uniqueId val="{00000000-2EC3-F54D-BB80-F5E2C424795B}"/>
            </c:ext>
          </c:extLst>
        </c:ser>
        <c:ser>
          <c:idx val="1"/>
          <c:order val="1"/>
          <c:tx>
            <c:strRef>
              <c:f>Sheet2!$C$66</c:f>
              <c:strCache>
                <c:ptCount val="1"/>
                <c:pt idx="0">
                  <c:v>Sum of TotalSpent</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Sheet2!$A$67:$A$126</c:f>
              <c:strCache>
                <c:ptCount val="59"/>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strCache>
            </c:strRef>
          </c:cat>
          <c:val>
            <c:numRef>
              <c:f>Sheet2!$C$67:$C$126</c:f>
              <c:numCache>
                <c:formatCode>0</c:formatCode>
                <c:ptCount val="59"/>
                <c:pt idx="0">
                  <c:v>1182.06</c:v>
                </c:pt>
                <c:pt idx="1">
                  <c:v>789.03</c:v>
                </c:pt>
                <c:pt idx="2">
                  <c:v>1367.19</c:v>
                </c:pt>
                <c:pt idx="3">
                  <c:v>664.29</c:v>
                </c:pt>
                <c:pt idx="4">
                  <c:v>1683</c:v>
                </c:pt>
                <c:pt idx="5">
                  <c:v>1500.84</c:v>
                </c:pt>
                <c:pt idx="6">
                  <c:v>649.44000000000005</c:v>
                </c:pt>
                <c:pt idx="7">
                  <c:v>567.27</c:v>
                </c:pt>
                <c:pt idx="8">
                  <c:v>196.02</c:v>
                </c:pt>
                <c:pt idx="9">
                  <c:v>410.85</c:v>
                </c:pt>
                <c:pt idx="10">
                  <c:v>619.74</c:v>
                </c:pt>
                <c:pt idx="11">
                  <c:v>820.71</c:v>
                </c:pt>
                <c:pt idx="12">
                  <c:v>1025.6400000000001</c:v>
                </c:pt>
                <c:pt idx="13">
                  <c:v>158.4</c:v>
                </c:pt>
                <c:pt idx="14">
                  <c:v>612.80999999999995</c:v>
                </c:pt>
                <c:pt idx="15">
                  <c:v>806.85</c:v>
                </c:pt>
                <c:pt idx="16">
                  <c:v>909.81</c:v>
                </c:pt>
                <c:pt idx="17">
                  <c:v>867.24</c:v>
                </c:pt>
                <c:pt idx="18">
                  <c:v>450.45</c:v>
                </c:pt>
                <c:pt idx="19">
                  <c:v>966.24</c:v>
                </c:pt>
                <c:pt idx="20">
                  <c:v>841.5</c:v>
                </c:pt>
                <c:pt idx="21">
                  <c:v>1002.87</c:v>
                </c:pt>
                <c:pt idx="22">
                  <c:v>555.39</c:v>
                </c:pt>
                <c:pt idx="23">
                  <c:v>691.02</c:v>
                </c:pt>
                <c:pt idx="24">
                  <c:v>810.81</c:v>
                </c:pt>
                <c:pt idx="25">
                  <c:v>840.51</c:v>
                </c:pt>
                <c:pt idx="26">
                  <c:v>943.47</c:v>
                </c:pt>
                <c:pt idx="27">
                  <c:v>719.73</c:v>
                </c:pt>
                <c:pt idx="28">
                  <c:v>555.39</c:v>
                </c:pt>
                <c:pt idx="29">
                  <c:v>782.1</c:v>
                </c:pt>
                <c:pt idx="30">
                  <c:v>503.91</c:v>
                </c:pt>
                <c:pt idx="31">
                  <c:v>862.29</c:v>
                </c:pt>
                <c:pt idx="32">
                  <c:v>647.46</c:v>
                </c:pt>
                <c:pt idx="33">
                  <c:v>1144.44</c:v>
                </c:pt>
                <c:pt idx="34">
                  <c:v>610.83000000000004</c:v>
                </c:pt>
                <c:pt idx="35">
                  <c:v>790.02</c:v>
                </c:pt>
                <c:pt idx="36">
                  <c:v>1095.93</c:v>
                </c:pt>
                <c:pt idx="37">
                  <c:v>766.26</c:v>
                </c:pt>
                <c:pt idx="38">
                  <c:v>869.22</c:v>
                </c:pt>
                <c:pt idx="39">
                  <c:v>747.45</c:v>
                </c:pt>
                <c:pt idx="40">
                  <c:v>551.42999999999995</c:v>
                </c:pt>
                <c:pt idx="41">
                  <c:v>1248.3900000000001</c:v>
                </c:pt>
                <c:pt idx="42">
                  <c:v>556.38</c:v>
                </c:pt>
                <c:pt idx="43">
                  <c:v>685.08</c:v>
                </c:pt>
                <c:pt idx="44">
                  <c:v>830.61</c:v>
                </c:pt>
                <c:pt idx="45">
                  <c:v>1433.52</c:v>
                </c:pt>
                <c:pt idx="46">
                  <c:v>468.27</c:v>
                </c:pt>
                <c:pt idx="47">
                  <c:v>544.5</c:v>
                </c:pt>
                <c:pt idx="48">
                  <c:v>690.03</c:v>
                </c:pt>
                <c:pt idx="49">
                  <c:v>1076.1300000000001</c:v>
                </c:pt>
                <c:pt idx="50">
                  <c:v>754.38</c:v>
                </c:pt>
                <c:pt idx="51">
                  <c:v>741.51</c:v>
                </c:pt>
                <c:pt idx="52">
                  <c:v>1024.6500000000001</c:v>
                </c:pt>
                <c:pt idx="53">
                  <c:v>732.6</c:v>
                </c:pt>
                <c:pt idx="54">
                  <c:v>940.5</c:v>
                </c:pt>
                <c:pt idx="55">
                  <c:v>396</c:v>
                </c:pt>
                <c:pt idx="56">
                  <c:v>912.78</c:v>
                </c:pt>
                <c:pt idx="57">
                  <c:v>1218.69</c:v>
                </c:pt>
                <c:pt idx="58">
                  <c:v>669.24</c:v>
                </c:pt>
              </c:numCache>
            </c:numRef>
          </c:val>
          <c:extLst>
            <c:ext xmlns:c16="http://schemas.microsoft.com/office/drawing/2014/chart" uri="{C3380CC4-5D6E-409C-BE32-E72D297353CC}">
              <c16:uniqueId val="{00000001-2EC3-F54D-BB80-F5E2C424795B}"/>
            </c:ext>
          </c:extLst>
        </c:ser>
        <c:ser>
          <c:idx val="2"/>
          <c:order val="2"/>
          <c:tx>
            <c:strRef>
              <c:f>Sheet2!$D$66</c:f>
              <c:strCache>
                <c:ptCount val="1"/>
                <c:pt idx="0">
                  <c:v>Sum of AvgBasketSize</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Sheet2!$A$67:$A$126</c:f>
              <c:strCache>
                <c:ptCount val="59"/>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strCache>
            </c:strRef>
          </c:cat>
          <c:val>
            <c:numRef>
              <c:f>Sheet2!$D$67:$D$126</c:f>
              <c:numCache>
                <c:formatCode>0</c:formatCode>
                <c:ptCount val="59"/>
                <c:pt idx="0">
                  <c:v>8.4600000000000009</c:v>
                </c:pt>
                <c:pt idx="1">
                  <c:v>7.55</c:v>
                </c:pt>
                <c:pt idx="2">
                  <c:v>11.22</c:v>
                </c:pt>
                <c:pt idx="3">
                  <c:v>8.11</c:v>
                </c:pt>
                <c:pt idx="4">
                  <c:v>8.11</c:v>
                </c:pt>
                <c:pt idx="5">
                  <c:v>10.83</c:v>
                </c:pt>
                <c:pt idx="6">
                  <c:v>7.78</c:v>
                </c:pt>
                <c:pt idx="7">
                  <c:v>8.7100000000000009</c:v>
                </c:pt>
                <c:pt idx="8">
                  <c:v>3.8</c:v>
                </c:pt>
                <c:pt idx="9">
                  <c:v>5.08</c:v>
                </c:pt>
                <c:pt idx="10">
                  <c:v>7</c:v>
                </c:pt>
                <c:pt idx="11">
                  <c:v>7.55</c:v>
                </c:pt>
                <c:pt idx="12">
                  <c:v>7.2</c:v>
                </c:pt>
                <c:pt idx="13">
                  <c:v>3</c:v>
                </c:pt>
                <c:pt idx="14">
                  <c:v>7.44</c:v>
                </c:pt>
                <c:pt idx="15">
                  <c:v>9.3800000000000008</c:v>
                </c:pt>
                <c:pt idx="16">
                  <c:v>8.25</c:v>
                </c:pt>
                <c:pt idx="17">
                  <c:v>10</c:v>
                </c:pt>
                <c:pt idx="18">
                  <c:v>6.11</c:v>
                </c:pt>
                <c:pt idx="19">
                  <c:v>8</c:v>
                </c:pt>
                <c:pt idx="20">
                  <c:v>8.36</c:v>
                </c:pt>
                <c:pt idx="21">
                  <c:v>7.75</c:v>
                </c:pt>
                <c:pt idx="22">
                  <c:v>6.7</c:v>
                </c:pt>
                <c:pt idx="23">
                  <c:v>9</c:v>
                </c:pt>
                <c:pt idx="24">
                  <c:v>7.7</c:v>
                </c:pt>
                <c:pt idx="25">
                  <c:v>7.25</c:v>
                </c:pt>
                <c:pt idx="26">
                  <c:v>9.44</c:v>
                </c:pt>
                <c:pt idx="27">
                  <c:v>7.3</c:v>
                </c:pt>
                <c:pt idx="28">
                  <c:v>10.25</c:v>
                </c:pt>
                <c:pt idx="29">
                  <c:v>7.08</c:v>
                </c:pt>
                <c:pt idx="30">
                  <c:v>5.73</c:v>
                </c:pt>
                <c:pt idx="31">
                  <c:v>8.8800000000000008</c:v>
                </c:pt>
                <c:pt idx="32">
                  <c:v>6.33</c:v>
                </c:pt>
                <c:pt idx="33">
                  <c:v>8</c:v>
                </c:pt>
                <c:pt idx="34">
                  <c:v>5.19</c:v>
                </c:pt>
                <c:pt idx="35">
                  <c:v>7.82</c:v>
                </c:pt>
                <c:pt idx="36">
                  <c:v>9.5</c:v>
                </c:pt>
                <c:pt idx="37">
                  <c:v>8.2200000000000006</c:v>
                </c:pt>
                <c:pt idx="38">
                  <c:v>8.89</c:v>
                </c:pt>
                <c:pt idx="39">
                  <c:v>8.11</c:v>
                </c:pt>
                <c:pt idx="40">
                  <c:v>7.22</c:v>
                </c:pt>
                <c:pt idx="41">
                  <c:v>9.18</c:v>
                </c:pt>
                <c:pt idx="42">
                  <c:v>6.17</c:v>
                </c:pt>
                <c:pt idx="43">
                  <c:v>7.27</c:v>
                </c:pt>
                <c:pt idx="44">
                  <c:v>7.9</c:v>
                </c:pt>
                <c:pt idx="45">
                  <c:v>8.92</c:v>
                </c:pt>
                <c:pt idx="46">
                  <c:v>5.67</c:v>
                </c:pt>
                <c:pt idx="47">
                  <c:v>6.6</c:v>
                </c:pt>
                <c:pt idx="48">
                  <c:v>7.7</c:v>
                </c:pt>
                <c:pt idx="49">
                  <c:v>9</c:v>
                </c:pt>
                <c:pt idx="50">
                  <c:v>7.6</c:v>
                </c:pt>
                <c:pt idx="51">
                  <c:v>8.6300000000000008</c:v>
                </c:pt>
                <c:pt idx="52">
                  <c:v>9</c:v>
                </c:pt>
                <c:pt idx="53">
                  <c:v>8.89</c:v>
                </c:pt>
                <c:pt idx="54">
                  <c:v>8.1999999999999993</c:v>
                </c:pt>
                <c:pt idx="55">
                  <c:v>8</c:v>
                </c:pt>
                <c:pt idx="56">
                  <c:v>7.54</c:v>
                </c:pt>
                <c:pt idx="57">
                  <c:v>8.69</c:v>
                </c:pt>
                <c:pt idx="58">
                  <c:v>9</c:v>
                </c:pt>
              </c:numCache>
            </c:numRef>
          </c:val>
          <c:extLst>
            <c:ext xmlns:c16="http://schemas.microsoft.com/office/drawing/2014/chart" uri="{C3380CC4-5D6E-409C-BE32-E72D297353CC}">
              <c16:uniqueId val="{00000002-2EC3-F54D-BB80-F5E2C424795B}"/>
            </c:ext>
          </c:extLst>
        </c:ser>
        <c:dLbls>
          <c:showLegendKey val="0"/>
          <c:showVal val="0"/>
          <c:showCatName val="0"/>
          <c:showSerName val="0"/>
          <c:showPercent val="0"/>
          <c:showBubbleSize val="0"/>
        </c:dLbls>
        <c:gapWidth val="150"/>
        <c:axId val="531489535"/>
        <c:axId val="513061119"/>
      </c:barChart>
      <c:catAx>
        <c:axId val="53148953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Customer Id</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3061119"/>
        <c:crosses val="autoZero"/>
        <c:auto val="1"/>
        <c:lblAlgn val="ctr"/>
        <c:lblOffset val="100"/>
        <c:noMultiLvlLbl val="0"/>
      </c:catAx>
      <c:valAx>
        <c:axId val="51306111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Qty</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31489535"/>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Regional Market Analysis: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percentStacked"/>
        <c:varyColors val="0"/>
        <c:ser>
          <c:idx val="0"/>
          <c:order val="0"/>
          <c:tx>
            <c:strRef>
              <c:f>Table1!$B$1</c:f>
              <c:strCache>
                <c:ptCount val="1"/>
                <c:pt idx="0">
                  <c:v>Customers</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Table1!$A$2:$A$25</c:f>
              <c:strCache>
                <c:ptCount val="24"/>
                <c:pt idx="0">
                  <c:v>USA</c:v>
                </c:pt>
                <c:pt idx="1">
                  <c:v>Canada</c:v>
                </c:pt>
                <c:pt idx="2">
                  <c:v>Brazil</c:v>
                </c:pt>
                <c:pt idx="3">
                  <c:v>France</c:v>
                </c:pt>
                <c:pt idx="4">
                  <c:v>Germany</c:v>
                </c:pt>
                <c:pt idx="5">
                  <c:v>Czech Republic</c:v>
                </c:pt>
                <c:pt idx="6">
                  <c:v>United Kingdom</c:v>
                </c:pt>
                <c:pt idx="7">
                  <c:v>Portugal</c:v>
                </c:pt>
                <c:pt idx="8">
                  <c:v>India</c:v>
                </c:pt>
                <c:pt idx="9">
                  <c:v>Ireland</c:v>
                </c:pt>
                <c:pt idx="10">
                  <c:v>Spain</c:v>
                </c:pt>
                <c:pt idx="11">
                  <c:v>Chile</c:v>
                </c:pt>
                <c:pt idx="12">
                  <c:v>Australia</c:v>
                </c:pt>
                <c:pt idx="13">
                  <c:v>Finland</c:v>
                </c:pt>
                <c:pt idx="14">
                  <c:v>Hungary</c:v>
                </c:pt>
                <c:pt idx="15">
                  <c:v>Poland</c:v>
                </c:pt>
                <c:pt idx="16">
                  <c:v>Sweden</c:v>
                </c:pt>
                <c:pt idx="17">
                  <c:v>Norway</c:v>
                </c:pt>
                <c:pt idx="18">
                  <c:v>Austria</c:v>
                </c:pt>
                <c:pt idx="19">
                  <c:v>Netherlands</c:v>
                </c:pt>
                <c:pt idx="20">
                  <c:v>Belgium</c:v>
                </c:pt>
                <c:pt idx="21">
                  <c:v>Italy</c:v>
                </c:pt>
                <c:pt idx="22">
                  <c:v>Argentina</c:v>
                </c:pt>
                <c:pt idx="23">
                  <c:v>Denmark</c:v>
                </c:pt>
              </c:strCache>
            </c:strRef>
          </c:cat>
          <c:val>
            <c:numRef>
              <c:f>Table1!$B$2:$B$25</c:f>
              <c:numCache>
                <c:formatCode>General</c:formatCode>
                <c:ptCount val="24"/>
                <c:pt idx="0">
                  <c:v>13</c:v>
                </c:pt>
                <c:pt idx="1">
                  <c:v>8</c:v>
                </c:pt>
                <c:pt idx="2">
                  <c:v>5</c:v>
                </c:pt>
                <c:pt idx="3">
                  <c:v>5</c:v>
                </c:pt>
                <c:pt idx="4">
                  <c:v>4</c:v>
                </c:pt>
                <c:pt idx="5">
                  <c:v>2</c:v>
                </c:pt>
                <c:pt idx="6">
                  <c:v>3</c:v>
                </c:pt>
                <c:pt idx="7">
                  <c:v>2</c:v>
                </c:pt>
                <c:pt idx="8">
                  <c:v>2</c:v>
                </c:pt>
                <c:pt idx="9">
                  <c:v>1</c:v>
                </c:pt>
                <c:pt idx="10">
                  <c:v>1</c:v>
                </c:pt>
                <c:pt idx="11">
                  <c:v>1</c:v>
                </c:pt>
                <c:pt idx="12">
                  <c:v>1</c:v>
                </c:pt>
                <c:pt idx="13">
                  <c:v>1</c:v>
                </c:pt>
                <c:pt idx="14">
                  <c:v>1</c:v>
                </c:pt>
                <c:pt idx="15">
                  <c:v>1</c:v>
                </c:pt>
                <c:pt idx="16">
                  <c:v>1</c:v>
                </c:pt>
                <c:pt idx="17">
                  <c:v>1</c:v>
                </c:pt>
                <c:pt idx="18">
                  <c:v>1</c:v>
                </c:pt>
                <c:pt idx="19">
                  <c:v>1</c:v>
                </c:pt>
                <c:pt idx="20">
                  <c:v>1</c:v>
                </c:pt>
                <c:pt idx="21">
                  <c:v>1</c:v>
                </c:pt>
                <c:pt idx="22">
                  <c:v>1</c:v>
                </c:pt>
                <c:pt idx="23">
                  <c:v>1</c:v>
                </c:pt>
              </c:numCache>
            </c:numRef>
          </c:val>
          <c:extLst>
            <c:ext xmlns:c16="http://schemas.microsoft.com/office/drawing/2014/chart" uri="{C3380CC4-5D6E-409C-BE32-E72D297353CC}">
              <c16:uniqueId val="{00000000-3E18-A240-85ED-A920665851C3}"/>
            </c:ext>
          </c:extLst>
        </c:ser>
        <c:ser>
          <c:idx val="1"/>
          <c:order val="1"/>
          <c:tx>
            <c:strRef>
              <c:f>Table1!$C$1</c:f>
              <c:strCache>
                <c:ptCount val="1"/>
                <c:pt idx="0">
                  <c:v>Invoices</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Table1!$A$2:$A$25</c:f>
              <c:strCache>
                <c:ptCount val="24"/>
                <c:pt idx="0">
                  <c:v>USA</c:v>
                </c:pt>
                <c:pt idx="1">
                  <c:v>Canada</c:v>
                </c:pt>
                <c:pt idx="2">
                  <c:v>Brazil</c:v>
                </c:pt>
                <c:pt idx="3">
                  <c:v>France</c:v>
                </c:pt>
                <c:pt idx="4">
                  <c:v>Germany</c:v>
                </c:pt>
                <c:pt idx="5">
                  <c:v>Czech Republic</c:v>
                </c:pt>
                <c:pt idx="6">
                  <c:v>United Kingdom</c:v>
                </c:pt>
                <c:pt idx="7">
                  <c:v>Portugal</c:v>
                </c:pt>
                <c:pt idx="8">
                  <c:v>India</c:v>
                </c:pt>
                <c:pt idx="9">
                  <c:v>Ireland</c:v>
                </c:pt>
                <c:pt idx="10">
                  <c:v>Spain</c:v>
                </c:pt>
                <c:pt idx="11">
                  <c:v>Chile</c:v>
                </c:pt>
                <c:pt idx="12">
                  <c:v>Australia</c:v>
                </c:pt>
                <c:pt idx="13">
                  <c:v>Finland</c:v>
                </c:pt>
                <c:pt idx="14">
                  <c:v>Hungary</c:v>
                </c:pt>
                <c:pt idx="15">
                  <c:v>Poland</c:v>
                </c:pt>
                <c:pt idx="16">
                  <c:v>Sweden</c:v>
                </c:pt>
                <c:pt idx="17">
                  <c:v>Norway</c:v>
                </c:pt>
                <c:pt idx="18">
                  <c:v>Austria</c:v>
                </c:pt>
                <c:pt idx="19">
                  <c:v>Netherlands</c:v>
                </c:pt>
                <c:pt idx="20">
                  <c:v>Belgium</c:v>
                </c:pt>
                <c:pt idx="21">
                  <c:v>Italy</c:v>
                </c:pt>
                <c:pt idx="22">
                  <c:v>Argentina</c:v>
                </c:pt>
                <c:pt idx="23">
                  <c:v>Denmark</c:v>
                </c:pt>
              </c:strCache>
            </c:strRef>
          </c:cat>
          <c:val>
            <c:numRef>
              <c:f>Table1!$C$2:$C$25</c:f>
              <c:numCache>
                <c:formatCode>General</c:formatCode>
                <c:ptCount val="24"/>
                <c:pt idx="0">
                  <c:v>131</c:v>
                </c:pt>
                <c:pt idx="1">
                  <c:v>76</c:v>
                </c:pt>
                <c:pt idx="2">
                  <c:v>61</c:v>
                </c:pt>
                <c:pt idx="3">
                  <c:v>50</c:v>
                </c:pt>
                <c:pt idx="4">
                  <c:v>41</c:v>
                </c:pt>
                <c:pt idx="5">
                  <c:v>30</c:v>
                </c:pt>
                <c:pt idx="6">
                  <c:v>28</c:v>
                </c:pt>
                <c:pt idx="7">
                  <c:v>29</c:v>
                </c:pt>
                <c:pt idx="8">
                  <c:v>21</c:v>
                </c:pt>
                <c:pt idx="9">
                  <c:v>13</c:v>
                </c:pt>
                <c:pt idx="10">
                  <c:v>11</c:v>
                </c:pt>
                <c:pt idx="11">
                  <c:v>13</c:v>
                </c:pt>
                <c:pt idx="12">
                  <c:v>10</c:v>
                </c:pt>
                <c:pt idx="13">
                  <c:v>11</c:v>
                </c:pt>
                <c:pt idx="14">
                  <c:v>10</c:v>
                </c:pt>
                <c:pt idx="15">
                  <c:v>10</c:v>
                </c:pt>
                <c:pt idx="16">
                  <c:v>10</c:v>
                </c:pt>
                <c:pt idx="17">
                  <c:v>9</c:v>
                </c:pt>
                <c:pt idx="18">
                  <c:v>9</c:v>
                </c:pt>
                <c:pt idx="19">
                  <c:v>10</c:v>
                </c:pt>
                <c:pt idx="20">
                  <c:v>7</c:v>
                </c:pt>
                <c:pt idx="21">
                  <c:v>9</c:v>
                </c:pt>
                <c:pt idx="22">
                  <c:v>5</c:v>
                </c:pt>
                <c:pt idx="23">
                  <c:v>10</c:v>
                </c:pt>
              </c:numCache>
            </c:numRef>
          </c:val>
          <c:extLst>
            <c:ext xmlns:c16="http://schemas.microsoft.com/office/drawing/2014/chart" uri="{C3380CC4-5D6E-409C-BE32-E72D297353CC}">
              <c16:uniqueId val="{00000001-3E18-A240-85ED-A920665851C3}"/>
            </c:ext>
          </c:extLst>
        </c:ser>
        <c:ser>
          <c:idx val="2"/>
          <c:order val="2"/>
          <c:tx>
            <c:strRef>
              <c:f>Table1!$D$1</c:f>
              <c:strCache>
                <c:ptCount val="1"/>
                <c:pt idx="0">
                  <c:v>Revenue</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Table1!$A$2:$A$25</c:f>
              <c:strCache>
                <c:ptCount val="24"/>
                <c:pt idx="0">
                  <c:v>USA</c:v>
                </c:pt>
                <c:pt idx="1">
                  <c:v>Canada</c:v>
                </c:pt>
                <c:pt idx="2">
                  <c:v>Brazil</c:v>
                </c:pt>
                <c:pt idx="3">
                  <c:v>France</c:v>
                </c:pt>
                <c:pt idx="4">
                  <c:v>Germany</c:v>
                </c:pt>
                <c:pt idx="5">
                  <c:v>Czech Republic</c:v>
                </c:pt>
                <c:pt idx="6">
                  <c:v>United Kingdom</c:v>
                </c:pt>
                <c:pt idx="7">
                  <c:v>Portugal</c:v>
                </c:pt>
                <c:pt idx="8">
                  <c:v>India</c:v>
                </c:pt>
                <c:pt idx="9">
                  <c:v>Ireland</c:v>
                </c:pt>
                <c:pt idx="10">
                  <c:v>Spain</c:v>
                </c:pt>
                <c:pt idx="11">
                  <c:v>Chile</c:v>
                </c:pt>
                <c:pt idx="12">
                  <c:v>Australia</c:v>
                </c:pt>
                <c:pt idx="13">
                  <c:v>Finland</c:v>
                </c:pt>
                <c:pt idx="14">
                  <c:v>Hungary</c:v>
                </c:pt>
                <c:pt idx="15">
                  <c:v>Poland</c:v>
                </c:pt>
                <c:pt idx="16">
                  <c:v>Sweden</c:v>
                </c:pt>
                <c:pt idx="17">
                  <c:v>Norway</c:v>
                </c:pt>
                <c:pt idx="18">
                  <c:v>Austria</c:v>
                </c:pt>
                <c:pt idx="19">
                  <c:v>Netherlands</c:v>
                </c:pt>
                <c:pt idx="20">
                  <c:v>Belgium</c:v>
                </c:pt>
                <c:pt idx="21">
                  <c:v>Italy</c:v>
                </c:pt>
                <c:pt idx="22">
                  <c:v>Argentina</c:v>
                </c:pt>
                <c:pt idx="23">
                  <c:v>Denmark</c:v>
                </c:pt>
              </c:strCache>
            </c:strRef>
          </c:cat>
          <c:val>
            <c:numRef>
              <c:f>Table1!$D$2:$D$25</c:f>
              <c:numCache>
                <c:formatCode>General</c:formatCode>
                <c:ptCount val="24"/>
                <c:pt idx="0">
                  <c:v>1040.49</c:v>
                </c:pt>
                <c:pt idx="1">
                  <c:v>535.59</c:v>
                </c:pt>
                <c:pt idx="2">
                  <c:v>427.68</c:v>
                </c:pt>
                <c:pt idx="3">
                  <c:v>389.07</c:v>
                </c:pt>
                <c:pt idx="4">
                  <c:v>334.62</c:v>
                </c:pt>
                <c:pt idx="5">
                  <c:v>273.24</c:v>
                </c:pt>
                <c:pt idx="6">
                  <c:v>245.52</c:v>
                </c:pt>
                <c:pt idx="7">
                  <c:v>185.13</c:v>
                </c:pt>
                <c:pt idx="8">
                  <c:v>183.15</c:v>
                </c:pt>
                <c:pt idx="9">
                  <c:v>114.84</c:v>
                </c:pt>
                <c:pt idx="10">
                  <c:v>98.01</c:v>
                </c:pt>
                <c:pt idx="11">
                  <c:v>97.02</c:v>
                </c:pt>
                <c:pt idx="12">
                  <c:v>81.180000000000007</c:v>
                </c:pt>
                <c:pt idx="13">
                  <c:v>79.2</c:v>
                </c:pt>
                <c:pt idx="14">
                  <c:v>78.209999999999994</c:v>
                </c:pt>
                <c:pt idx="15">
                  <c:v>76.23</c:v>
                </c:pt>
                <c:pt idx="16">
                  <c:v>75.239999999999995</c:v>
                </c:pt>
                <c:pt idx="17">
                  <c:v>72.27</c:v>
                </c:pt>
                <c:pt idx="18">
                  <c:v>69.3</c:v>
                </c:pt>
                <c:pt idx="19">
                  <c:v>65.34</c:v>
                </c:pt>
                <c:pt idx="20">
                  <c:v>60.39</c:v>
                </c:pt>
                <c:pt idx="21">
                  <c:v>50.49</c:v>
                </c:pt>
                <c:pt idx="22">
                  <c:v>39.6</c:v>
                </c:pt>
                <c:pt idx="23">
                  <c:v>37.619999999999997</c:v>
                </c:pt>
              </c:numCache>
            </c:numRef>
          </c:val>
          <c:extLst>
            <c:ext xmlns:c16="http://schemas.microsoft.com/office/drawing/2014/chart" uri="{C3380CC4-5D6E-409C-BE32-E72D297353CC}">
              <c16:uniqueId val="{00000002-3E18-A240-85ED-A920665851C3}"/>
            </c:ext>
          </c:extLst>
        </c:ser>
        <c:ser>
          <c:idx val="3"/>
          <c:order val="3"/>
          <c:tx>
            <c:strRef>
              <c:f>Table1!$E$1</c:f>
              <c:strCache>
                <c:ptCount val="1"/>
                <c:pt idx="0">
                  <c:v>AvgInvoiceValue</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Table1!$A$2:$A$25</c:f>
              <c:strCache>
                <c:ptCount val="24"/>
                <c:pt idx="0">
                  <c:v>USA</c:v>
                </c:pt>
                <c:pt idx="1">
                  <c:v>Canada</c:v>
                </c:pt>
                <c:pt idx="2">
                  <c:v>Brazil</c:v>
                </c:pt>
                <c:pt idx="3">
                  <c:v>France</c:v>
                </c:pt>
                <c:pt idx="4">
                  <c:v>Germany</c:v>
                </c:pt>
                <c:pt idx="5">
                  <c:v>Czech Republic</c:v>
                </c:pt>
                <c:pt idx="6">
                  <c:v>United Kingdom</c:v>
                </c:pt>
                <c:pt idx="7">
                  <c:v>Portugal</c:v>
                </c:pt>
                <c:pt idx="8">
                  <c:v>India</c:v>
                </c:pt>
                <c:pt idx="9">
                  <c:v>Ireland</c:v>
                </c:pt>
                <c:pt idx="10">
                  <c:v>Spain</c:v>
                </c:pt>
                <c:pt idx="11">
                  <c:v>Chile</c:v>
                </c:pt>
                <c:pt idx="12">
                  <c:v>Australia</c:v>
                </c:pt>
                <c:pt idx="13">
                  <c:v>Finland</c:v>
                </c:pt>
                <c:pt idx="14">
                  <c:v>Hungary</c:v>
                </c:pt>
                <c:pt idx="15">
                  <c:v>Poland</c:v>
                </c:pt>
                <c:pt idx="16">
                  <c:v>Sweden</c:v>
                </c:pt>
                <c:pt idx="17">
                  <c:v>Norway</c:v>
                </c:pt>
                <c:pt idx="18">
                  <c:v>Austria</c:v>
                </c:pt>
                <c:pt idx="19">
                  <c:v>Netherlands</c:v>
                </c:pt>
                <c:pt idx="20">
                  <c:v>Belgium</c:v>
                </c:pt>
                <c:pt idx="21">
                  <c:v>Italy</c:v>
                </c:pt>
                <c:pt idx="22">
                  <c:v>Argentina</c:v>
                </c:pt>
                <c:pt idx="23">
                  <c:v>Denmark</c:v>
                </c:pt>
              </c:strCache>
            </c:strRef>
          </c:cat>
          <c:val>
            <c:numRef>
              <c:f>Table1!$E$2:$E$25</c:f>
              <c:numCache>
                <c:formatCode>General</c:formatCode>
                <c:ptCount val="24"/>
                <c:pt idx="0">
                  <c:v>7.94</c:v>
                </c:pt>
                <c:pt idx="1">
                  <c:v>7.05</c:v>
                </c:pt>
                <c:pt idx="2">
                  <c:v>7.01</c:v>
                </c:pt>
                <c:pt idx="3">
                  <c:v>7.78</c:v>
                </c:pt>
                <c:pt idx="4">
                  <c:v>8.16</c:v>
                </c:pt>
                <c:pt idx="5">
                  <c:v>9.11</c:v>
                </c:pt>
                <c:pt idx="6">
                  <c:v>8.77</c:v>
                </c:pt>
                <c:pt idx="7">
                  <c:v>6.38</c:v>
                </c:pt>
                <c:pt idx="8">
                  <c:v>8.7200000000000006</c:v>
                </c:pt>
                <c:pt idx="9">
                  <c:v>8.83</c:v>
                </c:pt>
                <c:pt idx="10">
                  <c:v>8.91</c:v>
                </c:pt>
                <c:pt idx="11">
                  <c:v>7.46</c:v>
                </c:pt>
                <c:pt idx="12">
                  <c:v>8.1199999999999992</c:v>
                </c:pt>
                <c:pt idx="13">
                  <c:v>7.2</c:v>
                </c:pt>
                <c:pt idx="14">
                  <c:v>7.82</c:v>
                </c:pt>
                <c:pt idx="15">
                  <c:v>7.62</c:v>
                </c:pt>
                <c:pt idx="16">
                  <c:v>7.52</c:v>
                </c:pt>
                <c:pt idx="17">
                  <c:v>8.0299999999999994</c:v>
                </c:pt>
                <c:pt idx="18">
                  <c:v>7.7</c:v>
                </c:pt>
                <c:pt idx="19">
                  <c:v>6.53</c:v>
                </c:pt>
                <c:pt idx="20">
                  <c:v>8.6300000000000008</c:v>
                </c:pt>
                <c:pt idx="21">
                  <c:v>5.61</c:v>
                </c:pt>
                <c:pt idx="22">
                  <c:v>7.92</c:v>
                </c:pt>
                <c:pt idx="23">
                  <c:v>3.76</c:v>
                </c:pt>
              </c:numCache>
            </c:numRef>
          </c:val>
          <c:extLst>
            <c:ext xmlns:c16="http://schemas.microsoft.com/office/drawing/2014/chart" uri="{C3380CC4-5D6E-409C-BE32-E72D297353CC}">
              <c16:uniqueId val="{00000003-3E18-A240-85ED-A920665851C3}"/>
            </c:ext>
          </c:extLst>
        </c:ser>
        <c:dLbls>
          <c:showLegendKey val="0"/>
          <c:showVal val="0"/>
          <c:showCatName val="0"/>
          <c:showSerName val="0"/>
          <c:showPercent val="0"/>
          <c:showBubbleSize val="0"/>
        </c:dLbls>
        <c:gapWidth val="150"/>
        <c:overlap val="100"/>
        <c:axId val="517334207"/>
        <c:axId val="546683327"/>
      </c:barChart>
      <c:catAx>
        <c:axId val="51733420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6683327"/>
        <c:crosses val="autoZero"/>
        <c:auto val="1"/>
        <c:lblAlgn val="ctr"/>
        <c:lblOffset val="100"/>
        <c:noMultiLvlLbl val="0"/>
      </c:catAx>
      <c:valAx>
        <c:axId val="546683327"/>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733420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Sheet2!$E$4</c:f>
              <c:strCache>
                <c:ptCount val="1"/>
                <c:pt idx="0">
                  <c:v>Total Spent</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Sheet2!$D$5:$D$63</c:f>
              <c:strCache>
                <c:ptCount val="59"/>
                <c:pt idx="0">
                  <c:v>František Wichterlová</c:v>
                </c:pt>
                <c:pt idx="1">
                  <c:v>Helena Holý</c:v>
                </c:pt>
                <c:pt idx="2">
                  <c:v>Hugh O'Reilly</c:v>
                </c:pt>
                <c:pt idx="3">
                  <c:v>Manoj Pareek</c:v>
                </c:pt>
                <c:pt idx="4">
                  <c:v>Luís Gonçalves</c:v>
                </c:pt>
                <c:pt idx="5">
                  <c:v>Fernanda Ramos</c:v>
                </c:pt>
                <c:pt idx="6">
                  <c:v>João Fernandes</c:v>
                </c:pt>
                <c:pt idx="7">
                  <c:v>François Tremblay</c:v>
                </c:pt>
                <c:pt idx="8">
                  <c:v>Wyatt Girard</c:v>
                </c:pt>
                <c:pt idx="9">
                  <c:v>Enrique Muñoz</c:v>
                </c:pt>
                <c:pt idx="10">
                  <c:v>Jack Smith</c:v>
                </c:pt>
                <c:pt idx="11">
                  <c:v>Phil Hughes</c:v>
                </c:pt>
                <c:pt idx="12">
                  <c:v>Luis Rojas</c:v>
                </c:pt>
                <c:pt idx="13">
                  <c:v>Dan Miller</c:v>
                </c:pt>
                <c:pt idx="14">
                  <c:v>Fynn Zimmermann</c:v>
                </c:pt>
                <c:pt idx="15">
                  <c:v>Heather Leacock</c:v>
                </c:pt>
                <c:pt idx="16">
                  <c:v>Edward Francis</c:v>
                </c:pt>
                <c:pt idx="17">
                  <c:v>Kathy Chase</c:v>
                </c:pt>
                <c:pt idx="18">
                  <c:v>Richard Cunningham</c:v>
                </c:pt>
                <c:pt idx="19">
                  <c:v>Hannah Schneider</c:v>
                </c:pt>
                <c:pt idx="20">
                  <c:v>Patrick Gray</c:v>
                </c:pt>
                <c:pt idx="21">
                  <c:v>Leonie Köhler</c:v>
                </c:pt>
                <c:pt idx="22">
                  <c:v>Madalena Sampaio</c:v>
                </c:pt>
                <c:pt idx="23">
                  <c:v>Roberto Almeida</c:v>
                </c:pt>
                <c:pt idx="24">
                  <c:v>Mark Taylor</c:v>
                </c:pt>
                <c:pt idx="25">
                  <c:v>Camille Bernard</c:v>
                </c:pt>
                <c:pt idx="26">
                  <c:v>Michelle Brooks</c:v>
                </c:pt>
                <c:pt idx="27">
                  <c:v>Steve Murray</c:v>
                </c:pt>
                <c:pt idx="28">
                  <c:v>Terhi Hämäläinen</c:v>
                </c:pt>
                <c:pt idx="29">
                  <c:v>Ladislav Kovács</c:v>
                </c:pt>
                <c:pt idx="30">
                  <c:v>Stanisław Wójcik</c:v>
                </c:pt>
                <c:pt idx="31">
                  <c:v>Victor Stevens</c:v>
                </c:pt>
                <c:pt idx="32">
                  <c:v>Ellie Sullivan</c:v>
                </c:pt>
                <c:pt idx="33">
                  <c:v>Joakim Johansson</c:v>
                </c:pt>
                <c:pt idx="34">
                  <c:v>Frank Harris</c:v>
                </c:pt>
                <c:pt idx="35">
                  <c:v>Isabelle Mercier</c:v>
                </c:pt>
                <c:pt idx="36">
                  <c:v>Niklas Schröder</c:v>
                </c:pt>
                <c:pt idx="37">
                  <c:v>Bjørn Hansen</c:v>
                </c:pt>
                <c:pt idx="38">
                  <c:v>Dominique Lefebvre</c:v>
                </c:pt>
                <c:pt idx="39">
                  <c:v>Julia Barnett</c:v>
                </c:pt>
                <c:pt idx="40">
                  <c:v>Frank Ralston</c:v>
                </c:pt>
                <c:pt idx="41">
                  <c:v>Puja Srivastava</c:v>
                </c:pt>
                <c:pt idx="42">
                  <c:v>Aaron Mitchell</c:v>
                </c:pt>
                <c:pt idx="43">
                  <c:v>Alexandre Rocha</c:v>
                </c:pt>
                <c:pt idx="44">
                  <c:v>Astrid Gruber</c:v>
                </c:pt>
                <c:pt idx="45">
                  <c:v>Emma Jones</c:v>
                </c:pt>
                <c:pt idx="46">
                  <c:v>Jennifer Peterson</c:v>
                </c:pt>
                <c:pt idx="47">
                  <c:v>John Gordon</c:v>
                </c:pt>
                <c:pt idx="48">
                  <c:v>Johannes Van der Berg</c:v>
                </c:pt>
                <c:pt idx="49">
                  <c:v>Marc Dubois</c:v>
                </c:pt>
                <c:pt idx="50">
                  <c:v>Martha Silk</c:v>
                </c:pt>
                <c:pt idx="51">
                  <c:v>Daan Peeters</c:v>
                </c:pt>
                <c:pt idx="52">
                  <c:v>Eduardo Martins</c:v>
                </c:pt>
                <c:pt idx="53">
                  <c:v>Tim Goyer</c:v>
                </c:pt>
                <c:pt idx="54">
                  <c:v>Lucas Mancini</c:v>
                </c:pt>
                <c:pt idx="55">
                  <c:v>Robert Brown</c:v>
                </c:pt>
                <c:pt idx="56">
                  <c:v>Diego Gutiérrez</c:v>
                </c:pt>
                <c:pt idx="57">
                  <c:v>Kara Nielsen</c:v>
                </c:pt>
                <c:pt idx="58">
                  <c:v>Mark Philips</c:v>
                </c:pt>
              </c:strCache>
            </c:strRef>
          </c:cat>
          <c:val>
            <c:numRef>
              <c:f>Sheet2!$E$5:$E$63</c:f>
              <c:numCache>
                <c:formatCode>0</c:formatCode>
                <c:ptCount val="59"/>
                <c:pt idx="0">
                  <c:v>144.54</c:v>
                </c:pt>
                <c:pt idx="1">
                  <c:v>128.69999999999999</c:v>
                </c:pt>
                <c:pt idx="2">
                  <c:v>114.84</c:v>
                </c:pt>
                <c:pt idx="3">
                  <c:v>111.87</c:v>
                </c:pt>
                <c:pt idx="4">
                  <c:v>108.9</c:v>
                </c:pt>
                <c:pt idx="5">
                  <c:v>106.92</c:v>
                </c:pt>
                <c:pt idx="6">
                  <c:v>102.96</c:v>
                </c:pt>
                <c:pt idx="7">
                  <c:v>99.99</c:v>
                </c:pt>
                <c:pt idx="8">
                  <c:v>99.99</c:v>
                </c:pt>
                <c:pt idx="9">
                  <c:v>98.01</c:v>
                </c:pt>
                <c:pt idx="10">
                  <c:v>98.01</c:v>
                </c:pt>
                <c:pt idx="11">
                  <c:v>98.01</c:v>
                </c:pt>
                <c:pt idx="12">
                  <c:v>97.02</c:v>
                </c:pt>
                <c:pt idx="13">
                  <c:v>95.04</c:v>
                </c:pt>
                <c:pt idx="14">
                  <c:v>94.05</c:v>
                </c:pt>
                <c:pt idx="15">
                  <c:v>92.07</c:v>
                </c:pt>
                <c:pt idx="16">
                  <c:v>91.08</c:v>
                </c:pt>
                <c:pt idx="17">
                  <c:v>91.08</c:v>
                </c:pt>
                <c:pt idx="18">
                  <c:v>86.13</c:v>
                </c:pt>
                <c:pt idx="19">
                  <c:v>85.14</c:v>
                </c:pt>
                <c:pt idx="20">
                  <c:v>84.15</c:v>
                </c:pt>
                <c:pt idx="21">
                  <c:v>82.17</c:v>
                </c:pt>
                <c:pt idx="22">
                  <c:v>82.17</c:v>
                </c:pt>
                <c:pt idx="23">
                  <c:v>82.17</c:v>
                </c:pt>
                <c:pt idx="24">
                  <c:v>81.180000000000007</c:v>
                </c:pt>
                <c:pt idx="25">
                  <c:v>79.2</c:v>
                </c:pt>
                <c:pt idx="26">
                  <c:v>79.2</c:v>
                </c:pt>
                <c:pt idx="27">
                  <c:v>79.2</c:v>
                </c:pt>
                <c:pt idx="28">
                  <c:v>79.2</c:v>
                </c:pt>
                <c:pt idx="29">
                  <c:v>78.209999999999994</c:v>
                </c:pt>
                <c:pt idx="30">
                  <c:v>76.23</c:v>
                </c:pt>
                <c:pt idx="31">
                  <c:v>76.23</c:v>
                </c:pt>
                <c:pt idx="32">
                  <c:v>75.239999999999995</c:v>
                </c:pt>
                <c:pt idx="33">
                  <c:v>75.239999999999995</c:v>
                </c:pt>
                <c:pt idx="34">
                  <c:v>74.25</c:v>
                </c:pt>
                <c:pt idx="35">
                  <c:v>73.260000000000005</c:v>
                </c:pt>
                <c:pt idx="36">
                  <c:v>73.260000000000005</c:v>
                </c:pt>
                <c:pt idx="37">
                  <c:v>72.27</c:v>
                </c:pt>
                <c:pt idx="38">
                  <c:v>72.27</c:v>
                </c:pt>
                <c:pt idx="39">
                  <c:v>72.27</c:v>
                </c:pt>
                <c:pt idx="40">
                  <c:v>71.28</c:v>
                </c:pt>
                <c:pt idx="41">
                  <c:v>71.28</c:v>
                </c:pt>
                <c:pt idx="42">
                  <c:v>70.290000000000006</c:v>
                </c:pt>
                <c:pt idx="43">
                  <c:v>69.3</c:v>
                </c:pt>
                <c:pt idx="44">
                  <c:v>69.3</c:v>
                </c:pt>
                <c:pt idx="45">
                  <c:v>68.31</c:v>
                </c:pt>
                <c:pt idx="46">
                  <c:v>66.33</c:v>
                </c:pt>
                <c:pt idx="47">
                  <c:v>66.33</c:v>
                </c:pt>
                <c:pt idx="48">
                  <c:v>65.34</c:v>
                </c:pt>
                <c:pt idx="49">
                  <c:v>64.349999999999994</c:v>
                </c:pt>
                <c:pt idx="50">
                  <c:v>62.37</c:v>
                </c:pt>
                <c:pt idx="51">
                  <c:v>60.39</c:v>
                </c:pt>
                <c:pt idx="52">
                  <c:v>60.39</c:v>
                </c:pt>
                <c:pt idx="53">
                  <c:v>54.45</c:v>
                </c:pt>
                <c:pt idx="54">
                  <c:v>50.49</c:v>
                </c:pt>
                <c:pt idx="55">
                  <c:v>40.590000000000003</c:v>
                </c:pt>
                <c:pt idx="56">
                  <c:v>39.6</c:v>
                </c:pt>
                <c:pt idx="57">
                  <c:v>37.619999999999997</c:v>
                </c:pt>
                <c:pt idx="58">
                  <c:v>29.7</c:v>
                </c:pt>
              </c:numCache>
            </c:numRef>
          </c:val>
          <c:extLst>
            <c:ext xmlns:c16="http://schemas.microsoft.com/office/drawing/2014/chart" uri="{C3380CC4-5D6E-409C-BE32-E72D297353CC}">
              <c16:uniqueId val="{00000000-FE11-894A-9F89-7DBBA797AAA9}"/>
            </c:ext>
          </c:extLst>
        </c:ser>
        <c:dLbls>
          <c:showLegendKey val="0"/>
          <c:showVal val="0"/>
          <c:showCatName val="0"/>
          <c:showSerName val="0"/>
          <c:showPercent val="0"/>
          <c:showBubbleSize val="0"/>
        </c:dLbls>
        <c:gapWidth val="219"/>
        <c:overlap val="-27"/>
        <c:axId val="519241023"/>
        <c:axId val="517311103"/>
      </c:barChart>
      <c:catAx>
        <c:axId val="51924102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7311103"/>
        <c:crosses val="autoZero"/>
        <c:auto val="1"/>
        <c:lblAlgn val="ctr"/>
        <c:lblOffset val="100"/>
        <c:noMultiLvlLbl val="0"/>
      </c:catAx>
      <c:valAx>
        <c:axId val="517311103"/>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9241023"/>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Purchasing behavior of customers based on their geographical location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Table1!$B$1</c:f>
              <c:strCache>
                <c:ptCount val="1"/>
                <c:pt idx="0">
                  <c:v>NumberOfCustomers</c:v>
                </c:pt>
              </c:strCache>
            </c:strRef>
          </c:tx>
          <c:spPr>
            <a:solidFill>
              <a:schemeClr val="accent1"/>
            </a:solidFill>
            <a:ln>
              <a:noFill/>
            </a:ln>
            <a:effectLst/>
          </c:spPr>
          <c:invertIfNegative val="0"/>
          <c:cat>
            <c:strRef>
              <c:f>Table1!$A$2:$A$25</c:f>
              <c:strCache>
                <c:ptCount val="24"/>
                <c:pt idx="0">
                  <c:v>Czech Republic</c:v>
                </c:pt>
                <c:pt idx="1">
                  <c:v>Ireland</c:v>
                </c:pt>
                <c:pt idx="2">
                  <c:v>Spain</c:v>
                </c:pt>
                <c:pt idx="3">
                  <c:v>India</c:v>
                </c:pt>
                <c:pt idx="4">
                  <c:v>Australia</c:v>
                </c:pt>
                <c:pt idx="5">
                  <c:v>Chile</c:v>
                </c:pt>
                <c:pt idx="6">
                  <c:v>Portugal</c:v>
                </c:pt>
                <c:pt idx="7">
                  <c:v>Germany</c:v>
                </c:pt>
                <c:pt idx="8">
                  <c:v>United Kingdom</c:v>
                </c:pt>
                <c:pt idx="9">
                  <c:v>Hungary</c:v>
                </c:pt>
                <c:pt idx="10">
                  <c:v>Brazil</c:v>
                </c:pt>
                <c:pt idx="11">
                  <c:v>USA</c:v>
                </c:pt>
                <c:pt idx="12">
                  <c:v>France</c:v>
                </c:pt>
                <c:pt idx="13">
                  <c:v>Sweden</c:v>
                </c:pt>
                <c:pt idx="14">
                  <c:v>Poland</c:v>
                </c:pt>
                <c:pt idx="15">
                  <c:v>Canada</c:v>
                </c:pt>
                <c:pt idx="16">
                  <c:v>Finland</c:v>
                </c:pt>
                <c:pt idx="17">
                  <c:v>Norway</c:v>
                </c:pt>
                <c:pt idx="18">
                  <c:v>Austria</c:v>
                </c:pt>
                <c:pt idx="19">
                  <c:v>Belgium</c:v>
                </c:pt>
                <c:pt idx="20">
                  <c:v>Netherlands</c:v>
                </c:pt>
                <c:pt idx="21">
                  <c:v>Italy</c:v>
                </c:pt>
                <c:pt idx="22">
                  <c:v>Argentina</c:v>
                </c:pt>
                <c:pt idx="23">
                  <c:v>Denmark</c:v>
                </c:pt>
              </c:strCache>
            </c:strRef>
          </c:cat>
          <c:val>
            <c:numRef>
              <c:f>Table1!$B$2:$B$25</c:f>
              <c:numCache>
                <c:formatCode>General</c:formatCode>
                <c:ptCount val="24"/>
                <c:pt idx="0">
                  <c:v>2</c:v>
                </c:pt>
                <c:pt idx="1">
                  <c:v>1</c:v>
                </c:pt>
                <c:pt idx="2">
                  <c:v>1</c:v>
                </c:pt>
                <c:pt idx="3">
                  <c:v>2</c:v>
                </c:pt>
                <c:pt idx="4">
                  <c:v>1</c:v>
                </c:pt>
                <c:pt idx="5">
                  <c:v>1</c:v>
                </c:pt>
                <c:pt idx="6">
                  <c:v>2</c:v>
                </c:pt>
                <c:pt idx="7">
                  <c:v>4</c:v>
                </c:pt>
                <c:pt idx="8">
                  <c:v>3</c:v>
                </c:pt>
                <c:pt idx="9">
                  <c:v>1</c:v>
                </c:pt>
                <c:pt idx="10">
                  <c:v>5</c:v>
                </c:pt>
                <c:pt idx="11">
                  <c:v>13</c:v>
                </c:pt>
                <c:pt idx="12">
                  <c:v>5</c:v>
                </c:pt>
                <c:pt idx="13">
                  <c:v>1</c:v>
                </c:pt>
                <c:pt idx="14">
                  <c:v>1</c:v>
                </c:pt>
                <c:pt idx="15">
                  <c:v>8</c:v>
                </c:pt>
                <c:pt idx="16">
                  <c:v>1</c:v>
                </c:pt>
                <c:pt idx="17">
                  <c:v>1</c:v>
                </c:pt>
                <c:pt idx="18">
                  <c:v>1</c:v>
                </c:pt>
                <c:pt idx="19">
                  <c:v>1</c:v>
                </c:pt>
                <c:pt idx="20">
                  <c:v>1</c:v>
                </c:pt>
                <c:pt idx="21">
                  <c:v>1</c:v>
                </c:pt>
                <c:pt idx="22">
                  <c:v>1</c:v>
                </c:pt>
                <c:pt idx="23">
                  <c:v>1</c:v>
                </c:pt>
              </c:numCache>
            </c:numRef>
          </c:val>
          <c:extLst>
            <c:ext xmlns:c16="http://schemas.microsoft.com/office/drawing/2014/chart" uri="{C3380CC4-5D6E-409C-BE32-E72D297353CC}">
              <c16:uniqueId val="{00000000-1410-6043-A29B-E186CC14CB41}"/>
            </c:ext>
          </c:extLst>
        </c:ser>
        <c:ser>
          <c:idx val="1"/>
          <c:order val="1"/>
          <c:tx>
            <c:strRef>
              <c:f>Table1!$C$1</c:f>
              <c:strCache>
                <c:ptCount val="1"/>
                <c:pt idx="0">
                  <c:v>AvgCustomerSpend</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Table1!$A$2:$A$25</c:f>
              <c:strCache>
                <c:ptCount val="24"/>
                <c:pt idx="0">
                  <c:v>Czech Republic</c:v>
                </c:pt>
                <c:pt idx="1">
                  <c:v>Ireland</c:v>
                </c:pt>
                <c:pt idx="2">
                  <c:v>Spain</c:v>
                </c:pt>
                <c:pt idx="3">
                  <c:v>India</c:v>
                </c:pt>
                <c:pt idx="4">
                  <c:v>Australia</c:v>
                </c:pt>
                <c:pt idx="5">
                  <c:v>Chile</c:v>
                </c:pt>
                <c:pt idx="6">
                  <c:v>Portugal</c:v>
                </c:pt>
                <c:pt idx="7">
                  <c:v>Germany</c:v>
                </c:pt>
                <c:pt idx="8">
                  <c:v>United Kingdom</c:v>
                </c:pt>
                <c:pt idx="9">
                  <c:v>Hungary</c:v>
                </c:pt>
                <c:pt idx="10">
                  <c:v>Brazil</c:v>
                </c:pt>
                <c:pt idx="11">
                  <c:v>USA</c:v>
                </c:pt>
                <c:pt idx="12">
                  <c:v>France</c:v>
                </c:pt>
                <c:pt idx="13">
                  <c:v>Sweden</c:v>
                </c:pt>
                <c:pt idx="14">
                  <c:v>Poland</c:v>
                </c:pt>
                <c:pt idx="15">
                  <c:v>Canada</c:v>
                </c:pt>
                <c:pt idx="16">
                  <c:v>Finland</c:v>
                </c:pt>
                <c:pt idx="17">
                  <c:v>Norway</c:v>
                </c:pt>
                <c:pt idx="18">
                  <c:v>Austria</c:v>
                </c:pt>
                <c:pt idx="19">
                  <c:v>Belgium</c:v>
                </c:pt>
                <c:pt idx="20">
                  <c:v>Netherlands</c:v>
                </c:pt>
                <c:pt idx="21">
                  <c:v>Italy</c:v>
                </c:pt>
                <c:pt idx="22">
                  <c:v>Argentina</c:v>
                </c:pt>
                <c:pt idx="23">
                  <c:v>Denmark</c:v>
                </c:pt>
              </c:strCache>
            </c:strRef>
          </c:cat>
          <c:val>
            <c:numRef>
              <c:f>Table1!$C$2:$C$25</c:f>
              <c:numCache>
                <c:formatCode>General</c:formatCode>
                <c:ptCount val="24"/>
                <c:pt idx="0">
                  <c:v>1591.92</c:v>
                </c:pt>
                <c:pt idx="1">
                  <c:v>1433.52</c:v>
                </c:pt>
                <c:pt idx="2">
                  <c:v>1076.1300000000001</c:v>
                </c:pt>
                <c:pt idx="3">
                  <c:v>943.97</c:v>
                </c:pt>
                <c:pt idx="4">
                  <c:v>940.5</c:v>
                </c:pt>
                <c:pt idx="5">
                  <c:v>912.78</c:v>
                </c:pt>
                <c:pt idx="6">
                  <c:v>877.64</c:v>
                </c:pt>
                <c:pt idx="7">
                  <c:v>860.31</c:v>
                </c:pt>
                <c:pt idx="8">
                  <c:v>832.92</c:v>
                </c:pt>
                <c:pt idx="9">
                  <c:v>830.61</c:v>
                </c:pt>
                <c:pt idx="10">
                  <c:v>811.8</c:v>
                </c:pt>
                <c:pt idx="11">
                  <c:v>800.45</c:v>
                </c:pt>
                <c:pt idx="12">
                  <c:v>794.57</c:v>
                </c:pt>
                <c:pt idx="13">
                  <c:v>754.38</c:v>
                </c:pt>
                <c:pt idx="14">
                  <c:v>690.03</c:v>
                </c:pt>
                <c:pt idx="15">
                  <c:v>686.19</c:v>
                </c:pt>
                <c:pt idx="16">
                  <c:v>685.08</c:v>
                </c:pt>
                <c:pt idx="17">
                  <c:v>664.29</c:v>
                </c:pt>
                <c:pt idx="18">
                  <c:v>649.44000000000005</c:v>
                </c:pt>
                <c:pt idx="19">
                  <c:v>567.27</c:v>
                </c:pt>
                <c:pt idx="20">
                  <c:v>544.5</c:v>
                </c:pt>
                <c:pt idx="21">
                  <c:v>468.27</c:v>
                </c:pt>
                <c:pt idx="22">
                  <c:v>396</c:v>
                </c:pt>
                <c:pt idx="23">
                  <c:v>196.02</c:v>
                </c:pt>
              </c:numCache>
            </c:numRef>
          </c:val>
          <c:extLst>
            <c:ext xmlns:c16="http://schemas.microsoft.com/office/drawing/2014/chart" uri="{C3380CC4-5D6E-409C-BE32-E72D297353CC}">
              <c16:uniqueId val="{00000001-1410-6043-A29B-E186CC14CB41}"/>
            </c:ext>
          </c:extLst>
        </c:ser>
        <c:ser>
          <c:idx val="2"/>
          <c:order val="2"/>
          <c:tx>
            <c:strRef>
              <c:f>Table1!$D$1</c:f>
              <c:strCache>
                <c:ptCount val="1"/>
                <c:pt idx="0">
                  <c:v>AvgTracksPurchased</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Table1!$A$2:$A$25</c:f>
              <c:strCache>
                <c:ptCount val="24"/>
                <c:pt idx="0">
                  <c:v>Czech Republic</c:v>
                </c:pt>
                <c:pt idx="1">
                  <c:v>Ireland</c:v>
                </c:pt>
                <c:pt idx="2">
                  <c:v>Spain</c:v>
                </c:pt>
                <c:pt idx="3">
                  <c:v>India</c:v>
                </c:pt>
                <c:pt idx="4">
                  <c:v>Australia</c:v>
                </c:pt>
                <c:pt idx="5">
                  <c:v>Chile</c:v>
                </c:pt>
                <c:pt idx="6">
                  <c:v>Portugal</c:v>
                </c:pt>
                <c:pt idx="7">
                  <c:v>Germany</c:v>
                </c:pt>
                <c:pt idx="8">
                  <c:v>United Kingdom</c:v>
                </c:pt>
                <c:pt idx="9">
                  <c:v>Hungary</c:v>
                </c:pt>
                <c:pt idx="10">
                  <c:v>Brazil</c:v>
                </c:pt>
                <c:pt idx="11">
                  <c:v>USA</c:v>
                </c:pt>
                <c:pt idx="12">
                  <c:v>France</c:v>
                </c:pt>
                <c:pt idx="13">
                  <c:v>Sweden</c:v>
                </c:pt>
                <c:pt idx="14">
                  <c:v>Poland</c:v>
                </c:pt>
                <c:pt idx="15">
                  <c:v>Canada</c:v>
                </c:pt>
                <c:pt idx="16">
                  <c:v>Finland</c:v>
                </c:pt>
                <c:pt idx="17">
                  <c:v>Norway</c:v>
                </c:pt>
                <c:pt idx="18">
                  <c:v>Austria</c:v>
                </c:pt>
                <c:pt idx="19">
                  <c:v>Belgium</c:v>
                </c:pt>
                <c:pt idx="20">
                  <c:v>Netherlands</c:v>
                </c:pt>
                <c:pt idx="21">
                  <c:v>Italy</c:v>
                </c:pt>
                <c:pt idx="22">
                  <c:v>Argentina</c:v>
                </c:pt>
                <c:pt idx="23">
                  <c:v>Denmark</c:v>
                </c:pt>
              </c:strCache>
            </c:strRef>
          </c:cat>
          <c:val>
            <c:numRef>
              <c:f>Table1!$D$2:$D$25</c:f>
              <c:numCache>
                <c:formatCode>General</c:formatCode>
                <c:ptCount val="24"/>
                <c:pt idx="0">
                  <c:v>138</c:v>
                </c:pt>
                <c:pt idx="1">
                  <c:v>116</c:v>
                </c:pt>
                <c:pt idx="2">
                  <c:v>99</c:v>
                </c:pt>
                <c:pt idx="3">
                  <c:v>92.5</c:v>
                </c:pt>
                <c:pt idx="4">
                  <c:v>82</c:v>
                </c:pt>
                <c:pt idx="5">
                  <c:v>98</c:v>
                </c:pt>
                <c:pt idx="6">
                  <c:v>93.5</c:v>
                </c:pt>
                <c:pt idx="7">
                  <c:v>84.5</c:v>
                </c:pt>
                <c:pt idx="8">
                  <c:v>82.67</c:v>
                </c:pt>
                <c:pt idx="9">
                  <c:v>79</c:v>
                </c:pt>
                <c:pt idx="10">
                  <c:v>86.4</c:v>
                </c:pt>
                <c:pt idx="11">
                  <c:v>80.849999999999994</c:v>
                </c:pt>
                <c:pt idx="12">
                  <c:v>78.599999999999994</c:v>
                </c:pt>
                <c:pt idx="13">
                  <c:v>76</c:v>
                </c:pt>
                <c:pt idx="14">
                  <c:v>77</c:v>
                </c:pt>
                <c:pt idx="15">
                  <c:v>67.63</c:v>
                </c:pt>
                <c:pt idx="16">
                  <c:v>80</c:v>
                </c:pt>
                <c:pt idx="17">
                  <c:v>73</c:v>
                </c:pt>
                <c:pt idx="18">
                  <c:v>70</c:v>
                </c:pt>
                <c:pt idx="19">
                  <c:v>61</c:v>
                </c:pt>
                <c:pt idx="20">
                  <c:v>66</c:v>
                </c:pt>
                <c:pt idx="21">
                  <c:v>51</c:v>
                </c:pt>
                <c:pt idx="22">
                  <c:v>40</c:v>
                </c:pt>
                <c:pt idx="23">
                  <c:v>38</c:v>
                </c:pt>
              </c:numCache>
            </c:numRef>
          </c:val>
          <c:extLst>
            <c:ext xmlns:c16="http://schemas.microsoft.com/office/drawing/2014/chart" uri="{C3380CC4-5D6E-409C-BE32-E72D297353CC}">
              <c16:uniqueId val="{00000002-1410-6043-A29B-E186CC14CB41}"/>
            </c:ext>
          </c:extLst>
        </c:ser>
        <c:dLbls>
          <c:showLegendKey val="0"/>
          <c:showVal val="0"/>
          <c:showCatName val="0"/>
          <c:showSerName val="0"/>
          <c:showPercent val="0"/>
          <c:showBubbleSize val="0"/>
        </c:dLbls>
        <c:gapWidth val="219"/>
        <c:overlap val="-27"/>
        <c:axId val="536692479"/>
        <c:axId val="536696511"/>
      </c:barChart>
      <c:catAx>
        <c:axId val="53669247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36696511"/>
        <c:crosses val="autoZero"/>
        <c:auto val="1"/>
        <c:lblAlgn val="ctr"/>
        <c:lblOffset val="100"/>
        <c:noMultiLvlLbl val="0"/>
      </c:catAx>
      <c:valAx>
        <c:axId val="53669651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3669247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Table1!$A$2:$B$258</cx:f>
        <cx:lvl ptCount="257">
          <cx:pt idx="0">Alternative &amp; Punk</cx:pt>
          <cx:pt idx="1">Rock</cx:pt>
          <cx:pt idx="2">Latin</cx:pt>
          <cx:pt idx="3">Metal</cx:pt>
          <cx:pt idx="4">Blues</cx:pt>
          <cx:pt idx="5">R&amp;B/Soul</cx:pt>
          <cx:pt idx="6">Heavy Metal</cx:pt>
          <cx:pt idx="7">Alternative</cx:pt>
          <cx:pt idx="8">Easy Listening</cx:pt>
          <cx:pt idx="9">Reggae</cx:pt>
          <cx:pt idx="10">Rock</cx:pt>
          <cx:pt idx="11">Alternative &amp; Punk</cx:pt>
          <cx:pt idx="12">Metal</cx:pt>
          <cx:pt idx="13">Classical</cx:pt>
          <cx:pt idx="14">R&amp;B/Soul</cx:pt>
          <cx:pt idx="15">Easy Listening</cx:pt>
          <cx:pt idx="16">Latin</cx:pt>
          <cx:pt idx="17">Blues</cx:pt>
          <cx:pt idx="18">Alternative</cx:pt>
          <cx:pt idx="19">Reggae</cx:pt>
          <cx:pt idx="20">Pop</cx:pt>
          <cx:pt idx="21">Rock</cx:pt>
          <cx:pt idx="22">Jazz</cx:pt>
          <cx:pt idx="23">Metal</cx:pt>
          <cx:pt idx="24">Alternative &amp; Punk</cx:pt>
          <cx:pt idx="25">Alternative</cx:pt>
          <cx:pt idx="26">Latin</cx:pt>
          <cx:pt idx="27">Heavy Metal</cx:pt>
          <cx:pt idx="28">R&amp;B/Soul</cx:pt>
          <cx:pt idx="29">Rock</cx:pt>
          <cx:pt idx="30">Metal</cx:pt>
          <cx:pt idx="31">Alternative &amp; Punk</cx:pt>
          <cx:pt idx="32">Latin</cx:pt>
          <cx:pt idx="33">Pop</cx:pt>
          <cx:pt idx="34">Classical</cx:pt>
          <cx:pt idx="35">Electronica/Dance</cx:pt>
          <cx:pt idx="36">R&amp;B/Soul</cx:pt>
          <cx:pt idx="37">Alternative</cx:pt>
          <cx:pt idx="38">Jazz</cx:pt>
          <cx:pt idx="39">Rock</cx:pt>
          <cx:pt idx="40">Alternative &amp; Punk</cx:pt>
          <cx:pt idx="41">Metal</cx:pt>
          <cx:pt idx="42">Jazz</cx:pt>
          <cx:pt idx="43">Electronica/Dance</cx:pt>
          <cx:pt idx="44">Latin</cx:pt>
          <cx:pt idx="45">R&amp;B/Soul</cx:pt>
          <cx:pt idx="46">Classical</cx:pt>
          <cx:pt idx="47">Easy Listening</cx:pt>
          <cx:pt idx="48">Pop</cx:pt>
          <cx:pt idx="49">Alternative</cx:pt>
          <cx:pt idx="50">Blues</cx:pt>
          <cx:pt idx="51">Reggae</cx:pt>
          <cx:pt idx="52">Rock</cx:pt>
          <cx:pt idx="53">Metal</cx:pt>
          <cx:pt idx="54">Alternative &amp; Punk</cx:pt>
          <cx:pt idx="55">R&amp;B/Soul</cx:pt>
          <cx:pt idx="56">Alternative</cx:pt>
          <cx:pt idx="57">Blues</cx:pt>
          <cx:pt idx="58">Latin</cx:pt>
          <cx:pt idx="59">Jazz</cx:pt>
          <cx:pt idx="60">Easy Listening</cx:pt>
          <cx:pt idx="61">Reggae</cx:pt>
          <cx:pt idx="62">Classical</cx:pt>
          <cx:pt idx="63">Pop</cx:pt>
          <cx:pt idx="64">Hip Hop/Rap</cx:pt>
          <cx:pt idx="65">Electronica/Dance</cx:pt>
          <cx:pt idx="66">Soundtrack</cx:pt>
          <cx:pt idx="67">Rock</cx:pt>
          <cx:pt idx="68">Metal</cx:pt>
          <cx:pt idx="69">Alternative &amp; Punk</cx:pt>
          <cx:pt idx="70">R&amp;B/Soul</cx:pt>
          <cx:pt idx="71">Latin</cx:pt>
          <cx:pt idx="72">Alternative</cx:pt>
          <cx:pt idx="73">Jazz</cx:pt>
          <cx:pt idx="74">Blues</cx:pt>
          <cx:pt idx="75">Reggae</cx:pt>
          <cx:pt idx="76">Easy Listening</cx:pt>
          <cx:pt idx="77">Classical</cx:pt>
          <cx:pt idx="78">Rock</cx:pt>
          <cx:pt idx="79">Alternative &amp; Punk</cx:pt>
          <cx:pt idx="80">Metal</cx:pt>
          <cx:pt idx="81">Latin</cx:pt>
          <cx:pt idx="82">Blues</cx:pt>
          <cx:pt idx="83">Alternative</cx:pt>
          <cx:pt idx="84">R&amp;B/Soul</cx:pt>
          <cx:pt idx="85">Jazz</cx:pt>
          <cx:pt idx="86">Classical</cx:pt>
          <cx:pt idx="87">Easy Listening</cx:pt>
          <cx:pt idx="88">Pop</cx:pt>
          <cx:pt idx="89">Reggae</cx:pt>
          <cx:pt idx="90">Electronica/Dance</cx:pt>
          <cx:pt idx="91">Hip Hop/Rap</cx:pt>
          <cx:pt idx="92">Rock</cx:pt>
          <cx:pt idx="93">Metal</cx:pt>
          <cx:pt idx="94">Jazz</cx:pt>
          <cx:pt idx="95">Alternative &amp; Punk</cx:pt>
          <cx:pt idx="96">Electronica/Dance</cx:pt>
          <cx:pt idx="97">Reggae</cx:pt>
          <cx:pt idx="98">Rock</cx:pt>
          <cx:pt idx="99">Metal</cx:pt>
          <cx:pt idx="100">Alternative &amp; Punk</cx:pt>
          <cx:pt idx="101">Reggae</cx:pt>
          <cx:pt idx="102">Jazz</cx:pt>
          <cx:pt idx="103">R&amp;B/Soul</cx:pt>
          <cx:pt idx="104">Hip Hop/Rap</cx:pt>
          <cx:pt idx="105">Classical</cx:pt>
          <cx:pt idx="106">Latin</cx:pt>
          <cx:pt idx="107">Alternative</cx:pt>
          <cx:pt idx="108">Electronica/Dance</cx:pt>
          <cx:pt idx="109">Soundtrack</cx:pt>
          <cx:pt idx="110">Easy Listening</cx:pt>
          <cx:pt idx="111">Rock</cx:pt>
          <cx:pt idx="112">Metal</cx:pt>
          <cx:pt idx="113">Easy Listening</cx:pt>
          <cx:pt idx="114">Latin</cx:pt>
          <cx:pt idx="115">Alternative &amp; Punk</cx:pt>
          <cx:pt idx="116">Blues</cx:pt>
          <cx:pt idx="117">R&amp;B/Soul</cx:pt>
          <cx:pt idx="118">Reggae</cx:pt>
          <cx:pt idx="119">Alternative</cx:pt>
          <cx:pt idx="120">Pop</cx:pt>
          <cx:pt idx="121">Jazz</cx:pt>
          <cx:pt idx="122">Electronica/Dance</cx:pt>
          <cx:pt idx="123">Classical</cx:pt>
          <cx:pt idx="124">Hip Hop/Rap</cx:pt>
          <cx:pt idx="125">Rock</cx:pt>
          <cx:pt idx="126">Metal</cx:pt>
          <cx:pt idx="127">Alternative &amp; Punk</cx:pt>
          <cx:pt idx="128">Jazz</cx:pt>
          <cx:pt idx="129">Pop</cx:pt>
          <cx:pt idx="130">R&amp;B/Soul</cx:pt>
          <cx:pt idx="131">Blues</cx:pt>
          <cx:pt idx="132">Latin</cx:pt>
          <cx:pt idx="133">Alternative</cx:pt>
          <cx:pt idx="134">Classical</cx:pt>
          <cx:pt idx="135">Electronica/Dance</cx:pt>
          <cx:pt idx="136">Easy Listening</cx:pt>
          <cx:pt idx="137">Hip Hop/Rap</cx:pt>
          <cx:pt idx="138">Reggae</cx:pt>
          <cx:pt idx="139">Rock</cx:pt>
          <cx:pt idx="140">Metal</cx:pt>
          <cx:pt idx="141">Alternative &amp; Punk</cx:pt>
          <cx:pt idx="142">Easy Listening</cx:pt>
          <cx:pt idx="143">Drama</cx:pt>
          <cx:pt idx="144">Heavy Metal</cx:pt>
          <cx:pt idx="145">Latin</cx:pt>
          <cx:pt idx="146">Classical</cx:pt>
          <cx:pt idx="147">Alternative</cx:pt>
          <cx:pt idx="148">Reggae</cx:pt>
          <cx:pt idx="149">Electronica/Dance</cx:pt>
          <cx:pt idx="150">Rock</cx:pt>
          <cx:pt idx="151">Alternative &amp; Punk</cx:pt>
          <cx:pt idx="152">Metal</cx:pt>
          <cx:pt idx="153">Electronica/Dance</cx:pt>
          <cx:pt idx="154">Latin</cx:pt>
          <cx:pt idx="155">R&amp;B/Soul</cx:pt>
          <cx:pt idx="156">Alternative</cx:pt>
          <cx:pt idx="157">Classical</cx:pt>
          <cx:pt idx="158">Jazz</cx:pt>
          <cx:pt idx="159">Hip Hop/Rap</cx:pt>
          <cx:pt idx="160">Rock</cx:pt>
          <cx:pt idx="161">Latin</cx:pt>
          <cx:pt idx="162">Alternative &amp; Punk</cx:pt>
          <cx:pt idx="163">Metal</cx:pt>
          <cx:pt idx="164">R&amp;B/Soul</cx:pt>
          <cx:pt idx="165">Alternative</cx:pt>
          <cx:pt idx="166">Hip Hop/Rap</cx:pt>
          <cx:pt idx="167">Classical</cx:pt>
          <cx:pt idx="168">Pop</cx:pt>
          <cx:pt idx="169">Reggae</cx:pt>
          <cx:pt idx="170">TV Shows</cx:pt>
          <cx:pt idx="171">Blues</cx:pt>
          <cx:pt idx="172">Rock</cx:pt>
          <cx:pt idx="173">Alternative &amp; Punk</cx:pt>
          <cx:pt idx="174">Metal</cx:pt>
          <cx:pt idx="175">Jazz</cx:pt>
          <cx:pt idx="176">R&amp;B/Soul</cx:pt>
          <cx:pt idx="177">Latin</cx:pt>
          <cx:pt idx="178">Pop</cx:pt>
          <cx:pt idx="179">Blues</cx:pt>
          <cx:pt idx="180">Easy Listening</cx:pt>
          <cx:pt idx="181">Alternative</cx:pt>
          <cx:pt idx="182">Rock</cx:pt>
          <cx:pt idx="183">R&amp;B/Soul</cx:pt>
          <cx:pt idx="184">Alternative &amp; Punk</cx:pt>
          <cx:pt idx="185">Metal</cx:pt>
          <cx:pt idx="186">Blues</cx:pt>
          <cx:pt idx="187">Easy Listening</cx:pt>
          <cx:pt idx="188">Pop</cx:pt>
          <cx:pt idx="189">Classical</cx:pt>
          <cx:pt idx="190">Electronica/Dance</cx:pt>
          <cx:pt idx="191">Alternative</cx:pt>
          <cx:pt idx="192">Jazz</cx:pt>
          <cx:pt idx="193">Rock</cx:pt>
          <cx:pt idx="194">Metal</cx:pt>
          <cx:pt idx="195">Alternative &amp; Punk</cx:pt>
          <cx:pt idx="196">Alternative</cx:pt>
          <cx:pt idx="197">Latin</cx:pt>
          <cx:pt idx="198">Pop</cx:pt>
          <cx:pt idx="199">Electronica/Dance</cx:pt>
          <cx:pt idx="200">Jazz</cx:pt>
          <cx:pt idx="201">Blues</cx:pt>
          <cx:pt idx="202">Rock</cx:pt>
          <cx:pt idx="203">Blues</cx:pt>
          <cx:pt idx="204">Metal</cx:pt>
          <cx:pt idx="205">Alternative &amp; Punk</cx:pt>
          <cx:pt idx="206">Alternative</cx:pt>
          <cx:pt idx="207">Jazz</cx:pt>
          <cx:pt idx="208">Classical</cx:pt>
          <cx:pt idx="209">Pop</cx:pt>
          <cx:pt idx="210">Latin</cx:pt>
          <cx:pt idx="211">Rock</cx:pt>
          <cx:pt idx="212">Metal</cx:pt>
          <cx:pt idx="213">Alternative &amp; Punk</cx:pt>
          <cx:pt idx="214">Blues</cx:pt>
          <cx:pt idx="215">R&amp;B/Soul</cx:pt>
          <cx:pt idx="216">Latin</cx:pt>
          <cx:pt idx="217">Jazz</cx:pt>
          <cx:pt idx="218">Alternative</cx:pt>
          <cx:pt idx="219">Classical</cx:pt>
          <cx:pt idx="220">Easy Listening</cx:pt>
          <cx:pt idx="221">Pop</cx:pt>
          <cx:pt idx="222">Heavy Metal</cx:pt>
          <cx:pt idx="223">Reggae</cx:pt>
          <cx:pt idx="224">Hip Hop/Rap</cx:pt>
          <cx:pt idx="225">Rock</cx:pt>
          <cx:pt idx="226">Jazz</cx:pt>
          <cx:pt idx="227">Metal</cx:pt>
          <cx:pt idx="228">Latin</cx:pt>
          <cx:pt idx="229">Alternative &amp; Punk</cx:pt>
          <cx:pt idx="230">Easy Listening</cx:pt>
          <cx:pt idx="231">Alternative</cx:pt>
          <cx:pt idx="232">R&amp;B/Soul</cx:pt>
          <cx:pt idx="233">Classical</cx:pt>
          <cx:pt idx="234">Hip Hop/Rap</cx:pt>
          <cx:pt idx="235">Reggae</cx:pt>
          <cx:pt idx="236">Rock</cx:pt>
          <cx:pt idx="237">Metal</cx:pt>
          <cx:pt idx="238">Latin</cx:pt>
          <cx:pt idx="239">Alternative &amp; Punk</cx:pt>
          <cx:pt idx="240">Alternative</cx:pt>
          <cx:pt idx="241">Blues</cx:pt>
          <cx:pt idx="242">Classical</cx:pt>
          <cx:pt idx="243">Reggae</cx:pt>
          <cx:pt idx="244">Soundtrack</cx:pt>
          <cx:pt idx="245">Rock</cx:pt>
          <cx:pt idx="246">Metal</cx:pt>
          <cx:pt idx="247">Alternative &amp; Punk</cx:pt>
          <cx:pt idx="248">Latin</cx:pt>
          <cx:pt idx="249">Classical</cx:pt>
          <cx:pt idx="250">Alternative</cx:pt>
          <cx:pt idx="251">Jazz</cx:pt>
          <cx:pt idx="252">R&amp;B/Soul</cx:pt>
          <cx:pt idx="253">Reggae</cx:pt>
          <cx:pt idx="254">Heavy Metal</cx:pt>
          <cx:pt idx="255">Electronica/Dance</cx:pt>
          <cx:pt idx="256">Pop</cx:pt>
        </cx:lvl>
        <cx:lvl ptCount="257">
          <cx:pt idx="0">Argentina</cx:pt>
          <cx:pt idx="1">Argentina</cx:pt>
          <cx:pt idx="2">Argentina</cx:pt>
          <cx:pt idx="3">Argentina</cx:pt>
          <cx:pt idx="4">Argentina</cx:pt>
          <cx:pt idx="5">Argentina</cx:pt>
          <cx:pt idx="6">Argentina</cx:pt>
          <cx:pt idx="7">Argentina</cx:pt>
          <cx:pt idx="8">Argentina</cx:pt>
          <cx:pt idx="9">Argentina</cx:pt>
          <cx:pt idx="10">Australia</cx:pt>
          <cx:pt idx="11">Australia</cx:pt>
          <cx:pt idx="12">Australia</cx:pt>
          <cx:pt idx="13">Australia</cx:pt>
          <cx:pt idx="14">Australia</cx:pt>
          <cx:pt idx="15">Australia</cx:pt>
          <cx:pt idx="16">Australia</cx:pt>
          <cx:pt idx="17">Australia</cx:pt>
          <cx:pt idx="18">Australia</cx:pt>
          <cx:pt idx="19">Australia</cx:pt>
          <cx:pt idx="20">Australia</cx:pt>
          <cx:pt idx="21">Austria</cx:pt>
          <cx:pt idx="22">Austria</cx:pt>
          <cx:pt idx="23">Austria</cx:pt>
          <cx:pt idx="24">Austria</cx:pt>
          <cx:pt idx="25">Austria</cx:pt>
          <cx:pt idx="26">Austria</cx:pt>
          <cx:pt idx="27">Austria</cx:pt>
          <cx:pt idx="28">Austria</cx:pt>
          <cx:pt idx="29">Belgium</cx:pt>
          <cx:pt idx="30">Belgium</cx:pt>
          <cx:pt idx="31">Belgium</cx:pt>
          <cx:pt idx="32">Belgium</cx:pt>
          <cx:pt idx="33">Belgium</cx:pt>
          <cx:pt idx="34">Belgium</cx:pt>
          <cx:pt idx="35">Belgium</cx:pt>
          <cx:pt idx="36">Belgium</cx:pt>
          <cx:pt idx="37">Belgium</cx:pt>
          <cx:pt idx="38">Belgium</cx:pt>
          <cx:pt idx="39">Brazil</cx:pt>
          <cx:pt idx="40">Brazil</cx:pt>
          <cx:pt idx="41">Brazil</cx:pt>
          <cx:pt idx="42">Brazil</cx:pt>
          <cx:pt idx="43">Brazil</cx:pt>
          <cx:pt idx="44">Brazil</cx:pt>
          <cx:pt idx="45">Brazil</cx:pt>
          <cx:pt idx="46">Brazil</cx:pt>
          <cx:pt idx="47">Brazil</cx:pt>
          <cx:pt idx="48">Brazil</cx:pt>
          <cx:pt idx="49">Brazil</cx:pt>
          <cx:pt idx="50">Brazil</cx:pt>
          <cx:pt idx="51">Brazil</cx:pt>
          <cx:pt idx="52">Canada</cx:pt>
          <cx:pt idx="53">Canada</cx:pt>
          <cx:pt idx="54">Canada</cx:pt>
          <cx:pt idx="55">Canada</cx:pt>
          <cx:pt idx="56">Canada</cx:pt>
          <cx:pt idx="57">Canada</cx:pt>
          <cx:pt idx="58">Canada</cx:pt>
          <cx:pt idx="59">Canada</cx:pt>
          <cx:pt idx="60">Canada</cx:pt>
          <cx:pt idx="61">Canada</cx:pt>
          <cx:pt idx="62">Canada</cx:pt>
          <cx:pt idx="63">Canada</cx:pt>
          <cx:pt idx="64">Canada</cx:pt>
          <cx:pt idx="65">Canada</cx:pt>
          <cx:pt idx="66">Canada</cx:pt>
          <cx:pt idx="67">Chile</cx:pt>
          <cx:pt idx="68">Chile</cx:pt>
          <cx:pt idx="69">Chile</cx:pt>
          <cx:pt idx="70">Chile</cx:pt>
          <cx:pt idx="71">Chile</cx:pt>
          <cx:pt idx="72">Chile</cx:pt>
          <cx:pt idx="73">Chile</cx:pt>
          <cx:pt idx="74">Chile</cx:pt>
          <cx:pt idx="75">Chile</cx:pt>
          <cx:pt idx="76">Chile</cx:pt>
          <cx:pt idx="77">Chile</cx:pt>
          <cx:pt idx="78">Czech Republic</cx:pt>
          <cx:pt idx="79">Czech Republic</cx:pt>
          <cx:pt idx="80">Czech Republic</cx:pt>
          <cx:pt idx="81">Czech Republic</cx:pt>
          <cx:pt idx="82">Czech Republic</cx:pt>
          <cx:pt idx="83">Czech Republic</cx:pt>
          <cx:pt idx="84">Czech Republic</cx:pt>
          <cx:pt idx="85">Czech Republic</cx:pt>
          <cx:pt idx="86">Czech Republic</cx:pt>
          <cx:pt idx="87">Czech Republic</cx:pt>
          <cx:pt idx="88">Czech Republic</cx:pt>
          <cx:pt idx="89">Czech Republic</cx:pt>
          <cx:pt idx="90">Czech Republic</cx:pt>
          <cx:pt idx="91">Czech Republic</cx:pt>
          <cx:pt idx="92">Denmark</cx:pt>
          <cx:pt idx="93">Denmark</cx:pt>
          <cx:pt idx="94">Denmark</cx:pt>
          <cx:pt idx="95">Denmark</cx:pt>
          <cx:pt idx="96">Denmark</cx:pt>
          <cx:pt idx="97">Denmark</cx:pt>
          <cx:pt idx="98">Finland</cx:pt>
          <cx:pt idx="99">Finland</cx:pt>
          <cx:pt idx="100">Finland</cx:pt>
          <cx:pt idx="101">Finland</cx:pt>
          <cx:pt idx="102">Finland</cx:pt>
          <cx:pt idx="103">Finland</cx:pt>
          <cx:pt idx="104">Finland</cx:pt>
          <cx:pt idx="105">Finland</cx:pt>
          <cx:pt idx="106">Finland</cx:pt>
          <cx:pt idx="107">Finland</cx:pt>
          <cx:pt idx="108">Finland</cx:pt>
          <cx:pt idx="109">Finland</cx:pt>
          <cx:pt idx="110">Finland</cx:pt>
          <cx:pt idx="111">France</cx:pt>
          <cx:pt idx="112">France</cx:pt>
          <cx:pt idx="113">France</cx:pt>
          <cx:pt idx="114">France</cx:pt>
          <cx:pt idx="115">France</cx:pt>
          <cx:pt idx="116">France</cx:pt>
          <cx:pt idx="117">France</cx:pt>
          <cx:pt idx="118">France</cx:pt>
          <cx:pt idx="119">France</cx:pt>
          <cx:pt idx="120">France</cx:pt>
          <cx:pt idx="121">France</cx:pt>
          <cx:pt idx="122">France</cx:pt>
          <cx:pt idx="123">France</cx:pt>
          <cx:pt idx="124">France</cx:pt>
          <cx:pt idx="125">Germany</cx:pt>
          <cx:pt idx="126">Germany</cx:pt>
          <cx:pt idx="127">Germany</cx:pt>
          <cx:pt idx="128">Germany</cx:pt>
          <cx:pt idx="129">Germany</cx:pt>
          <cx:pt idx="130">Germany</cx:pt>
          <cx:pt idx="131">Germany</cx:pt>
          <cx:pt idx="132">Germany</cx:pt>
          <cx:pt idx="133">Germany</cx:pt>
          <cx:pt idx="134">Germany</cx:pt>
          <cx:pt idx="135">Germany</cx:pt>
          <cx:pt idx="136">Germany</cx:pt>
          <cx:pt idx="137">Germany</cx:pt>
          <cx:pt idx="138">Germany</cx:pt>
          <cx:pt idx="139">Hungary</cx:pt>
          <cx:pt idx="140">Hungary</cx:pt>
          <cx:pt idx="141">Hungary</cx:pt>
          <cx:pt idx="142">Hungary</cx:pt>
          <cx:pt idx="143">Hungary</cx:pt>
          <cx:pt idx="144">Hungary</cx:pt>
          <cx:pt idx="145">Hungary</cx:pt>
          <cx:pt idx="146">Hungary</cx:pt>
          <cx:pt idx="147">Hungary</cx:pt>
          <cx:pt idx="148">Hungary</cx:pt>
          <cx:pt idx="149">Hungary</cx:pt>
          <cx:pt idx="150">India</cx:pt>
          <cx:pt idx="151">India</cx:pt>
          <cx:pt idx="152">India</cx:pt>
          <cx:pt idx="153">India</cx:pt>
          <cx:pt idx="154">India</cx:pt>
          <cx:pt idx="155">India</cx:pt>
          <cx:pt idx="156">India</cx:pt>
          <cx:pt idx="157">India</cx:pt>
          <cx:pt idx="158">India</cx:pt>
          <cx:pt idx="159">India</cx:pt>
          <cx:pt idx="160">Ireland</cx:pt>
          <cx:pt idx="161">Ireland</cx:pt>
          <cx:pt idx="162">Ireland</cx:pt>
          <cx:pt idx="163">Ireland</cx:pt>
          <cx:pt idx="164">Ireland</cx:pt>
          <cx:pt idx="165">Ireland</cx:pt>
          <cx:pt idx="166">Ireland</cx:pt>
          <cx:pt idx="167">Ireland</cx:pt>
          <cx:pt idx="168">Ireland</cx:pt>
          <cx:pt idx="169">Ireland</cx:pt>
          <cx:pt idx="170">Ireland</cx:pt>
          <cx:pt idx="171">Ireland</cx:pt>
          <cx:pt idx="172">Italy</cx:pt>
          <cx:pt idx="173">Italy</cx:pt>
          <cx:pt idx="174">Italy</cx:pt>
          <cx:pt idx="175">Italy</cx:pt>
          <cx:pt idx="176">Italy</cx:pt>
          <cx:pt idx="177">Italy</cx:pt>
          <cx:pt idx="178">Italy</cx:pt>
          <cx:pt idx="179">Italy</cx:pt>
          <cx:pt idx="180">Italy</cx:pt>
          <cx:pt idx="181">Italy</cx:pt>
          <cx:pt idx="182">Netherlands</cx:pt>
          <cx:pt idx="183">Netherlands</cx:pt>
          <cx:pt idx="184">Netherlands</cx:pt>
          <cx:pt idx="185">Netherlands</cx:pt>
          <cx:pt idx="186">Netherlands</cx:pt>
          <cx:pt idx="187">Netherlands</cx:pt>
          <cx:pt idx="188">Netherlands</cx:pt>
          <cx:pt idx="189">Netherlands</cx:pt>
          <cx:pt idx="190">Netherlands</cx:pt>
          <cx:pt idx="191">Netherlands</cx:pt>
          <cx:pt idx="192">Netherlands</cx:pt>
          <cx:pt idx="193">Norway</cx:pt>
          <cx:pt idx="194">Norway</cx:pt>
          <cx:pt idx="195">Norway</cx:pt>
          <cx:pt idx="196">Norway</cx:pt>
          <cx:pt idx="197">Norway</cx:pt>
          <cx:pt idx="198">Norway</cx:pt>
          <cx:pt idx="199">Norway</cx:pt>
          <cx:pt idx="200">Norway</cx:pt>
          <cx:pt idx="201">Norway</cx:pt>
          <cx:pt idx="202">Poland</cx:pt>
          <cx:pt idx="203">Poland</cx:pt>
          <cx:pt idx="204">Poland</cx:pt>
          <cx:pt idx="205">Poland</cx:pt>
          <cx:pt idx="206">Poland</cx:pt>
          <cx:pt idx="207">Poland</cx:pt>
          <cx:pt idx="208">Poland</cx:pt>
          <cx:pt idx="209">Poland</cx:pt>
          <cx:pt idx="210">Poland</cx:pt>
          <cx:pt idx="211">Portugal</cx:pt>
          <cx:pt idx="212">Portugal</cx:pt>
          <cx:pt idx="213">Portugal</cx:pt>
          <cx:pt idx="214">Portugal</cx:pt>
          <cx:pt idx="215">Portugal</cx:pt>
          <cx:pt idx="216">Portugal</cx:pt>
          <cx:pt idx="217">Portugal</cx:pt>
          <cx:pt idx="218">Portugal</cx:pt>
          <cx:pt idx="219">Portugal</cx:pt>
          <cx:pt idx="220">Portugal</cx:pt>
          <cx:pt idx="221">Portugal</cx:pt>
          <cx:pt idx="222">Portugal</cx:pt>
          <cx:pt idx="223">Portugal</cx:pt>
          <cx:pt idx="224">Portugal</cx:pt>
          <cx:pt idx="225">Spain</cx:pt>
          <cx:pt idx="226">Spain</cx:pt>
          <cx:pt idx="227">Spain</cx:pt>
          <cx:pt idx="228">Spain</cx:pt>
          <cx:pt idx="229">Spain</cx:pt>
          <cx:pt idx="230">Spain</cx:pt>
          <cx:pt idx="231">Spain</cx:pt>
          <cx:pt idx="232">Spain</cx:pt>
          <cx:pt idx="233">Spain</cx:pt>
          <cx:pt idx="234">Spain</cx:pt>
          <cx:pt idx="235">Spain</cx:pt>
          <cx:pt idx="236">Sweden</cx:pt>
          <cx:pt idx="237">Sweden</cx:pt>
          <cx:pt idx="238">Sweden</cx:pt>
          <cx:pt idx="239">Sweden</cx:pt>
          <cx:pt idx="240">Sweden</cx:pt>
          <cx:pt idx="241">Sweden</cx:pt>
          <cx:pt idx="242">Sweden</cx:pt>
          <cx:pt idx="243">Sweden</cx:pt>
          <cx:pt idx="244">Sweden</cx:pt>
          <cx:pt idx="245">United Kingdom</cx:pt>
          <cx:pt idx="246">United Kingdom</cx:pt>
          <cx:pt idx="247">United Kingdom</cx:pt>
          <cx:pt idx="248">United Kingdom</cx:pt>
          <cx:pt idx="249">United Kingdom</cx:pt>
          <cx:pt idx="250">United Kingdom</cx:pt>
          <cx:pt idx="251">United Kingdom</cx:pt>
          <cx:pt idx="252">United Kingdom</cx:pt>
          <cx:pt idx="253">United Kingdom</cx:pt>
          <cx:pt idx="254">United Kingdom</cx:pt>
          <cx:pt idx="255">United Kingdom</cx:pt>
          <cx:pt idx="256">United Kingdom</cx:pt>
        </cx:lvl>
      </cx:strDim>
      <cx:numDim type="size">
        <cx:f>Table1!$C$2:$C$258</cx:f>
        <cx:lvl ptCount="257" formatCode="General">
          <cx:pt idx="0">16.829999999999998</cx:pt>
          <cx:pt idx="1">10.890000000000001</cx:pt>
          <cx:pt idx="2">1.98</cx:pt>
          <cx:pt idx="3">1.98</cx:pt>
          <cx:pt idx="4">1.98</cx:pt>
          <cx:pt idx="5">1.98</cx:pt>
          <cx:pt idx="6">0.98999999999999999</cx:pt>
          <cx:pt idx="7">0.98999999999999999</cx:pt>
          <cx:pt idx="8">0.98999999999999999</cx:pt>
          <cx:pt idx="9">0.98999999999999999</cx:pt>
          <cx:pt idx="10">33.659999999999997</cx:pt>
          <cx:pt idx="11">21.780000000000001</cx:pt>
          <cx:pt idx="12">13.859999999999999</cx:pt>
          <cx:pt idx="13">1.98</cx:pt>
          <cx:pt idx="14">1.98</cx:pt>
          <cx:pt idx="15">1.98</cx:pt>
          <cx:pt idx="16">1.98</cx:pt>
          <cx:pt idx="17">0.98999999999999999</cx:pt>
          <cx:pt idx="18">0.98999999999999999</cx:pt>
          <cx:pt idx="19">0.98999999999999999</cx:pt>
          <cx:pt idx="20">0.98999999999999999</cx:pt>
          <cx:pt idx="21">39.600000000000001</cx:pt>
          <cx:pt idx="22">14.85</cx:pt>
          <cx:pt idx="23">6.9299999999999997</cx:pt>
          <cx:pt idx="24">2.9700000000000002</cx:pt>
          <cx:pt idx="25">1.98</cx:pt>
          <cx:pt idx="26">0.98999999999999999</cx:pt>
          <cx:pt idx="27">0.98999999999999999</cx:pt>
          <cx:pt idx="28">0.98999999999999999</cx:pt>
          <cx:pt idx="29">25.739999999999998</cx:pt>
          <cx:pt idx="30">18.809999999999999</cx:pt>
          <cx:pt idx="31">6.9299999999999997</cx:pt>
          <cx:pt idx="32">1.98</cx:pt>
          <cx:pt idx="33">1.98</cx:pt>
          <cx:pt idx="34">0.98999999999999999</cx:pt>
          <cx:pt idx="35">0.98999999999999999</cx:pt>
          <cx:pt idx="36">0.98999999999999999</cx:pt>
          <cx:pt idx="37">0.98999999999999999</cx:pt>
          <cx:pt idx="38">0.98999999999999999</cx:pt>
          <cx:pt idx="39">202.94999999999999</cx:pt>
          <cx:pt idx="40">73.260000000000005</cx:pt>
          <cx:pt idx="41">72.269999999999996</cx:pt>
          <cx:pt idx="42">19.800000000000001</cx:pt>
          <cx:pt idx="43">13.859999999999999</cx:pt>
          <cx:pt idx="44">12.869999999999999</cx:pt>
          <cx:pt idx="45">9.9000000000000004</cx:pt>
          <cx:pt idx="46">6.9299999999999997</cx:pt>
          <cx:pt idx="47">4.9500000000000002</cx:pt>
          <cx:pt idx="48">3.96</cx:pt>
          <cx:pt idx="49">2.9700000000000002</cx:pt>
          <cx:pt idx="50">2.9700000000000002</cx:pt>
          <cx:pt idx="51">0.98999999999999999</cx:pt>
          <cx:pt idx="52">329.67000000000002</cx:pt>
          <cx:pt idx="53">71.280000000000001</cx:pt>
          <cx:pt idx="54">30.690000000000001</cx:pt>
          <cx:pt idx="55">28.710000000000001</cx:pt>
          <cx:pt idx="56">21.780000000000001</cx:pt>
          <cx:pt idx="57">13.859999999999999</cx:pt>
          <cx:pt idx="58">12.869999999999999</cx:pt>
          <cx:pt idx="59">6.9299999999999997</cx:pt>
          <cx:pt idx="60">4.9500000000000002</cx:pt>
          <cx:pt idx="61">3.96</cx:pt>
          <cx:pt idx="62">2.9700000000000002</cx:pt>
          <cx:pt idx="63">2.9700000000000002</cx:pt>
          <cx:pt idx="64">1.98</cx:pt>
          <cx:pt idx="65">1.98</cx:pt>
          <cx:pt idx="66">0.98999999999999999</cx:pt>
          <cx:pt idx="67">60.390000000000001</cx:pt>
          <cx:pt idx="68">10.890000000000001</cx:pt>
          <cx:pt idx="69">7.9199999999999999</cx:pt>
          <cx:pt idx="70">3.96</cx:pt>
          <cx:pt idx="71">3.96</cx:pt>
          <cx:pt idx="72">2.9700000000000002</cx:pt>
          <cx:pt idx="73">1.98</cx:pt>
          <cx:pt idx="74">1.98</cx:pt>
          <cx:pt idx="75">0.98999999999999999</cx:pt>
          <cx:pt idx="76">0.98999999999999999</cx:pt>
          <cx:pt idx="77">0.98999999999999999</cx:pt>
          <cx:pt idx="78">141.56999999999999</cx:pt>
          <cx:pt idx="79">41.579999999999998</cx:pt>
          <cx:pt idx="80">22.77</cx:pt>
          <cx:pt idx="81">20.789999999999999</cx:pt>
          <cx:pt idx="82">17.82</cx:pt>
          <cx:pt idx="83">9.9000000000000004</cx:pt>
          <cx:pt idx="84">4.9500000000000002</cx:pt>
          <cx:pt idx="85">2.9700000000000002</cx:pt>
          <cx:pt idx="86">2.9700000000000002</cx:pt>
          <cx:pt idx="87">2.9700000000000002</cx:pt>
          <cx:pt idx="88">1.98</cx:pt>
          <cx:pt idx="89">0.98999999999999999</cx:pt>
          <cx:pt idx="90">0.98999999999999999</cx:pt>
          <cx:pt idx="91">0.98999999999999999</cx:pt>
          <cx:pt idx="92">23.760000000000002</cx:pt>
          <cx:pt idx="93">4.9500000000000002</cx:pt>
          <cx:pt idx="94">3.96</cx:pt>
          <cx:pt idx="95">1.98</cx:pt>
          <cx:pt idx="96">1.98</cx:pt>
          <cx:pt idx="97">0.98999999999999999</cx:pt>
          <cx:pt idx="98">45.539999999999999</cx:pt>
          <cx:pt idx="99">9.9000000000000004</cx:pt>
          <cx:pt idx="100">5.9400000000000004</cx:pt>
          <cx:pt idx="101">2.9700000000000002</cx:pt>
          <cx:pt idx="102">1.98</cx:pt>
          <cx:pt idx="103">1.98</cx:pt>
          <cx:pt idx="104">1.98</cx:pt>
          <cx:pt idx="105">1.98</cx:pt>
          <cx:pt idx="106">1.98</cx:pt>
          <cx:pt idx="107">1.98</cx:pt>
          <cx:pt idx="108">0.98999999999999999</cx:pt>
          <cx:pt idx="109">0.98999999999999999</cx:pt>
          <cx:pt idx="110">0.98999999999999999</cx:pt>
          <cx:pt idx="111">208.88999999999999</cx:pt>
          <cx:pt idx="112">53.460000000000001</cx:pt>
          <cx:pt idx="113">28.710000000000001</cx:pt>
          <cx:pt idx="114">26.73</cx:pt>
          <cx:pt idx="115">23.760000000000002</cx:pt>
          <cx:pt idx="116">9.9000000000000004</cx:pt>
          <cx:pt idx="117">7.9199999999999999</cx:pt>
          <cx:pt idx="118">7.9199999999999999</cx:pt>
          <cx:pt idx="119">6.9299999999999997</cx:pt>
          <cx:pt idx="120">4.9500000000000002</cx:pt>
          <cx:pt idx="121">3.96</cx:pt>
          <cx:pt idx="122">1.98</cx:pt>
          <cx:pt idx="123">1.98</cx:pt>
          <cx:pt idx="124">1.98</cx:pt>
          <cx:pt idx="125">192.06</cx:pt>
          <cx:pt idx="126">43.560000000000002</cx:pt>
          <cx:pt idx="127">17.82</cx:pt>
          <cx:pt idx="128">17.82</cx:pt>
          <cx:pt idx="129">14.85</cx:pt>
          <cx:pt idx="130">10.890000000000001</cx:pt>
          <cx:pt idx="131">7.9199999999999999</cx:pt>
          <cx:pt idx="132">7.9199999999999999</cx:pt>
          <cx:pt idx="133">6.9299999999999997</cx:pt>
          <cx:pt idx="134">3.96</cx:pt>
          <cx:pt idx="135">3.96</cx:pt>
          <cx:pt idx="136">3.96</cx:pt>
          <cx:pt idx="137">1.98</cx:pt>
          <cx:pt idx="138">0.98999999999999999</cx:pt>
          <cx:pt idx="139">43.560000000000002</cx:pt>
          <cx:pt idx="140">18.809999999999999</cx:pt>
          <cx:pt idx="141">7.9199999999999999</cx:pt>
          <cx:pt idx="142">0.98999999999999999</cx:pt>
          <cx:pt idx="143">0.98999999999999999</cx:pt>
          <cx:pt idx="144">0.98999999999999999</cx:pt>
          <cx:pt idx="145">0.98999999999999999</cx:pt>
          <cx:pt idx="146">0.98999999999999999</cx:pt>
          <cx:pt idx="147">0.98999999999999999</cx:pt>
          <cx:pt idx="148">0.98999999999999999</cx:pt>
          <cx:pt idx="149">0.98999999999999999</cx:pt>
          <cx:pt idx="150">100.98</cx:pt>
          <cx:pt idx="151">24.75</cx:pt>
          <cx:pt idx="152">21.780000000000001</cx:pt>
          <cx:pt idx="153">18.809999999999999</cx:pt>
          <cx:pt idx="154">5.9400000000000004</cx:pt>
          <cx:pt idx="155">2.9700000000000002</cx:pt>
          <cx:pt idx="156">2.9700000000000002</cx:pt>
          <cx:pt idx="157">1.98</cx:pt>
          <cx:pt idx="158">1.98</cx:pt>
          <cx:pt idx="159">0.98999999999999999</cx:pt>
          <cx:pt idx="160">71.280000000000001</cx:pt>
          <cx:pt idx="161">19.800000000000001</cx:pt>
          <cx:pt idx="162">6.9299999999999997</cx:pt>
          <cx:pt idx="163">5.9400000000000004</cx:pt>
          <cx:pt idx="164">3.96</cx:pt>
          <cx:pt idx="165">0.98999999999999999</cx:pt>
          <cx:pt idx="166">0.98999999999999999</cx:pt>
          <cx:pt idx="167">0.98999999999999999</cx:pt>
          <cx:pt idx="168">0.98999999999999999</cx:pt>
          <cx:pt idx="169">0.98999999999999999</cx:pt>
          <cx:pt idx="170">0.98999999999999999</cx:pt>
          <cx:pt idx="171">0.98999999999999999</cx:pt>
          <cx:pt idx="172">34.649999999999999</cx:pt>
          <cx:pt idx="173">4.9500000000000002</cx:pt>
          <cx:pt idx="174">3.96</cx:pt>
          <cx:pt idx="175">0.98999999999999999</cx:pt>
          <cx:pt idx="176">0.98999999999999999</cx:pt>
          <cx:pt idx="177">0.98999999999999999</cx:pt>
          <cx:pt idx="178">0.98999999999999999</cx:pt>
          <cx:pt idx="179">0.98999999999999999</cx:pt>
          <cx:pt idx="180">0.98999999999999999</cx:pt>
          <cx:pt idx="181">0.98999999999999999</cx:pt>
          <cx:pt idx="182">32.670000000000002</cx:pt>
          <cx:pt idx="183">11.880000000000001</cx:pt>
          <cx:pt idx="184">4.9500000000000002</cx:pt>
          <cx:pt idx="185">4.9500000000000002</cx:pt>
          <cx:pt idx="186">3.96</cx:pt>
          <cx:pt idx="187">1.98</cx:pt>
          <cx:pt idx="188">0.98999999999999999</cx:pt>
          <cx:pt idx="189">0.98999999999999999</cx:pt>
          <cx:pt idx="190">0.98999999999999999</cx:pt>
          <cx:pt idx="191">0.98999999999999999</cx:pt>
          <cx:pt idx="192">0.98999999999999999</cx:pt>
          <cx:pt idx="193">39.600000000000001</cx:pt>
          <cx:pt idx="194">16.829999999999998</cx:pt>
          <cx:pt idx="195">9.9000000000000004</cx:pt>
          <cx:pt idx="196">0.98999999999999999</cx:pt>
          <cx:pt idx="197">0.98999999999999999</cx:pt>
          <cx:pt idx="198">0.98999999999999999</cx:pt>
          <cx:pt idx="199">0.98999999999999999</cx:pt>
          <cx:pt idx="200">0.98999999999999999</cx:pt>
          <cx:pt idx="201">0.98999999999999999</cx:pt>
          <cx:pt idx="202">39.600000000000001</cx:pt>
          <cx:pt idx="203">12.869999999999999</cx:pt>
          <cx:pt idx="204">8.9100000000000001</cx:pt>
          <cx:pt idx="205">3.96</cx:pt>
          <cx:pt idx="206">2.9700000000000002</cx:pt>
          <cx:pt idx="207">2.9700000000000002</cx:pt>
          <cx:pt idx="208">1.98</cx:pt>
          <cx:pt idx="209">1.98</cx:pt>
          <cx:pt idx="210">0.98999999999999999</cx:pt>
          <cx:pt idx="211">106.92</cx:pt>
          <cx:pt idx="212">27.719999999999999</cx:pt>
          <cx:pt idx="213">12.869999999999999</cx:pt>
          <cx:pt idx="214">8.9100000000000001</cx:pt>
          <cx:pt idx="215">5.9400000000000004</cx:pt>
          <cx:pt idx="216">5.9400000000000004</cx:pt>
          <cx:pt idx="217">3.96</cx:pt>
          <cx:pt idx="218">3.96</cx:pt>
          <cx:pt idx="219">1.98</cx:pt>
          <cx:pt idx="220">1.98</cx:pt>
          <cx:pt idx="221">1.98</cx:pt>
          <cx:pt idx="222">0.98999999999999999</cx:pt>
          <cx:pt idx="223">0.98999999999999999</cx:pt>
          <cx:pt idx="224">0.98999999999999999</cx:pt>
          <cx:pt idx="225">45.539999999999999</cx:pt>
          <cx:pt idx="226">15.84</cx:pt>
          <cx:pt idx="227">12.869999999999999</cx:pt>
          <cx:pt idx="228">4.9500000000000002</cx:pt>
          <cx:pt idx="229">4.9500000000000002</cx:pt>
          <cx:pt idx="230">3.96</cx:pt>
          <cx:pt idx="231">2.9700000000000002</cx:pt>
          <cx:pt idx="232">2.9700000000000002</cx:pt>
          <cx:pt idx="233">1.98</cx:pt>
          <cx:pt idx="234">0.98999999999999999</cx:pt>
          <cx:pt idx="235">0.98999999999999999</cx:pt>
          <cx:pt idx="236">59.399999999999999</cx:pt>
          <cx:pt idx="237">6.9299999999999997</cx:pt>
          <cx:pt idx="238">1.98</cx:pt>
          <cx:pt idx="239">1.98</cx:pt>
          <cx:pt idx="240">0.98999999999999999</cx:pt>
          <cx:pt idx="241">0.98999999999999999</cx:pt>
          <cx:pt idx="242">0.98999999999999999</cx:pt>
          <cx:pt idx="243">0.98999999999999999</cx:pt>
          <cx:pt idx="244">0.98999999999999999</cx:pt>
          <cx:pt idx="245">164.34</cx:pt>
          <cx:pt idx="246">30.690000000000001</cx:pt>
          <cx:pt idx="247">23.760000000000002</cx:pt>
          <cx:pt idx="248">6.9299999999999997</cx:pt>
          <cx:pt idx="249">5.9400000000000004</cx:pt>
          <cx:pt idx="250">3.96</cx:pt>
          <cx:pt idx="251">2.9700000000000002</cx:pt>
          <cx:pt idx="252">1.98</cx:pt>
          <cx:pt idx="253">1.98</cx:pt>
          <cx:pt idx="254">0.98999999999999999</cx:pt>
          <cx:pt idx="255">0.98999999999999999</cx:pt>
          <cx:pt idx="256">0.98999999999999999</cx:pt>
        </cx:lvl>
      </cx:numDim>
    </cx:data>
  </cx:chartData>
  <cx:chart>
    <cx:title pos="t" align="ctr" overlay="0">
      <cx:tx>
        <cx:rich>
          <a:bodyPr spcFirstLastPara="1" vertOverflow="ellipsis" horzOverflow="overflow" wrap="square" lIns="0" tIns="0" rIns="0" bIns="0" anchor="ctr" anchorCtr="1"/>
          <a:lstStyle/>
          <a:p>
            <a:pPr algn="ctr" rtl="0">
              <a:defRPr/>
            </a:pPr>
            <a:endParaRPr lang="en-GB" sz="1800" b="1" i="0" u="none" strike="noStrike" baseline="0">
              <a:solidFill>
                <a:sysClr val="windowText" lastClr="000000">
                  <a:lumMod val="75000"/>
                  <a:lumOff val="25000"/>
                </a:sysClr>
              </a:solidFill>
              <a:latin typeface="Aptos Narrow" panose="02110004020202020204"/>
            </a:endParaRPr>
          </a:p>
          <a:p>
            <a:pPr algn="ctr" rtl="0">
              <a:defRPr/>
            </a:pPr>
            <a:r>
              <a:rPr lang="en-GB" sz="1800" b="1" i="0" u="none" strike="noStrike" baseline="0">
                <a:solidFill>
                  <a:sysClr val="windowText" lastClr="000000">
                    <a:lumMod val="75000"/>
                    <a:lumOff val="25000"/>
                  </a:sysClr>
                </a:solidFill>
                <a:latin typeface="Aptos Narrow" panose="02110004020202020204"/>
              </a:rPr>
              <a:t>Countery Wise Gener Distribution</a:t>
            </a:r>
          </a:p>
        </cx:rich>
      </cx:tx>
    </cx:title>
    <cx:plotArea>
      <cx:plotAreaRegion>
        <cx:series layoutId="treemap" uniqueId="{00000000-6F50-8140-A087-A13079CCE269}">
          <cx:tx>
            <cx:txData>
              <cx:f>Table1!$C$1</cx:f>
              <cx:v>Revenue</cx:v>
            </cx:txData>
          </cx:tx>
          <cx:dataPt idx="100"/>
          <cx:dataPt idx="121"/>
          <cx:dataLabels pos="ctr">
            <cx:visibility seriesName="1" categoryName="1" value="1"/>
          </cx:dataLabels>
          <cx:dataId val="0"/>
          <cx:layoutPr>
            <cx:parentLabelLayout val="overlapping"/>
          </cx:layoutPr>
        </cx:series>
      </cx:plotAreaRegion>
    </cx:plotArea>
    <cx:legend pos="r" align="ctr" overlay="0"/>
  </cx:chart>
  <cx:spPr>
    <a:ln w="34925">
      <a:solidFill>
        <a:schemeClr val="accent1"/>
      </a:solidFill>
    </a:ln>
  </cx:spPr>
</cx:chartSpace>
</file>

<file path=word/charts/chartEx2.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Table1!$A$1:$B$21</cx:f>
        <cx:lvl ptCount="21">
          <cx:pt idx="0">Track2</cx:pt>
          <cx:pt idx="1">Highway Chile</cx:pt>
          <cx:pt idx="2">Third Stone From The Sun</cx:pt>
          <cx:pt idx="3">I Don't Live Today</cx:pt>
          <cx:pt idx="4">Manic Depression</cx:pt>
          <cx:pt idx="5">Love Or Confusion</cx:pt>
          <cx:pt idx="6">I Don't Live Today</cx:pt>
          <cx:pt idx="7">Love Or Confusion</cx:pt>
          <cx:pt idx="8">We Are The Champions</cx:pt>
          <cx:pt idx="9">May This Be Love</cx:pt>
          <cx:pt idx="10">Love Or Confusion</cx:pt>
          <cx:pt idx="11">I Don't Live Today</cx:pt>
          <cx:pt idx="12">Can You See Me</cx:pt>
          <cx:pt idx="13">May This Be Love</cx:pt>
          <cx:pt idx="14">May This Be Love</cx:pt>
          <cx:pt idx="15">Red House</cx:pt>
          <cx:pt idx="16">Red House</cx:pt>
          <cx:pt idx="17">Can You See Me</cx:pt>
          <cx:pt idx="18">I Don't Live Today</cx:pt>
          <cx:pt idx="19">I Don't Live Today</cx:pt>
          <cx:pt idx="20">Love Or Confusion</cx:pt>
        </cx:lvl>
        <cx:lvl ptCount="21">
          <cx:pt idx="0">Track1</cx:pt>
          <cx:pt idx="1">May This Be Love</cx:pt>
          <cx:pt idx="2">Foxy Lady</cx:pt>
          <cx:pt idx="3">Love Or Confusion</cx:pt>
          <cx:pt idx="4">Foxy Lady</cx:pt>
          <cx:pt idx="5">Can You See Me</cx:pt>
          <cx:pt idx="6">Can You See Me</cx:pt>
          <cx:pt idx="7">Foxy Lady</cx:pt>
          <cx:pt idx="8">We Will Rock You</cx:pt>
          <cx:pt idx="9">Can You See Me</cx:pt>
          <cx:pt idx="10">Red House</cx:pt>
          <cx:pt idx="11">Red House</cx:pt>
          <cx:pt idx="12">Red House</cx:pt>
          <cx:pt idx="13">I Don't Live Today</cx:pt>
          <cx:pt idx="14">Love Or Confusion</cx:pt>
          <cx:pt idx="15">Foxy Lady</cx:pt>
          <cx:pt idx="16">Manic Depression</cx:pt>
          <cx:pt idx="17">Foxy Lady</cx:pt>
          <cx:pt idx="18">Foxy Lady</cx:pt>
          <cx:pt idx="19">Manic Depression</cx:pt>
          <cx:pt idx="20">Manic Depression</cx:pt>
        </cx:lvl>
      </cx:strDim>
      <cx:numDim type="size">
        <cx:f>Table1!$C$2:$C$21</cx:f>
        <cx:lvl ptCount="20" formatCode="General">
          <cx:pt idx="0">9</cx:pt>
          <cx:pt idx="1">9</cx:pt>
          <cx:pt idx="2">9</cx:pt>
          <cx:pt idx="3">8</cx:pt>
          <cx:pt idx="4">8</cx:pt>
          <cx:pt idx="5">8</cx:pt>
          <cx:pt idx="6">8</cx:pt>
          <cx:pt idx="7">8</cx:pt>
          <cx:pt idx="8">8</cx:pt>
          <cx:pt idx="9">8</cx:pt>
          <cx:pt idx="10">8</cx:pt>
          <cx:pt idx="11">8</cx:pt>
          <cx:pt idx="12">8</cx:pt>
          <cx:pt idx="13">8</cx:pt>
          <cx:pt idx="14">8</cx:pt>
          <cx:pt idx="15">8</cx:pt>
          <cx:pt idx="16">8</cx:pt>
          <cx:pt idx="17">8</cx:pt>
          <cx:pt idx="18">8</cx:pt>
          <cx:pt idx="19">8</cx:pt>
        </cx:lvl>
      </cx:numDim>
    </cx:data>
  </cx:chartData>
  <cx:chart>
    <cx:title pos="t" align="ctr" overlay="0">
      <cx:tx>
        <cx:rich>
          <a:bodyPr spcFirstLastPara="1" vertOverflow="ellipsis" horzOverflow="overflow" wrap="square" lIns="0" tIns="0" rIns="0" bIns="0" anchor="ctr" anchorCtr="1"/>
          <a:lstStyle/>
          <a:p>
            <a:pPr algn="ctr" rtl="0">
              <a:defRPr/>
            </a:pPr>
            <a:r>
              <a:rPr lang="en-IN" sz="1800" b="1" i="0" u="none" strike="noStrike" baseline="0">
                <a:solidFill>
                  <a:sysClr val="windowText" lastClr="000000">
                    <a:lumMod val="75000"/>
                    <a:lumOff val="25000"/>
                  </a:sysClr>
                </a:solidFill>
                <a:effectLst/>
                <a:latin typeface="Aptos Narrow" panose="02110004020202020204"/>
                <a:ea typeface="Calibri" panose="020F0502020204030204" pitchFamily="34" charset="0"/>
                <a:cs typeface="Calibri" panose="020F0502020204030204" pitchFamily="34" charset="0"/>
              </a:rPr>
              <a:t>Product Affinity Analysis</a:t>
            </a:r>
            <a:endParaRPr lang="en-GB" sz="1800" b="1" i="0" u="none" strike="noStrike" baseline="0">
              <a:solidFill>
                <a:sysClr val="windowText" lastClr="000000">
                  <a:lumMod val="75000"/>
                  <a:lumOff val="25000"/>
                </a:sysClr>
              </a:solidFill>
              <a:latin typeface="Aptos Narrow" panose="02110004020202020204"/>
            </a:endParaRPr>
          </a:p>
        </cx:rich>
      </cx:tx>
    </cx:title>
    <cx:plotArea>
      <cx:plotAreaRegion>
        <cx:series layoutId="sunburst" uniqueId="{E445BA8D-00B8-9841-9BD4-C4C048EA80E5}">
          <cx:tx>
            <cx:txData>
              <cx:f>Table1!$C$1</cx:f>
              <cx:v>PurchasedTogether</cx:v>
            </cx:txData>
          </cx:tx>
          <cx:dataPt idx="19"/>
          <cx:dataLabels pos="ctr">
            <cx:visibility seriesName="0" categoryName="1" value="1"/>
          </cx:dataLabels>
          <cx:dataId val="0"/>
        </cx:series>
      </cx:plotAreaRegion>
    </cx:plotArea>
    <cx:legend pos="r" align="ctr" overlay="0"/>
  </cx:chart>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1">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ap="none" spc="0" normalizeH="0" baseline="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lt1"/>
      </a:solidFill>
      <a:ln w="15875">
        <a:solidFill>
          <a:schemeClr val="ph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8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50000"/>
            <a:lumOff val="50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50000"/>
            <a:lumOff val="50000"/>
          </a:schemeClr>
        </a:solidFill>
        <a:round/>
      </a:ln>
    </cs:spPr>
  </cs:errorBar>
  <cs:floor>
    <cs:lnRef idx="0"/>
    <cs:fillRef idx="0"/>
    <cs:effectRef idx="0"/>
    <cs:fontRef idx="minor">
      <a:schemeClr val="dk1"/>
    </cs:fontRef>
    <cs:spPr>
      <a:pattFill prst="ltDnDiag">
        <a:fgClr>
          <a:schemeClr val="dk1">
            <a:lumMod val="15000"/>
            <a:lumOff val="85000"/>
          </a:schemeClr>
        </a:fgClr>
        <a:bgClr>
          <a:schemeClr val="lt1"/>
        </a:bgClr>
      </a:pattFill>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35000"/>
            <a:lumOff val="65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pattFill prst="ltDnDiag">
        <a:fgClr>
          <a:schemeClr val="dk1">
            <a:lumMod val="15000"/>
            <a:lumOff val="85000"/>
          </a:schemeClr>
        </a:fgClr>
        <a:bgClr>
          <a:schemeClr val="lt1"/>
        </a:bgClr>
      </a:pattFill>
    </cs:spPr>
  </cs:plotArea>
  <cs:plotArea3D>
    <cs:lnRef idx="0"/>
    <cs:fillRef idx="0"/>
    <cs:effectRef idx="0"/>
    <cs:fontRef idx="minor">
      <a:schemeClr val="dk1"/>
    </cs:fontRef>
    <cs:spPr>
      <a:solidFill>
        <a:schemeClr val="lt1"/>
      </a:solidFill>
    </cs:spPr>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ajor">
      <a:schemeClr val="dk1">
        <a:lumMod val="50000"/>
        <a:lumOff val="50000"/>
      </a:schemeClr>
    </cs:fontRef>
    <cs:defRPr sz="1600" b="1" kern="1200" cap="none" spc="0" normalizeH="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50000"/>
            <a:lumOff val="50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spPr>
      <a:pattFill prst="ltDnDiag">
        <a:fgClr>
          <a:schemeClr val="dk1">
            <a:lumMod val="15000"/>
            <a:lumOff val="85000"/>
          </a:schemeClr>
        </a:fgClr>
        <a:bgClr>
          <a:schemeClr val="lt1"/>
        </a:bgClr>
      </a:pattFill>
    </cs:spPr>
  </cs:wall>
</cs:chartStyle>
</file>

<file path=word/charts/style3.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64">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64">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411">
  <cs:axisTitle>
    <cs:lnRef idx="0"/>
    <cs:fillRef idx="0"/>
    <cs:effectRef idx="0"/>
    <cs:fontRef idx="minor">
      <a:schemeClr val="dk1">
        <a:lumMod val="75000"/>
        <a:lumOff val="25000"/>
      </a:schemeClr>
    </cs:fontRef>
    <cs:spPr>
      <a:solidFill>
        <a:schemeClr val="bg1">
          <a:lumMod val="65000"/>
        </a:schemeClr>
      </a:solidFill>
      <a:ln>
        <a:solidFill>
          <a:schemeClr val="bg1"/>
        </a:solidFill>
      </a:ln>
    </cs:spPr>
    <cs:defRPr sz="9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cs:chartArea>
  <cs:dataLabel>
    <cs:lnRef idx="0"/>
    <cs:fillRef idx="0"/>
    <cs:effectRef idx="0"/>
    <cs:fontRef idx="minor">
      <a:schemeClr val="lt1"/>
    </cs:fontRef>
    <cs:defRPr sz="900"/>
  </cs:dataLabel>
  <cs:dataLabelCallout>
    <cs:lnRef idx="0"/>
    <cs:fillRef idx="0"/>
    <cs:effectRef idx="0"/>
    <cs:fontRef idx="minor">
      <a:schemeClr val="lt1"/>
    </cs:fontRef>
    <cs:spPr>
      <a:solidFill>
        <a:schemeClr val="dk1">
          <a:lumMod val="65000"/>
          <a:lumOff val="35000"/>
          <a:alpha val="75000"/>
        </a:schemeClr>
      </a:solidFill>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ln>
        <a:solidFill>
          <a:schemeClr val="lt1"/>
        </a:solidFill>
      </a:ln>
    </cs:spPr>
  </cs:dataPoint>
  <cs:dataPoint3D>
    <cs:lnRef idx="0"/>
    <cs:fillRef idx="0">
      <cs:styleClr val="auto"/>
    </cs:fillRef>
    <cs:effectRef idx="0"/>
    <cs:fontRef idx="minor">
      <a:schemeClr val="dk1"/>
    </cs:fontRef>
    <cs:spPr>
      <a:solidFill>
        <a:schemeClr val="ph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2857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75000"/>
            <a:lumOff val="25000"/>
          </a:schemeClr>
        </a:solidFill>
      </a:ln>
    </cs:spPr>
    <cs:defRPr sz="9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lumOff val="10000"/>
              </a:schemeClr>
            </a:gs>
            <a:gs pos="0">
              <a:schemeClr val="lt1">
                <a:lumMod val="75000"/>
                <a:alpha val="36000"/>
                <a:lumOff val="10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cs:seriesAxis>
  <cs:seriesLine>
    <cs:lnRef idx="0"/>
    <cs:fillRef idx="0"/>
    <cs:effectRef idx="0"/>
    <cs:fontRef idx="minor">
      <a:schemeClr val="dk1"/>
    </cs:fontRef>
    <cs:spPr>
      <a:ln w="9525" cap="flat">
        <a:solidFill>
          <a:schemeClr val="bg1">
            <a:lumMod val="50000"/>
          </a:schemeClr>
        </a:solidFill>
        <a:round/>
      </a:ln>
    </cs:spPr>
  </cs:seriesLine>
  <cs:title>
    <cs:lnRef idx="0"/>
    <cs:fillRef idx="0"/>
    <cs:effectRef idx="0"/>
    <cs:fontRef idx="minor">
      <a:schemeClr val="dk1">
        <a:lumMod val="75000"/>
        <a:lumOff val="25000"/>
      </a:schemeClr>
    </cs:fontRef>
    <cs:defRPr sz="1800" b="1"/>
  </cs:title>
  <cs:trendline>
    <cs:lnRef idx="0"/>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75000"/>
        <a:lumOff val="25000"/>
      </a:schemeClr>
    </cs:fontRef>
    <cs:defRPr sz="9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defRPr sz="900"/>
  </cs:valueAxis>
  <cs:wall>
    <cs:lnRef idx="0"/>
    <cs:fillRef idx="0"/>
    <cs:effectRef idx="0"/>
    <cs:fontRef idx="minor">
      <a:schemeClr val="dk1"/>
    </cs:fontRef>
  </cs:wall>
</cs:chartStyle>
</file>

<file path=word/charts/style11.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383">
  <cs:axisTitle>
    <cs:lnRef idx="0"/>
    <cs:fillRef idx="0"/>
    <cs:effectRef idx="0"/>
    <cs:fontRef idx="minor">
      <a:schemeClr val="dk1">
        <a:lumMod val="75000"/>
        <a:lumOff val="25000"/>
      </a:schemeClr>
    </cs:fontRef>
    <cs:defRPr sz="9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cs:chartArea>
  <cs:dataLabel>
    <cs:lnRef idx="0"/>
    <cs:fillRef idx="0"/>
    <cs:effectRef idx="0"/>
    <cs:fontRef idx="minor">
      <a:schemeClr val="lt1"/>
    </cs:fontRef>
    <cs:defRPr sz="900"/>
  </cs:dataLabel>
  <cs:dataLabelCallout>
    <cs:lnRef idx="0"/>
    <cs:fillRef idx="0"/>
    <cs:effectRef idx="0"/>
    <cs:fontRef idx="minor">
      <a:schemeClr val="lt1"/>
    </cs:fontRef>
    <cs:spPr>
      <a:solidFill>
        <a:schemeClr val="dk1">
          <a:lumMod val="65000"/>
          <a:lumOff val="35000"/>
          <a:alpha val="75000"/>
        </a:schemeClr>
      </a:solidFill>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ln>
        <a:solidFill>
          <a:schemeClr val="lt1"/>
        </a:solidFill>
      </a:ln>
    </cs:spPr>
  </cs:dataPoint>
  <cs:dataPoint3D>
    <cs:lnRef idx="0"/>
    <cs:fillRef idx="0">
      <cs:styleClr val="auto"/>
    </cs:fillRef>
    <cs:effectRef idx="0"/>
    <cs:fontRef idx="minor">
      <a:schemeClr val="dk1"/>
    </cs:fontRef>
    <cs:spPr>
      <a:solidFill>
        <a:schemeClr val="ph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2857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75000"/>
            <a:lumOff val="25000"/>
          </a:schemeClr>
        </a:solidFill>
      </a:ln>
    </cs:spPr>
    <cs:defRPr sz="9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lumOff val="10000"/>
              </a:schemeClr>
            </a:gs>
            <a:gs pos="0">
              <a:schemeClr val="lt1">
                <a:lumMod val="75000"/>
                <a:alpha val="36000"/>
                <a:lumOff val="10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cs:seriesAxis>
  <cs:seriesLine>
    <cs:lnRef idx="0"/>
    <cs:fillRef idx="0"/>
    <cs:effectRef idx="0"/>
    <cs:fontRef idx="minor">
      <a:schemeClr val="dk1"/>
    </cs:fontRef>
    <cs:spPr>
      <a:ln w="9525" cap="flat">
        <a:solidFill>
          <a:schemeClr val="bg1">
            <a:lumMod val="50000"/>
          </a:schemeClr>
        </a:solidFill>
        <a:round/>
      </a:ln>
    </cs:spPr>
  </cs:seriesLine>
  <cs:title>
    <cs:lnRef idx="0"/>
    <cs:fillRef idx="0"/>
    <cs:effectRef idx="0"/>
    <cs:fontRef idx="minor">
      <a:schemeClr val="dk1">
        <a:lumMod val="75000"/>
        <a:lumOff val="25000"/>
      </a:schemeClr>
    </cs:fontRef>
    <cs:defRPr sz="1800" b="1"/>
  </cs:title>
  <cs:trendline>
    <cs:lnRef idx="0"/>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75000"/>
        <a:lumOff val="25000"/>
      </a:schemeClr>
    </cs:fontRef>
    <cs:defRPr sz="9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defRPr sz="900"/>
  </cs:valueAxis>
  <cs:wall>
    <cs:lnRef idx="0"/>
    <cs:fillRef idx="0"/>
    <cs:effectRef idx="0"/>
    <cs:fontRef idx="minor">
      <a:schemeClr val="dk1"/>
    </cs:fontRef>
  </cs:wall>
</cs:chartStyle>
</file>

<file path=word/charts/style13.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27</Pages>
  <Words>2061</Words>
  <Characters>11749</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Rout, Uttam Kumar</cp:lastModifiedBy>
  <cp:revision>2</cp:revision>
  <cp:lastPrinted>2026-07-18T18:34:00Z</cp:lastPrinted>
  <dcterms:created xsi:type="dcterms:W3CDTF">2026-07-18T18:36:00Z</dcterms:created>
  <dcterms:modified xsi:type="dcterms:W3CDTF">2026-07-18T18:36:00Z</dcterms:modified>
</cp:coreProperties>
</file>