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Segoe UI" w:hAnsi="Segoe UI"/>
          <w:b/>
          <w:color w:val="1B365D"/>
          <w:sz w:val="19"/>
        </w:rPr>
        <w:t>INDIAN INSTITUTE OF TECHNOLOGY ROPAR</w:t>
      </w:r>
    </w:p>
    <w:p>
      <w:pPr>
        <w:spacing w:before="0" w:after="160"/>
      </w:pPr>
      <w:r>
        <w:rPr>
          <w:rFonts w:ascii="Segoe UI" w:hAnsi="Segoe UI"/>
          <w:color w:val="465A6E"/>
          <w:sz w:val="18"/>
        </w:rPr>
        <w:t>Course: AI511 — Human-Computer Interaction and Visualization (Autumn 2026)</w:t>
      </w:r>
    </w:p>
    <w:p>
      <w:pPr>
        <w:spacing w:before="40" w:after="40"/>
      </w:pPr>
      <w:r>
        <w:rPr>
          <w:rFonts w:ascii="Segoe UI" w:hAnsi="Segoe UI"/>
          <w:b/>
          <w:color w:val="091E3A"/>
          <w:sz w:val="32"/>
        </w:rPr>
        <w:t>LAB 9: VALIDATE — EVALUATION OF IMPROVED BUILD</w:t>
      </w:r>
    </w:p>
    <w:p>
      <w:pPr>
        <w:spacing w:before="0" w:after="200"/>
      </w:pPr>
      <w:r>
        <w:rPr>
          <w:rFonts w:ascii="Segoe UI" w:hAnsi="Segoe UI"/>
          <w:color w:val="1E477A"/>
          <w:sz w:val="20"/>
        </w:rPr>
        <w:t>Empirical Validation Across Usability Inspection, User-Based Testing, and Accessibility Audits for Dash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  <w:tblHeader/>
        </w:trPr>
        <w:tc>
          <w:tcPr>
            <w:tcW w:type="dxa" w:w="489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17325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FFFFFF"/>
                <w:sz w:val="17"/>
              </w:rPr>
              <w:t xml:space="preserve">Evaluation Milestone: </w:t>
            </w:r>
            <w:r>
              <w:rPr>
                <w:rFonts w:ascii="Segoe UI" w:hAnsi="Segoe UI"/>
                <w:b/>
                <w:color w:val="FFFFFF"/>
                <w:sz w:val="17"/>
              </w:rPr>
              <w:t>Lab 9 (Validate: Validation Summary)</w:t>
            </w:r>
          </w:p>
        </w:tc>
        <w:tc>
          <w:tcPr>
            <w:tcW w:type="dxa" w:w="489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17325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FFFFFF"/>
                <w:sz w:val="17"/>
              </w:rPr>
              <w:t xml:space="preserve">Date of Evaluation: </w:t>
            </w:r>
            <w:r>
              <w:rPr>
                <w:rFonts w:ascii="Segoe UI" w:hAnsi="Segoe UI"/>
                <w:b/>
                <w:color w:val="FFFFFF"/>
                <w:sz w:val="17"/>
              </w:rPr>
              <w:t>14 October 2026</w:t>
            </w:r>
          </w:p>
        </w:tc>
      </w:tr>
      <w:tr>
        <w:trPr>
          <w:cantSplit/>
        </w:trPr>
        <w:tc>
          <w:tcPr>
            <w:tcW w:type="dxa" w:w="489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b/>
                <w:color w:val="1E293B"/>
                <w:sz w:val="16"/>
              </w:rPr>
              <w:t xml:space="preserve">Team Members: </w:t>
            </w:r>
            <w:r>
              <w:rPr>
                <w:rFonts w:ascii="Segoe UI" w:hAnsi="Segoe UI"/>
                <w:color w:val="1E293B"/>
                <w:sz w:val="16"/>
              </w:rPr>
              <w:t>Harshit (Lead / Evaluator)</w:t>
              <w:br/>
              <w:t>Uttam Kumar (Co-Evaluator)</w:t>
            </w:r>
          </w:p>
        </w:tc>
        <w:tc>
          <w:tcPr>
            <w:tcW w:type="dxa" w:w="489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b/>
                <w:color w:val="1E293B"/>
                <w:sz w:val="16"/>
              </w:rPr>
              <w:t xml:space="preserve">Tested System: </w:t>
            </w:r>
            <w:r>
              <w:rPr>
                <w:rFonts w:ascii="Segoe UI" w:hAnsi="Segoe UI"/>
                <w:color w:val="1E293B"/>
                <w:sz w:val="16"/>
              </w:rPr>
              <w:t>Dash v3.0 (Jaipur ↔ Delhi Corridor)</w:t>
            </w:r>
          </w:p>
        </w:tc>
      </w:tr>
    </w:tbl>
    <w:p>
      <w:pPr>
        <w:spacing w:before="240" w:after="60"/>
      </w:pPr>
      <w:r>
        <w:rPr>
          <w:b/>
          <w:color w:val="091E3A"/>
          <w:sz w:val="24"/>
        </w:rPr>
        <w:t>1. Executive Summary &amp; Theoretical Grounding (Slides 8–10)</w:t>
      </w:r>
    </w:p>
    <w:p>
      <w:r>
        <w:t>Lab 9 systematically validates whether our Lab 8 improvements resolved the usability friction, heuristic defects, and accessibility barriers discovered in Lab 7. To ensure theoretical rigor, we implemented all three evaluation dimensions established in Labs 1–3 (Slides 8–10): (1) Usability Inspection (Nielsen's 10 Heuristics re-audit), (2) User-Based Evaluation (5 new independent participants N01–N05 with Concurrent Think-Aloud and SUS benchmarking), and (3) Accessibility Evaluation (Google Lighthouse, WAVE, and WCAG 2.1 AA automated and manual audits).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0FDF4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left w:val="single" w:sz="36" w:space="0" w:color="16A34A"/>
              <w:top w:val="none"/>
              <w:right w:val="none"/>
              <w:bottom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b/>
                <w:color w:val="1B365D"/>
                <w:sz w:val="19"/>
              </w:rPr>
              <w:t>Core Quantitative Validation Achievements (Lab 9 vs Lab 7):</w:t>
              <w:br/>
            </w:r>
            <w:r>
              <w:rPr>
                <w:rFonts w:ascii="Segoe UI" w:hAnsi="Segoe UI"/>
                <w:color w:val="28323C"/>
                <w:sz w:val="18"/>
              </w:rPr>
              <w:t>• System Usability Scale (SUS): Elevated from 74.09 (Grade B+) to 87.50 / 100 (Grade A / Excellent tier, +13.41 pts).</w:t>
              <w:br/>
              <w:t>• Task 1 Search &amp; Selection Time: Reduced from 9.7s to 3.80s (-60.8% faster) via date chips &amp; Delhi station intelligence.</w:t>
              <w:br/>
              <w:t>• Task 2 Passenger &amp; Review Time: Reduced from 13.3s to 6.40s (-51.9% faster) via group constraint automation.</w:t>
              <w:br/>
              <w:t>• Heuristic Resolution: 10 out of 10 Lab 7 heuristic violations verified as FIXED (0 catastrophic or major issues remain).</w:t>
              <w:br/>
              <w:t>• Accessibility Compliance: Google Lighthouse score improved to 98/100; zero contrast violations (all text ≥ 4.5:1).</w:t>
            </w:r>
          </w:p>
        </w:tc>
      </w:tr>
    </w:tbl>
    <w:p>
      <w:pPr>
        <w:spacing w:before="0" w:after="80"/>
      </w:pPr>
    </w:p>
    <w:p>
      <w:pPr>
        <w:spacing w:before="240" w:after="60"/>
      </w:pPr>
      <w:r>
        <w:rPr>
          <w:b/>
          <w:color w:val="091E3A"/>
          <w:sz w:val="24"/>
        </w:rPr>
        <w:t>2. Pre-Set Measurable Targets for Key Tasks (from Lab 5)</w:t>
      </w:r>
    </w:p>
    <w:p>
      <w:r>
        <w:t>Prior to testing, our team established 4 measurable quantitative targets for the 2 key user tasks defined in Lab 5: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rPr>
          <w:cantSplit/>
          <w:tblHeader/>
        </w:trPr>
        <w:tc>
          <w:tcPr>
            <w:tcW w:type="dxa" w:w="129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091E3A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FFFFFF"/>
                <w:sz w:val="17"/>
              </w:rPr>
              <w:t>Target ID</w:t>
            </w:r>
          </w:p>
        </w:tc>
        <w:tc>
          <w:tcPr>
            <w:tcW w:type="dxa" w:w="259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091E3A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FFFFFF"/>
                <w:sz w:val="17"/>
              </w:rPr>
              <w:t>Evaluation Dimension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091E3A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FFFFFF"/>
                <w:sz w:val="17"/>
              </w:rPr>
              <w:t>Lab 7 Baseline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091E3A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FFFFFF"/>
                <w:sz w:val="17"/>
              </w:rPr>
              <w:t>Pre-Set Target</w:t>
            </w:r>
          </w:p>
        </w:tc>
        <w:tc>
          <w:tcPr>
            <w:tcW w:type="dxa" w:w="216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091E3A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FFFFFF"/>
                <w:sz w:val="17"/>
              </w:rPr>
              <w:t>Observed Lab 9 Result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Target 1</w:t>
            </w:r>
          </w:p>
        </w:tc>
        <w:tc>
          <w:tcPr>
            <w:tcW w:type="dxa" w:w="259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Task 1 Efficiency (Search Time)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9.7s mean (Max 39s)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≤ 4.5s mean (-50%)</w:t>
            </w:r>
          </w:p>
        </w:tc>
        <w:tc>
          <w:tcPr>
            <w:tcW w:type="dxa" w:w="216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3.80s mean (-60.8% speedup) [MET]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Target 2</w:t>
            </w:r>
          </w:p>
        </w:tc>
        <w:tc>
          <w:tcPr>
            <w:tcW w:type="dxa" w:w="259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Task 2 Efficiency (Passenger Entry)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13.3s mean (Max 53s)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≤ 8.0s mean (-40%)</w:t>
            </w:r>
          </w:p>
        </w:tc>
        <w:tc>
          <w:tcPr>
            <w:tcW w:type="dxa" w:w="216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6.40s mean (-51.9% speedup) [MET]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Target 3</w:t>
            </w:r>
          </w:p>
        </w:tc>
        <w:tc>
          <w:tcPr>
            <w:tcW w:type="dxa" w:w="259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Subjective Satisfaction (SUS)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74.09 / 100 (Grade B+)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≥ 85.0 / 100 (Grade A)</w:t>
            </w:r>
          </w:p>
        </w:tc>
        <w:tc>
          <w:tcPr>
            <w:tcW w:type="dxa" w:w="216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87.50 / 100 (+13.41 pts) [MET]</w:t>
            </w:r>
          </w:p>
        </w:tc>
      </w:tr>
      <w:tr>
        <w:trPr>
          <w:cantSplit/>
        </w:trPr>
        <w:tc>
          <w:tcPr>
            <w:tcW w:type="dxa" w:w="129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Target 4</w:t>
            </w:r>
          </w:p>
        </w:tc>
        <w:tc>
          <w:tcPr>
            <w:tcW w:type="dxa" w:w="259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Cognitive Friction &amp; Dropouts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72.7% friction (8/11)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0 errors, ≤ 1 hesitation</w:t>
            </w:r>
          </w:p>
        </w:tc>
        <w:tc>
          <w:tcPr>
            <w:tcW w:type="dxa" w:w="216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0 dropouts, 0 errors, 1 query [MET]</w:t>
            </w:r>
          </w:p>
        </w:tc>
      </w:tr>
    </w:tbl>
    <w:p>
      <w:r>
        <w:br w:type="page"/>
      </w:r>
    </w:p>
    <w:p>
      <w:pPr>
        <w:spacing w:before="240" w:after="60"/>
      </w:pPr>
      <w:r>
        <w:rPr>
          <w:b/>
          <w:color w:val="091E3A"/>
          <w:sz w:val="24"/>
        </w:rPr>
        <w:t>3. User Validation (Evaluation Plan: 2 Marks)</w:t>
      </w:r>
    </w:p>
    <w:p>
      <w:r>
        <w:t>To prevent learnability bias, we recruited 5 new external participants (N01–N05) who had not participated in Lab 7. Each completed Task 1 and Task 2 under the Concurrent Think-Aloud protocol, followed by the standardized SUS survey.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rPr>
          <w:cantSplit/>
          <w:tblHeader/>
        </w:trPr>
        <w:tc>
          <w:tcPr>
            <w:tcW w:type="dxa" w:w="72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091E3A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FFFFFF"/>
                <w:sz w:val="17"/>
              </w:rPr>
              <w:t>ID</w:t>
            </w:r>
          </w:p>
        </w:tc>
        <w:tc>
          <w:tcPr>
            <w:tcW w:type="dxa" w:w="15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091E3A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FFFFFF"/>
                <w:sz w:val="17"/>
              </w:rPr>
              <w:t>Demographic</w:t>
            </w:r>
          </w:p>
        </w:tc>
        <w:tc>
          <w:tcPr>
            <w:tcW w:type="dxa" w:w="100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091E3A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FFFFFF"/>
                <w:sz w:val="17"/>
              </w:rPr>
              <w:t>T1 Time</w:t>
            </w:r>
          </w:p>
        </w:tc>
        <w:tc>
          <w:tcPr>
            <w:tcW w:type="dxa" w:w="100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091E3A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FFFFFF"/>
                <w:sz w:val="17"/>
              </w:rPr>
              <w:t>T2 Time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091E3A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FFFFFF"/>
                <w:sz w:val="17"/>
              </w:rPr>
              <w:t>Errors</w:t>
            </w:r>
          </w:p>
        </w:tc>
        <w:tc>
          <w:tcPr>
            <w:tcW w:type="dxa" w:w="15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091E3A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FFFFFF"/>
                <w:sz w:val="17"/>
              </w:rPr>
              <w:t>Selected Train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091E3A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FFFFFF"/>
                <w:sz w:val="17"/>
              </w:rPr>
              <w:t>SUS</w:t>
            </w:r>
          </w:p>
        </w:tc>
        <w:tc>
          <w:tcPr>
            <w:tcW w:type="dxa" w:w="216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091E3A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FFFFFF"/>
                <w:sz w:val="17"/>
              </w:rPr>
              <w:t>Primary Think-Aloud Quote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N01</w:t>
            </w:r>
          </w:p>
        </w:tc>
        <w:tc>
          <w:tcPr>
            <w:tcW w:type="dxa" w:w="15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Student Commuter</w:t>
            </w:r>
          </w:p>
        </w:tc>
        <w:tc>
          <w:tcPr>
            <w:tcW w:type="dxa" w:w="100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2.8s</w:t>
            </w:r>
          </w:p>
        </w:tc>
        <w:tc>
          <w:tcPr>
            <w:tcW w:type="dxa" w:w="100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4.9s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0</w:t>
            </w:r>
          </w:p>
        </w:tc>
        <w:tc>
          <w:tcPr>
            <w:tcW w:type="dxa" w:w="15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Vande Bharat Exp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92.5</w:t>
            </w:r>
          </w:p>
        </w:tc>
        <w:tc>
          <w:tcPr>
            <w:tcW w:type="dxa" w:w="216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"Date chip was instant; station intelligence showed DEC is fastest."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N02</w:t>
            </w:r>
          </w:p>
        </w:tc>
        <w:tc>
          <w:tcPr>
            <w:tcW w:type="dxa" w:w="15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Occasional Traveler</w:t>
            </w:r>
          </w:p>
        </w:tc>
        <w:tc>
          <w:tcPr>
            <w:tcW w:type="dxa" w:w="100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4.6s</w:t>
            </w:r>
          </w:p>
        </w:tc>
        <w:tc>
          <w:tcPr>
            <w:tcW w:type="dxa" w:w="100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7.8s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0</w:t>
            </w:r>
          </w:p>
        </w:tc>
        <w:tc>
          <w:tcPr>
            <w:tcW w:type="dxa" w:w="15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Swarna Rajdhani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85.0</w:t>
            </w:r>
          </w:p>
        </w:tc>
        <w:tc>
          <w:tcPr>
            <w:tcW w:type="dxa" w:w="216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"No clutter. Step 1 then Step 2. Green LIVE badge gave real trust."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N03</w:t>
            </w:r>
          </w:p>
        </w:tc>
        <w:tc>
          <w:tcPr>
            <w:tcW w:type="dxa" w:w="15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First-Time Digital User</w:t>
            </w:r>
          </w:p>
        </w:tc>
        <w:tc>
          <w:tcPr>
            <w:tcW w:type="dxa" w:w="100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5.1s</w:t>
            </w:r>
          </w:p>
        </w:tc>
        <w:tc>
          <w:tcPr>
            <w:tcW w:type="dxa" w:w="100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8.2s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0</w:t>
            </w:r>
          </w:p>
        </w:tc>
        <w:tc>
          <w:tcPr>
            <w:tcW w:type="dxa" w:w="15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Uttaranchal Exp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80.0</w:t>
            </w:r>
          </w:p>
        </w:tc>
        <w:tc>
          <w:tcPr>
            <w:tcW w:type="dxa" w:w="216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"Normally IRCTC confuses me. Price breakdown for 2 was crystal clear."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N04</w:t>
            </w:r>
          </w:p>
        </w:tc>
        <w:tc>
          <w:tcPr>
            <w:tcW w:type="dxa" w:w="15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Senior Family Planner</w:t>
            </w:r>
          </w:p>
        </w:tc>
        <w:tc>
          <w:tcPr>
            <w:tcW w:type="dxa" w:w="100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3.4s</w:t>
            </w:r>
          </w:p>
        </w:tc>
        <w:tc>
          <w:tcPr>
            <w:tcW w:type="dxa" w:w="100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6.1s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0</w:t>
            </w:r>
          </w:p>
        </w:tc>
        <w:tc>
          <w:tcPr>
            <w:tcW w:type="dxa" w:w="15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Mandore Express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90.0</w:t>
            </w:r>
          </w:p>
        </w:tc>
        <w:tc>
          <w:tcPr>
            <w:tcW w:type="dxa" w:w="216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"Age 62 automatically selected Lower Berth without digging menus."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N05</w:t>
            </w:r>
          </w:p>
        </w:tc>
        <w:tc>
          <w:tcPr>
            <w:tcW w:type="dxa" w:w="15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Frequent Commuter</w:t>
            </w:r>
          </w:p>
        </w:tc>
        <w:tc>
          <w:tcPr>
            <w:tcW w:type="dxa" w:w="100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3.1s</w:t>
            </w:r>
          </w:p>
        </w:tc>
        <w:tc>
          <w:tcPr>
            <w:tcW w:type="dxa" w:w="100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5.0s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0</w:t>
            </w:r>
          </w:p>
        </w:tc>
        <w:tc>
          <w:tcPr>
            <w:tcW w:type="dxa" w:w="15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Ajmer Shatabdi</w:t>
            </w:r>
          </w:p>
        </w:tc>
        <w:tc>
          <w:tcPr>
            <w:tcW w:type="dxa" w:w="86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90.0</w:t>
            </w:r>
          </w:p>
        </w:tc>
        <w:tc>
          <w:tcPr>
            <w:tcW w:type="dxa" w:w="216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"Smart Match clearly explained breakfast vs early wake-up trade-off."</w:t>
            </w:r>
          </w:p>
        </w:tc>
      </w:tr>
    </w:tbl>
    <w:p>
      <w:pPr>
        <w:spacing w:before="160"/>
      </w:pPr>
      <w:r>
        <w:rPr>
          <w:b/>
          <w:color w:val="1E477A"/>
        </w:rPr>
        <w:t>Before-and-After Comparison (Lab 7 Baseline vs. Lab 9 Improved):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rPr>
          <w:cantSplit/>
          <w:tblHeader/>
        </w:trPr>
        <w:tc>
          <w:tcPr>
            <w:tcW w:type="dxa" w:w="259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091E3A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201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091E3A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FFFFFF"/>
                <w:sz w:val="17"/>
              </w:rPr>
              <w:t>Lab 7 Baseline</w:t>
            </w:r>
          </w:p>
        </w:tc>
        <w:tc>
          <w:tcPr>
            <w:tcW w:type="dxa" w:w="201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091E3A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FFFFFF"/>
                <w:sz w:val="17"/>
              </w:rPr>
              <w:t>Lab 9 Improved</w:t>
            </w:r>
          </w:p>
        </w:tc>
        <w:tc>
          <w:tcPr>
            <w:tcW w:type="dxa" w:w="15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091E3A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FFFFFF"/>
                <w:sz w:val="17"/>
              </w:rPr>
              <w:t>Delta</w:t>
            </w:r>
          </w:p>
        </w:tc>
        <w:tc>
          <w:tcPr>
            <w:tcW w:type="dxa" w:w="15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091E3A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FFFFFF"/>
                <w:sz w:val="17"/>
              </w:rPr>
              <w:t>Outcome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User Sample Size</w:t>
            </w:r>
          </w:p>
        </w:tc>
        <w:tc>
          <w:tcPr>
            <w:tcW w:type="dxa" w:w="201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11 Users (P01–P11)</w:t>
            </w:r>
          </w:p>
        </w:tc>
        <w:tc>
          <w:tcPr>
            <w:tcW w:type="dxa" w:w="201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5 New Users (N01–N05)</w:t>
            </w:r>
          </w:p>
        </w:tc>
        <w:tc>
          <w:tcPr>
            <w:tcW w:type="dxa" w:w="15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Independent</w:t>
            </w:r>
          </w:p>
        </w:tc>
        <w:tc>
          <w:tcPr>
            <w:tcW w:type="dxa" w:w="15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No Carryover Bias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Task 1 Mean Duration</w:t>
            </w:r>
          </w:p>
        </w:tc>
        <w:tc>
          <w:tcPr>
            <w:tcW w:type="dxa" w:w="201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9.7s (Max 39.0s)</w:t>
            </w:r>
          </w:p>
        </w:tc>
        <w:tc>
          <w:tcPr>
            <w:tcW w:type="dxa" w:w="201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3.80s (Max 5.1s)</w:t>
            </w:r>
          </w:p>
        </w:tc>
        <w:tc>
          <w:tcPr>
            <w:tcW w:type="dxa" w:w="15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-5.90s (-60.8%)</w:t>
            </w:r>
          </w:p>
        </w:tc>
        <w:tc>
          <w:tcPr>
            <w:tcW w:type="dxa" w:w="15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Statistically Faster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Task 2 Mean Duration</w:t>
            </w:r>
          </w:p>
        </w:tc>
        <w:tc>
          <w:tcPr>
            <w:tcW w:type="dxa" w:w="201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13.3s (Max 53.0s)</w:t>
            </w:r>
          </w:p>
        </w:tc>
        <w:tc>
          <w:tcPr>
            <w:tcW w:type="dxa" w:w="201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6.40s (Max 8.2s)</w:t>
            </w:r>
          </w:p>
        </w:tc>
        <w:tc>
          <w:tcPr>
            <w:tcW w:type="dxa" w:w="15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-6.90s (-51.9%)</w:t>
            </w:r>
          </w:p>
        </w:tc>
        <w:tc>
          <w:tcPr>
            <w:tcW w:type="dxa" w:w="15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Statistically Faster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Task Completion Rate</w:t>
            </w:r>
          </w:p>
        </w:tc>
        <w:tc>
          <w:tcPr>
            <w:tcW w:type="dxa" w:w="201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100% (11/11)</w:t>
            </w:r>
          </w:p>
        </w:tc>
        <w:tc>
          <w:tcPr>
            <w:tcW w:type="dxa" w:w="201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100% (5/5)</w:t>
            </w:r>
          </w:p>
        </w:tc>
        <w:tc>
          <w:tcPr>
            <w:tcW w:type="dxa" w:w="15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0.0%</w:t>
            </w:r>
          </w:p>
        </w:tc>
        <w:tc>
          <w:tcPr>
            <w:tcW w:type="dxa" w:w="15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Perfect Completion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Mean SUS Usability Score</w:t>
            </w:r>
          </w:p>
        </w:tc>
        <w:tc>
          <w:tcPr>
            <w:tcW w:type="dxa" w:w="201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74.09 / 100 (Grade B+)</w:t>
            </w:r>
          </w:p>
        </w:tc>
        <w:tc>
          <w:tcPr>
            <w:tcW w:type="dxa" w:w="201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87.50 / 100 (Grade A)</w:t>
            </w:r>
          </w:p>
        </w:tc>
        <w:tc>
          <w:tcPr>
            <w:tcW w:type="dxa" w:w="15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+13.41 points</w:t>
            </w:r>
          </w:p>
        </w:tc>
        <w:tc>
          <w:tcPr>
            <w:tcW w:type="dxa" w:w="15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Grade A Elite Tier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SUS Score Range (Min–Max)</w:t>
            </w:r>
          </w:p>
        </w:tc>
        <w:tc>
          <w:tcPr>
            <w:tcW w:type="dxa" w:w="201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60.0 – 87.5 (SD 7.39)</w:t>
            </w:r>
          </w:p>
        </w:tc>
        <w:tc>
          <w:tcPr>
            <w:tcW w:type="dxa" w:w="201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80.0 – 92.5 (SD 4.87)</w:t>
            </w:r>
          </w:p>
        </w:tc>
        <w:tc>
          <w:tcPr>
            <w:tcW w:type="dxa" w:w="15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-2.52 SD</w:t>
            </w:r>
          </w:p>
        </w:tc>
        <w:tc>
          <w:tcPr>
            <w:tcW w:type="dxa" w:w="15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Consistency Up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Cognitive Friction Incidents</w:t>
            </w:r>
          </w:p>
        </w:tc>
        <w:tc>
          <w:tcPr>
            <w:tcW w:type="dxa" w:w="201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72.7% (8/11 hesitations)</w:t>
            </w:r>
          </w:p>
        </w:tc>
        <w:tc>
          <w:tcPr>
            <w:tcW w:type="dxa" w:w="201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0.0% terminal errors</w:t>
            </w:r>
          </w:p>
        </w:tc>
        <w:tc>
          <w:tcPr>
            <w:tcW w:type="dxa" w:w="15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-72.7%</w:t>
            </w:r>
          </w:p>
        </w:tc>
        <w:tc>
          <w:tcPr>
            <w:tcW w:type="dxa" w:w="158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Friction Eliminated</w:t>
            </w:r>
          </w:p>
        </w:tc>
      </w:tr>
    </w:tbl>
    <w:p>
      <w:r>
        <w:br w:type="page"/>
      </w:r>
    </w:p>
    <w:p>
      <w:pPr>
        <w:spacing w:before="240" w:after="60"/>
      </w:pPr>
      <w:r>
        <w:rPr>
          <w:b/>
          <w:color w:val="091E3A"/>
          <w:sz w:val="24"/>
        </w:rPr>
        <w:t>4. Inspection &amp; Accessibility Evaluation (Evaluation Plan: 2 Marks)</w:t>
      </w:r>
    </w:p>
    <w:p>
      <w:r>
        <w:t>Our team re-audited all 10 heuristic defects flagged during Lab 7 using Nielsen's 10 Usability Heuristics, and conducted an automated/manual accessibility audit using Google Lighthouse and WebAIM contrast tools.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rPr>
          <w:cantSplit/>
          <w:tblHeader/>
        </w:trPr>
        <w:tc>
          <w:tcPr>
            <w:tcW w:type="dxa" w:w="57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091E3A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FFFFFF"/>
                <w:sz w:val="17"/>
              </w:rPr>
              <w:t>ID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091E3A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FFFFFF"/>
                <w:sz w:val="17"/>
              </w:rPr>
              <w:t>Component</w:t>
            </w:r>
          </w:p>
        </w:tc>
        <w:tc>
          <w:tcPr>
            <w:tcW w:type="dxa" w:w="201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091E3A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FFFFFF"/>
                <w:sz w:val="17"/>
              </w:rPr>
              <w:t>Heuristic Violated</w:t>
            </w:r>
          </w:p>
        </w:tc>
        <w:tc>
          <w:tcPr>
            <w:tcW w:type="dxa" w:w="115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091E3A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FFFFFF"/>
                <w:sz w:val="17"/>
              </w:rPr>
              <w:t>Lab 7 Sev.</w:t>
            </w:r>
          </w:p>
        </w:tc>
        <w:tc>
          <w:tcPr>
            <w:tcW w:type="dxa" w:w="316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091E3A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FFFFFF"/>
                <w:sz w:val="17"/>
              </w:rPr>
              <w:t>Concrete Lab 8/9 Implementation Fix</w:t>
            </w:r>
          </w:p>
        </w:tc>
        <w:tc>
          <w:tcPr>
            <w:tcW w:type="dxa" w:w="100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091E3A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FFFFFF"/>
                <w:sz w:val="17"/>
              </w:rPr>
              <w:t>Status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H1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Date Selector</w:t>
            </w:r>
          </w:p>
        </w:tc>
        <w:tc>
          <w:tcPr>
            <w:tcW w:type="dxa" w:w="201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5. Error prevention</w:t>
            </w:r>
          </w:p>
        </w:tc>
        <w:tc>
          <w:tcPr>
            <w:tcW w:type="dxa" w:w="115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2 (Minor)</w:t>
            </w:r>
          </w:p>
        </w:tc>
        <w:tc>
          <w:tcPr>
            <w:tcW w:type="dxa" w:w="316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Replaced free-text with 14-day date chip strip and validated calendar picker.</w:t>
            </w:r>
          </w:p>
        </w:tc>
        <w:tc>
          <w:tcPr>
            <w:tcW w:type="dxa" w:w="100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FIXED (0)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H2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Main Layout</w:t>
            </w:r>
          </w:p>
        </w:tc>
        <w:tc>
          <w:tcPr>
            <w:tcW w:type="dxa" w:w="201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8. Aesthetic &amp; minimalist</w:t>
            </w:r>
          </w:p>
        </w:tc>
        <w:tc>
          <w:tcPr>
            <w:tcW w:type="dxa" w:w="115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3 (Major)</w:t>
            </w:r>
          </w:p>
        </w:tc>
        <w:tc>
          <w:tcPr>
            <w:tcW w:type="dxa" w:w="316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Enforced Progressive Disclosure wizard (4 linear steps). Secondary tools moved to slide-out drawers.</w:t>
            </w:r>
          </w:p>
        </w:tc>
        <w:tc>
          <w:tcPr>
            <w:tcW w:type="dxa" w:w="100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FIXED (0)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H3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Delhi Stations</w:t>
            </w:r>
          </w:p>
        </w:tc>
        <w:tc>
          <w:tcPr>
            <w:tcW w:type="dxa" w:w="201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2. Match real world</w:t>
            </w:r>
          </w:p>
        </w:tc>
        <w:tc>
          <w:tcPr>
            <w:tcW w:type="dxa" w:w="115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3 (Major)</w:t>
            </w:r>
          </w:p>
        </w:tc>
        <w:tc>
          <w:tcPr>
            <w:tcW w:type="dxa" w:w="316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Created 'Delhi — All Stations' meta-cluster with Station Intelligence comparison panel.</w:t>
            </w:r>
          </w:p>
        </w:tc>
        <w:tc>
          <w:tcPr>
            <w:tcW w:type="dxa" w:w="100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FIXED (0)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H4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Smart Match</w:t>
            </w:r>
          </w:p>
        </w:tc>
        <w:tc>
          <w:tcPr>
            <w:tcW w:type="dxa" w:w="201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3. User control</w:t>
            </w:r>
          </w:p>
        </w:tc>
        <w:tc>
          <w:tcPr>
            <w:tcW w:type="dxa" w:w="115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3 (Major)</w:t>
            </w:r>
          </w:p>
        </w:tc>
        <w:tc>
          <w:tcPr>
            <w:tcW w:type="dxa" w:w="316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Smart Match 2.0 with explainable pros &amp; trade-offs badges and explicit priority filters.</w:t>
            </w:r>
          </w:p>
        </w:tc>
        <w:tc>
          <w:tcPr>
            <w:tcW w:type="dxa" w:w="100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FIXED (0)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H5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Availability</w:t>
            </w:r>
          </w:p>
        </w:tc>
        <w:tc>
          <w:tcPr>
            <w:tcW w:type="dxa" w:w="201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1. Visibility status</w:t>
            </w:r>
          </w:p>
        </w:tc>
        <w:tc>
          <w:tcPr>
            <w:tcW w:type="dxa" w:w="115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4 (Catastr.)</w:t>
            </w:r>
          </w:p>
        </w:tc>
        <w:tc>
          <w:tcPr>
            <w:tcW w:type="dxa" w:w="316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Integrated live RailKit API cascade (`railkit@6.0.1`), real IRCTC seats, timestamps, green LIVE badge.</w:t>
            </w:r>
          </w:p>
        </w:tc>
        <w:tc>
          <w:tcPr>
            <w:tcW w:type="dxa" w:w="100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FIXED (0)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H6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Fare Breakdown</w:t>
            </w:r>
          </w:p>
        </w:tc>
        <w:tc>
          <w:tcPr>
            <w:tcW w:type="dxa" w:w="201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1. Visibility status</w:t>
            </w:r>
          </w:p>
        </w:tc>
        <w:tc>
          <w:tcPr>
            <w:tcW w:type="dxa" w:w="115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3 (Major)</w:t>
            </w:r>
          </w:p>
        </w:tc>
        <w:tc>
          <w:tcPr>
            <w:tcW w:type="dxa" w:w="316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Itemized base fare, meal selection (₹120), and complete total payable group breakdown.</w:t>
            </w:r>
          </w:p>
        </w:tc>
        <w:tc>
          <w:tcPr>
            <w:tcW w:type="dxa" w:w="100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FIXED (0)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H7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Group Constraints</w:t>
            </w:r>
          </w:p>
        </w:tc>
        <w:tc>
          <w:tcPr>
            <w:tcW w:type="dxa" w:w="201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7. Flexibility &amp; use</w:t>
            </w:r>
          </w:p>
        </w:tc>
        <w:tc>
          <w:tcPr>
            <w:tcW w:type="dxa" w:w="115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3 (Major)</w:t>
            </w:r>
          </w:p>
        </w:tc>
        <w:tc>
          <w:tcPr>
            <w:tcW w:type="dxa" w:w="316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Intelligent Group Constraint Engine: auto-detects seniors (age ≥ 60) for lower berth priority.</w:t>
            </w:r>
          </w:p>
        </w:tc>
        <w:tc>
          <w:tcPr>
            <w:tcW w:type="dxa" w:w="100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FIXED (0)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H8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Master-List Flaw</w:t>
            </w:r>
          </w:p>
        </w:tc>
        <w:tc>
          <w:tcPr>
            <w:tcW w:type="dxa" w:w="201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7. Flexibility &amp; use</w:t>
            </w:r>
          </w:p>
        </w:tc>
        <w:tc>
          <w:tcPr>
            <w:tcW w:type="dxa" w:w="115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3 (Major)</w:t>
            </w:r>
          </w:p>
        </w:tc>
        <w:tc>
          <w:tcPr>
            <w:tcW w:type="dxa" w:w="316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In-flow passenger preference editing with per-leg overrides for connecting trains.</w:t>
            </w:r>
          </w:p>
        </w:tc>
        <w:tc>
          <w:tcPr>
            <w:tcW w:type="dxa" w:w="100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FIXED (0)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H9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Recovery Path</w:t>
            </w:r>
          </w:p>
        </w:tc>
        <w:tc>
          <w:tcPr>
            <w:tcW w:type="dxa" w:w="201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9. Recognize &amp; recover</w:t>
            </w:r>
          </w:p>
        </w:tc>
        <w:tc>
          <w:tcPr>
            <w:tcW w:type="dxa" w:w="115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3 (Major)</w:t>
            </w:r>
          </w:p>
        </w:tc>
        <w:tc>
          <w:tcPr>
            <w:tcW w:type="dxa" w:w="316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Proactive Fallback / Recovery journey suggestions and journey-change alert intent recording.</w:t>
            </w:r>
          </w:p>
        </w:tc>
        <w:tc>
          <w:tcPr>
            <w:tcW w:type="dxa" w:w="100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FIXED (0)</w:t>
            </w:r>
          </w:p>
        </w:tc>
      </w:tr>
      <w:tr>
        <w:trPr>
          <w:cantSplit/>
        </w:trPr>
        <w:tc>
          <w:tcPr>
            <w:tcW w:type="dxa" w:w="57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H10</w:t>
            </w:r>
          </w:p>
        </w:tc>
        <w:tc>
          <w:tcPr>
            <w:tcW w:type="dxa" w:w="187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Prototype Boundary</w:t>
            </w:r>
          </w:p>
        </w:tc>
        <w:tc>
          <w:tcPr>
            <w:tcW w:type="dxa" w:w="201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10. Help &amp; doc</w:t>
            </w:r>
          </w:p>
        </w:tc>
        <w:tc>
          <w:tcPr>
            <w:tcW w:type="dxa" w:w="115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4 (Catastr.)</w:t>
            </w:r>
          </w:p>
        </w:tc>
        <w:tc>
          <w:tcPr>
            <w:tcW w:type="dxa" w:w="316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Clarified boundary: re-badged checkout as 'Simulated Secure Payment Handoff' with trust modal.</w:t>
            </w:r>
          </w:p>
        </w:tc>
        <w:tc>
          <w:tcPr>
            <w:tcW w:type="dxa" w:w="100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FIXED (0)</w:t>
            </w:r>
          </w:p>
        </w:tc>
      </w:tr>
    </w:tbl>
    <w:p>
      <w:pPr>
        <w:spacing w:before="160"/>
      </w:pPr>
      <w:r>
        <w:rPr>
          <w:b/>
          <w:color w:val="1E477A"/>
        </w:rPr>
        <w:t>Accessibility Evaluation Results (WCAG 2.1 AA Compliance):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rPr>
          <w:cantSplit/>
          <w:tblHeader/>
        </w:trPr>
        <w:tc>
          <w:tcPr>
            <w:tcW w:type="dxa" w:w="259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091E3A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FFFFFF"/>
                <w:sz w:val="17"/>
              </w:rPr>
              <w:t>Accessibility Dimension</w:t>
            </w:r>
          </w:p>
        </w:tc>
        <w:tc>
          <w:tcPr>
            <w:tcW w:type="dxa" w:w="259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091E3A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FFFFFF"/>
                <w:sz w:val="17"/>
              </w:rPr>
              <w:t>Lab 7 Baseline Finding</w:t>
            </w:r>
          </w:p>
        </w:tc>
        <w:tc>
          <w:tcPr>
            <w:tcW w:type="dxa" w:w="316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091E3A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FFFFFF"/>
                <w:sz w:val="17"/>
              </w:rPr>
              <w:t>Lab 9 Remediation &amp; Audit Results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091E3A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FFFFFF"/>
                <w:sz w:val="17"/>
              </w:rPr>
              <w:t>WCAG AA Status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Color Contrast Ratios</w:t>
            </w:r>
          </w:p>
        </w:tc>
        <w:tc>
          <w:tcPr>
            <w:tcW w:type="dxa" w:w="259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Secondary text (#64748b) exhibited 3.8:1 contrast (failed AA).</w:t>
            </w:r>
          </w:p>
        </w:tc>
        <w:tc>
          <w:tcPr>
            <w:tcW w:type="dxa" w:w="316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Updated tokens: #94a3b8 in dark mode (5.4:1), #475569 in light mode (7.2:1).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PASSED (100%)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Keyboard Navigation</w:t>
            </w:r>
          </w:p>
        </w:tc>
        <w:tc>
          <w:tcPr>
            <w:tcW w:type="dxa" w:w="259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Controls reachable but focus outline was faint 1px dotted.</w:t>
            </w:r>
          </w:p>
        </w:tc>
        <w:tc>
          <w:tcPr>
            <w:tcW w:type="dxa" w:w="316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Added high-contrast 2px solid indigo focus rings; full linear Tab traversal.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PASSED (100%)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Typography Hierarchy</w:t>
            </w:r>
          </w:p>
        </w:tc>
        <w:tc>
          <w:tcPr>
            <w:tcW w:type="dxa" w:w="259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Metadata rendered at 10px, causing low-vision strain.</w:t>
            </w:r>
          </w:p>
        </w:tc>
        <w:tc>
          <w:tcPr>
            <w:tcW w:type="dxa" w:w="316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Minimum text size raised to 12px; readable hierarchy with SVG iconography.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PASSED (100%)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ARIA Labelling</w:t>
            </w:r>
          </w:p>
        </w:tc>
        <w:tc>
          <w:tcPr>
            <w:tcW w:type="dxa" w:w="259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Icon-only chips lacked programmatic aria-labels.</w:t>
            </w:r>
          </w:p>
        </w:tc>
        <w:tc>
          <w:tcPr>
            <w:tcW w:type="dxa" w:w="316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Added explicit aria-label, aria-expanded, and fieldset/legend semantics.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PASSED (100%)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Google Lighthouse Score</w:t>
            </w:r>
          </w:p>
        </w:tc>
        <w:tc>
          <w:tcPr>
            <w:tcW w:type="dxa" w:w="259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Baseline Accessibility Score: 82 / 100</w:t>
            </w:r>
          </w:p>
        </w:tc>
        <w:tc>
          <w:tcPr>
            <w:tcW w:type="dxa" w:w="3168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Validated Accessibility Score: 98 / 100 (Zero critical errors detected).</w:t>
            </w:r>
          </w:p>
        </w:tc>
        <w:tc>
          <w:tcPr>
            <w:tcW w:type="dxa" w:w="1440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98 / 100 (ELITE)</w:t>
            </w:r>
          </w:p>
        </w:tc>
      </w:tr>
    </w:tbl>
    <w:p>
      <w:r>
        <w:br w:type="page"/>
      </w:r>
    </w:p>
    <w:p>
      <w:pPr>
        <w:spacing w:before="240" w:after="60"/>
      </w:pPr>
      <w:r>
        <w:rPr>
          <w:b/>
          <w:color w:val="091E3A"/>
          <w:sz w:val="24"/>
        </w:rPr>
        <w:t>5. Validation Summary &amp; Project Completion Plan (Evaluation Plan: 2 Marks)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0FDF4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left w:val="single" w:sz="36" w:space="0" w:color="16A34A"/>
              <w:top w:val="none"/>
              <w:right w:val="none"/>
              <w:bottom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b/>
                <w:color w:val="1B365D"/>
                <w:sz w:val="19"/>
              </w:rPr>
              <w:t>Validation Target Achievement Status:</w:t>
              <w:br/>
            </w:r>
            <w:r>
              <w:rPr>
                <w:rFonts w:ascii="Segoe UI" w:hAnsi="Segoe UI"/>
                <w:color w:val="28323C"/>
                <w:sz w:val="18"/>
              </w:rPr>
              <w:t>• Target 1 (Task 1 Time ≤ 4.5s): MET (Observed 3.80s, 60.8% reduction from Lab 7).</w:t>
              <w:br/>
              <w:t>• Target 2 (Task 2 Time ≤ 8.0s): MET (Observed 6.40s, 51.9% reduction from Lab 7).</w:t>
              <w:br/>
              <w:t>• Target 3 (SUS Score ≥ 85.0): MET (Observed 87.50 / 100, +13.41 points gain).</w:t>
              <w:br/>
              <w:t>• Target 4 (Zero terminal errors): MET (0 dropouts, 0 errors, 1 minor query across 5 participants).</w:t>
            </w:r>
          </w:p>
        </w:tc>
      </w:tr>
    </w:tbl>
    <w:p>
      <w:pPr>
        <w:spacing w:before="0" w:after="80"/>
      </w:pPr>
    </w:p>
    <w:p>
      <w:r>
        <w:t>Remaining Project Scope Boundaries: (1) Commercial IRCTC ticketing gateway remains simulated handoff due to legal licensing restrictions; (2) System is optimized for Jaipur–Delhi corridor; (3) AI natural language booking assistant is scheduled for post-Lab 9 completion sprint.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cantSplit/>
          <w:tblHeader/>
        </w:trPr>
        <w:tc>
          <w:tcPr>
            <w:tcW w:type="dxa" w:w="259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091E3A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FFFFFF"/>
                <w:sz w:val="17"/>
              </w:rPr>
              <w:t>Timeline Sprint</w:t>
            </w:r>
          </w:p>
        </w:tc>
        <w:tc>
          <w:tcPr>
            <w:tcW w:type="dxa" w:w="489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091E3A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FFFFFF"/>
                <w:sz w:val="17"/>
              </w:rPr>
              <w:t>Milestone Objectives &amp; Engineering Sprints</w:t>
            </w:r>
          </w:p>
        </w:tc>
        <w:tc>
          <w:tcPr>
            <w:tcW w:type="dxa" w:w="230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091E3A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FFFFFF"/>
                <w:sz w:val="17"/>
              </w:rPr>
              <w:t>Deliverable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Sprint 1 (15–20 Oct 2026)</w:t>
            </w:r>
          </w:p>
        </w:tc>
        <w:tc>
          <w:tcPr>
            <w:tcW w:type="dxa" w:w="489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Integrate AI conversational booking assistant; polish 48px mobile touch targets; harden offline RailKit caching.</w:t>
            </w:r>
          </w:p>
        </w:tc>
        <w:tc>
          <w:tcPr>
            <w:tcW w:type="dxa" w:w="230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Build v3.1 Feature Complete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Sprint 2 (21–26 Oct 2026)</w:t>
            </w:r>
          </w:p>
        </w:tc>
        <w:tc>
          <w:tcPr>
            <w:tcW w:type="dxa" w:w="489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Deploy production build to Vercel; conduct secondary 10-user stress test; achieve 100/100 Lighthouse performance.</w:t>
            </w:r>
          </w:p>
        </w:tc>
        <w:tc>
          <w:tcPr>
            <w:tcW w:type="dxa" w:w="230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8FAFC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Public Staging Live Candidate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Sprint 3 (27–31 Oct 2026)</w:t>
            </w:r>
          </w:p>
        </w:tc>
        <w:tc>
          <w:tcPr>
            <w:tcW w:type="dxa" w:w="489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Record demonstration video walkthrough; prepare comprehensive presentation slide deck; rehearse viva defense.</w:t>
            </w:r>
          </w:p>
        </w:tc>
        <w:tc>
          <w:tcPr>
            <w:tcW w:type="dxa" w:w="2304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FFFFFF"/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6"/>
              </w:rPr>
              <w:t>Final Presentation (31 Oct)</w:t>
            </w:r>
          </w:p>
        </w:tc>
      </w:tr>
    </w:tbl>
    <w:p>
      <w:r>
        <w:br w:type="page"/>
      </w:r>
    </w:p>
    <w:p>
      <w:pPr>
        <w:spacing w:before="240" w:after="60"/>
      </w:pPr>
      <w:r>
        <w:rPr>
          <w:b/>
          <w:color w:val="091E3A"/>
          <w:sz w:val="24"/>
        </w:rPr>
        <w:t>6. Viva Defense Guide (Evaluation Plan: 2 Marks)</w:t>
      </w:r>
    </w:p>
    <w:p>
      <w:pPr>
        <w:spacing w:before="120" w:after="20"/>
      </w:pPr>
      <w:r>
        <w:rPr>
          <w:b/>
          <w:color w:val="091E3A"/>
          <w:sz w:val="19"/>
        </w:rPr>
        <w:t>Q1: How did the three evaluation types from Lab 3 (Slides 8–10) govern your Lab 9 methodology?</w:t>
      </w:r>
    </w:p>
    <w:p>
      <w:pPr>
        <w:spacing w:before="0" w:after="120"/>
      </w:pPr>
      <w:r>
        <w:rPr>
          <w:color w:val="334155"/>
          <w:sz w:val="17"/>
        </w:rPr>
        <w:t>Defense Answer: In Lab 3, we learned that complete interface evaluation requires triangulating three paradigms: (1) Usability Inspection to detect structural defects early without user overhead; (2) User-Based Evaluation to capture authentic cognitive friction and task flow; and (3) Accessibility Evaluation to guarantee universal access. In Lab 9, we utilized all three: re-auditing Nielsen's heuristics, testing 5 fresh users, and running automated WCAG AA checks.</w:t>
      </w:r>
    </w:p>
    <w:p>
      <w:pPr>
        <w:spacing w:before="120" w:after="20"/>
      </w:pPr>
      <w:r>
        <w:rPr>
          <w:b/>
          <w:color w:val="091E3A"/>
          <w:sz w:val="19"/>
        </w:rPr>
        <w:t>Q2: Why did you recruit 5 completely new participants rather than re-testing your Lab 7 users?</w:t>
      </w:r>
    </w:p>
    <w:p>
      <w:pPr>
        <w:spacing w:before="0" w:after="120"/>
      </w:pPr>
      <w:r>
        <w:rPr>
          <w:color w:val="334155"/>
          <w:sz w:val="17"/>
        </w:rPr>
        <w:t>Defense Answer: Testing the same participants would introduce severe 'learnability bias'. Lab 7 participants already possessed mental models of Dash, which would falsely inflate speeds and mask remaining usability flaws. Testing 5 new participants (N01–N05) adhered to Nielsen's 5-user testing standard while ensuring unbiased, ecologically valid measurement.</w:t>
      </w:r>
    </w:p>
    <w:p>
      <w:pPr>
        <w:spacing w:before="120" w:after="20"/>
      </w:pPr>
      <w:r>
        <w:rPr>
          <w:b/>
          <w:color w:val="091E3A"/>
          <w:sz w:val="19"/>
        </w:rPr>
        <w:t>Q3: Trace the lifecycle of a major defect from Lab 7 discovery, to Lab 8 fix, to Lab 9 validation.</w:t>
      </w:r>
    </w:p>
    <w:p>
      <w:pPr>
        <w:spacing w:before="0" w:after="120"/>
      </w:pPr>
      <w:r>
        <w:rPr>
          <w:color w:val="334155"/>
          <w:sz w:val="17"/>
        </w:rPr>
        <w:t>Defense Answer: In Lab 7, Issue #3 (Delhi Terminal Ambiguity) caused Participant P03 to hesitate for 20s trying to decide between NDLS and DEC. In Lab 8, we redesigned the search to default to 'Delhi — All Stations' and added Station Intelligence comparing arrival speeds. In Lab 9, new user N01 selected Delhi Cantt in 2.8s, praising the instant clarity. Post-validation severity dropped from 3 (Major) to 0 (Resolved).</w:t>
      </w:r>
    </w:p>
    <w:p>
      <w:pPr>
        <w:spacing w:before="120" w:after="20"/>
      </w:pPr>
      <w:r>
        <w:rPr>
          <w:b/>
          <w:color w:val="091E3A"/>
          <w:sz w:val="19"/>
        </w:rPr>
        <w:t>Q4: How did you resolve the Catastrophic issue regarding Live Availability trust (Issue #5)?</w:t>
      </w:r>
    </w:p>
    <w:p>
      <w:pPr>
        <w:spacing w:before="0" w:after="120"/>
      </w:pPr>
      <w:r>
        <w:rPr>
          <w:color w:val="334155"/>
          <w:sz w:val="17"/>
        </w:rPr>
        <w:t>Defense Answer: In Lab 7, users doubted whether seat counts were real or simulated. In Lab 8/9, we integrated a real-time server-side API cascade powered by `railkit@6.0.1` connecting directly to live IRCTC availability. We introduced a 3-tier cascade: primary RailKit query, secondary public proxy fallback, and transparent baseline. Whenever live data is fetched, a high-visibility green 'LIVE' badge with a sync timestamp is rendered. If upstream railway servers timeout, Dash explicitly displays a 'DEMO FALLBACK' badge rather than masquerading fake numbers as live.</w:t>
      </w:r>
    </w:p>
    <w:p>
      <w:pPr>
        <w:spacing w:before="120" w:after="20"/>
      </w:pPr>
      <w:r>
        <w:rPr>
          <w:b/>
          <w:color w:val="091E3A"/>
          <w:sz w:val="19"/>
        </w:rPr>
        <w:t>Q5: How does your Group Constraint Engine embody Nielsen's 'Flexibility &amp; Efficiency of Use' heuristic?</w:t>
      </w:r>
    </w:p>
    <w:p>
      <w:pPr>
        <w:spacing w:before="0" w:after="120"/>
      </w:pPr>
      <w:r>
        <w:rPr>
          <w:color w:val="334155"/>
          <w:sz w:val="17"/>
        </w:rPr>
        <w:t>Defense Answer: Traditional IRCTC forms require users to manually navigate multiple screens to request lower berths for seniors. Our Group Constraint Engine automatically detects passenger age (≥ 60) and applies lower-berth priority and adult-child proximity inline. Furthermore, we solved the classic multi-leg limitation by allowing per-leg berth preference overrides directly during planning without wiping the master list.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/>
          <w:tblHeader/>
        </w:trPr>
        <w:tc>
          <w:tcPr>
            <w:tcW w:type="dxa" w:w="489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17325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FFFFFF"/>
                <w:sz w:val="17"/>
              </w:rPr>
              <w:t>Submitted by Lead Evaluator:</w:t>
              <w:br/>
              <w:br/>
              <w:t>_____________________________</w:t>
              <w:br/>
              <w:t>Harshit</w:t>
              <w:br/>
              <w:t>AI511 Course Project Team Lead</w:t>
              <w:br/>
              <w:t>Indian Institute of Technology Ropar</w:t>
            </w:r>
          </w:p>
        </w:tc>
        <w:tc>
          <w:tcPr>
            <w:tcW w:type="dxa" w:w="4896"/>
            <w:vAlign w:val="center"/>
            <w:tcMar>
              <w:top w:w="90" w:type="dxa"/>
              <w:bottom w:w="90" w:type="dxa"/>
              <w:left w:w="110" w:type="dxa"/>
              <w:right w:w="110" w:type="dxa"/>
            </w:tcMar>
            <w:tcBorders>
              <w:top w:val="single" w:sz="4" w:space="0" w:color="D1D5DB"/>
              <w:bottom w:val="single" w:sz="4" w:space="0" w:color="D1D5DB"/>
              <w:left w:val="single" w:sz="4" w:space="0" w:color="E5E7EB"/>
              <w:right w:val="single" w:sz="4" w:space="0" w:color="E5E7EB"/>
            </w:tcBorders>
            <w:shd w:fill="173259"/>
          </w:tcPr>
          <w:p>
            <w:pPr>
              <w:spacing w:before="40" w:after="40"/>
            </w:pPr>
            <w:r>
              <w:rPr>
                <w:rFonts w:ascii="Segoe UI" w:hAnsi="Segoe UI"/>
                <w:b/>
                <w:color w:val="FFFFFF"/>
                <w:sz w:val="17"/>
              </w:rPr>
              <w:t>Verified by Co-Evaluator:</w:t>
              <w:br/>
              <w:br/>
              <w:t>_____________________________</w:t>
              <w:br/>
              <w:t>Uttam Kumar</w:t>
              <w:br/>
              <w:t>AI511 Course Project Teammate</w:t>
              <w:br/>
              <w:t>Indian Institute of Technology Ropar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both"/>
    </w:pPr>
    <w:r>
      <w:rPr>
        <w:rFonts w:ascii="Segoe UI" w:hAnsi="Segoe UI"/>
        <w:color w:val="788CA0"/>
        <w:sz w:val="16"/>
      </w:rPr>
      <w:t>Indian Institute of Technology Ropar — Department of Computer Science &amp; Engineering</w:t>
      <w:tab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Segoe UI" w:hAnsi="Segoe UI"/>
        <w:color w:val="788CA0"/>
        <w:sz w:val="16"/>
      </w:rPr>
      <w:t>AI511: HCI &amp; Visualization | Lab 9 Validation Summary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