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tabs>
          <w:tab w:val="right" w:leader="middleDot" w:pos="8474"/>
        </w:tabs>
        <w:wordWrap w:val="1"/>
        <w:ind w:right="605"/>
        <w:jc w:val="center"/>
      </w:pPr>
    </w:p>
    <w:p>
      <w:pPr>
        <w:pStyle w:val="0"/>
        <w:widowControl w:val="off"/>
        <w:tabs>
          <w:tab w:val="right" w:leader="middleDot" w:pos="8474"/>
        </w:tabs>
        <w:wordWrap w:val="1"/>
        <w:ind w:right="605"/>
        <w:jc w:val="center"/>
        <w:rPr>
          <w:b/>
          <w:color w:val="000000"/>
          <w:sz w:val="40"/>
        </w:rPr>
      </w:pPr>
    </w:p>
    <w:p>
      <w:pPr>
        <w:pStyle w:val="0"/>
        <w:widowControl w:val="off"/>
        <w:tabs>
          <w:tab w:val="right" w:leader="middleDot" w:pos="8474"/>
        </w:tabs>
        <w:wordWrap w:val="1"/>
        <w:ind w:right="605"/>
        <w:jc w:val="center"/>
        <w:rPr>
          <w:b/>
          <w:color w:val="000000"/>
          <w:sz w:val="40"/>
        </w:rPr>
      </w:pPr>
    </w:p>
    <w:p>
      <w:pPr>
        <w:pStyle w:val="0"/>
        <w:widowControl w:val="off"/>
        <w:tabs>
          <w:tab w:val="right" w:leader="middleDot" w:pos="8474"/>
        </w:tabs>
        <w:wordWrap w:val="1"/>
        <w:ind w:right="605"/>
        <w:jc w:val="center"/>
        <w:rPr>
          <w:b/>
          <w:color w:val="000000"/>
          <w:sz w:val="40"/>
        </w:rPr>
      </w:pPr>
    </w:p>
    <w:p>
      <w:pPr>
        <w:pStyle w:val="0"/>
        <w:widowControl w:val="off"/>
        <w:tabs>
          <w:tab w:val="right" w:leader="middleDot" w:pos="8474"/>
        </w:tabs>
        <w:wordWrap w:val="1"/>
        <w:ind w:right="605"/>
        <w:jc w:val="center"/>
      </w:pPr>
      <w:r>
        <w:rPr>
          <w:b/>
          <w:sz w:val="40"/>
        </w:rPr>
        <w:t>4단계 BK21</w:t>
      </w:r>
    </w:p>
    <w:p>
      <w:pPr>
        <w:pStyle w:val="0"/>
        <w:widowControl w:val="off"/>
        <w:tabs>
          <w:tab w:val="right" w:leader="middleDot" w:pos="8474"/>
        </w:tabs>
        <w:wordWrap w:val="1"/>
        <w:jc w:val="center"/>
      </w:pPr>
      <w:r>
        <w:rPr>
          <w:b/>
          <w:sz w:val="40"/>
        </w:rPr>
        <w:t>프런티어물리사업단 관리운영 지침</w:t>
      </w:r>
    </w:p>
    <w:p>
      <w:pPr>
        <w:pStyle w:val="0"/>
        <w:widowControl w:val="off"/>
        <w:wordWrap w:val="1"/>
        <w:jc w:val="center"/>
        <w:rPr>
          <w:b/>
          <w:color w:val="000000"/>
          <w:sz w:val="28"/>
        </w:rPr>
      </w:pPr>
    </w:p>
    <w:p>
      <w:pPr>
        <w:pStyle w:val="0"/>
        <w:widowControl w:val="off"/>
        <w:wordWrap w:val="1"/>
        <w:jc w:val="center"/>
        <w:rPr>
          <w:b/>
          <w:color w:val="000000"/>
          <w:sz w:val="28"/>
        </w:rPr>
      </w:pPr>
    </w:p>
    <w:p>
      <w:pPr>
        <w:pStyle w:val="0"/>
        <w:widowControl w:val="off"/>
        <w:wordWrap w:val="1"/>
        <w:jc w:val="center"/>
        <w:rPr>
          <w:b/>
          <w:color w:val="000000"/>
          <w:sz w:val="28"/>
        </w:rPr>
      </w:pPr>
    </w:p>
    <w:p>
      <w:pPr>
        <w:pStyle w:val="0"/>
        <w:widowControl w:val="off"/>
        <w:wordWrap w:val="1"/>
        <w:jc w:val="center"/>
        <w:rPr>
          <w:b/>
          <w:color w:val="000000"/>
          <w:sz w:val="28"/>
        </w:rPr>
      </w:pPr>
    </w:p>
    <w:p>
      <w:pPr>
        <w:pStyle w:val="0"/>
        <w:widowControl w:val="off"/>
        <w:wordWrap w:val="1"/>
        <w:jc w:val="center"/>
        <w:rPr>
          <w:b/>
          <w:color w:val="000000"/>
          <w:sz w:val="28"/>
        </w:rPr>
      </w:pPr>
    </w:p>
    <w:p>
      <w:pPr>
        <w:pStyle w:val="0"/>
        <w:widowControl w:val="off"/>
        <w:wordWrap w:val="1"/>
        <w:jc w:val="center"/>
        <w:rPr>
          <w:b/>
          <w:color w:val="000000"/>
          <w:sz w:val="28"/>
        </w:rPr>
      </w:pPr>
    </w:p>
    <w:p>
      <w:pPr>
        <w:pStyle w:val="0"/>
        <w:widowControl w:val="off"/>
        <w:wordWrap w:val="1"/>
        <w:jc w:val="center"/>
        <w:rPr>
          <w:b/>
          <w:color w:val="000000"/>
          <w:sz w:val="28"/>
        </w:rPr>
      </w:pPr>
    </w:p>
    <w:p>
      <w:pPr>
        <w:pStyle w:val="0"/>
        <w:widowControl w:val="off"/>
        <w:wordWrap w:val="1"/>
        <w:jc w:val="center"/>
        <w:rPr>
          <w:b/>
          <w:color w:val="000000"/>
          <w:sz w:val="28"/>
        </w:rPr>
      </w:pPr>
    </w:p>
    <w:p>
      <w:pPr>
        <w:pStyle w:val="0"/>
        <w:widowControl w:val="off"/>
        <w:wordWrap w:val="1"/>
        <w:jc w:val="center"/>
        <w:rPr>
          <w:b/>
          <w:color w:val="000000"/>
          <w:sz w:val="28"/>
        </w:rPr>
      </w:pPr>
    </w:p>
    <w:p>
      <w:pPr>
        <w:pStyle w:val="0"/>
        <w:widowControl w:val="off"/>
        <w:wordWrap w:val="1"/>
        <w:jc w:val="center"/>
        <w:rPr>
          <w:b/>
          <w:color w:val="000000"/>
          <w:sz w:val="28"/>
        </w:rPr>
      </w:pPr>
    </w:p>
    <w:p>
      <w:pPr>
        <w:pStyle w:val="0"/>
        <w:widowControl w:val="off"/>
        <w:wordWrap w:val="1"/>
        <w:jc w:val="center"/>
        <w:rPr>
          <w:b/>
          <w:color w:val="000000"/>
          <w:sz w:val="28"/>
        </w:rPr>
      </w:pPr>
    </w:p>
    <w:p>
      <w:pPr>
        <w:pStyle w:val="0"/>
        <w:widowControl w:val="off"/>
        <w:wordWrap w:val="1"/>
        <w:jc w:val="center"/>
        <w:rPr>
          <w:b/>
          <w:color w:val="000000"/>
          <w:sz w:val="28"/>
        </w:rPr>
      </w:pPr>
    </w:p>
    <w:p>
      <w:pPr>
        <w:pStyle w:val="0"/>
        <w:widowControl w:val="off"/>
        <w:wordWrap w:val="1"/>
        <w:jc w:val="center"/>
      </w:pPr>
      <w:r>
        <w:rPr>
          <w:b/>
          <w:color w:val="0000ff"/>
          <w:sz w:val="28"/>
        </w:rPr>
        <w:t>2025. 9. 1.</w:t>
      </w:r>
    </w:p>
    <w:p>
      <w:pPr>
        <w:pStyle w:val="0"/>
        <w:widowControl w:val="off"/>
        <w:wordWrap w:val="1"/>
        <w:jc w:val="center"/>
        <w:rPr>
          <w:b/>
          <w:color w:val="000000"/>
          <w:sz w:val="28"/>
        </w:rPr>
      </w:pPr>
    </w:p>
    <w:p>
      <w:pPr>
        <w:pStyle w:val="0"/>
        <w:widowControl w:val="off"/>
        <w:wordWrap w:val="1"/>
        <w:jc w:val="center"/>
        <w:rPr>
          <w:b/>
          <w:color w:val="000000"/>
          <w:sz w:val="28"/>
        </w:rPr>
      </w:pPr>
    </w:p>
    <w:p>
      <w:pPr>
        <w:pStyle w:val="0"/>
        <w:widowControl w:val="off"/>
        <w:wordWrap w:val="1"/>
        <w:jc w:val="center"/>
        <w:rPr>
          <w:b/>
          <w:color w:val="000000"/>
          <w:sz w:val="28"/>
        </w:rPr>
      </w:pPr>
    </w:p>
    <w:p>
      <w:pPr>
        <w:pStyle w:val="0"/>
        <w:widowControl w:val="off"/>
        <w:wordWrap w:val="1"/>
        <w:jc w:val="center"/>
        <w:rPr>
          <w:b/>
          <w:color w:val="000000"/>
          <w:sz w:val="28"/>
        </w:rPr>
      </w:pPr>
    </w:p>
    <w:p>
      <w:pPr>
        <w:pStyle w:val="0"/>
        <w:widowControl w:val="off"/>
        <w:wordWrap w:val="1"/>
        <w:jc w:val="center"/>
        <w:rPr>
          <w:b/>
          <w:color w:val="000000"/>
          <w:sz w:val="28"/>
        </w:rPr>
      </w:pPr>
    </w:p>
    <w:p>
      <w:pPr>
        <w:pStyle w:val="0"/>
        <w:widowControl w:val="off"/>
        <w:wordWrap w:val="1"/>
        <w:jc w:val="center"/>
        <w:rPr>
          <w:b/>
          <w:color w:val="000000"/>
          <w:sz w:val="28"/>
        </w:rPr>
      </w:pPr>
    </w:p>
    <w:p>
      <w:pPr>
        <w:pStyle w:val="0"/>
        <w:widowControl w:val="off"/>
        <w:wordWrap w:val="1"/>
        <w:jc w:val="center"/>
        <w:rPr>
          <w:b/>
          <w:color w:val="000000"/>
          <w:sz w:val="28"/>
        </w:rPr>
      </w:pPr>
    </w:p>
    <w:p>
      <w:pPr>
        <w:pStyle w:val="0"/>
        <w:widowControl w:val="off"/>
        <w:wordWrap w:val="1"/>
        <w:jc w:val="center"/>
      </w:pPr>
      <w:r>
        <w:rPr>
          <w:b/>
          <w:sz w:val="28"/>
        </w:rPr>
        <w:t>프런티어물리사업단장</w:t>
      </w:r>
    </w:p>
    <w:tbl>
      <w:tblPr>
        <w:tblOverlap w:val="never"/>
        <w:tblW w:w="326" w:type="dxa"/>
        <w:tblBorders>
          <w:top w:val="single" w:color="000000" w:sz="3"/>
          <w:left w:val="single" w:color="000000" w:sz="3"/>
          <w:bottom w:val="single" w:color="000000" w:sz="3"/>
          <w:right w:val="single" w:color="000000" w:sz="3"/>
        </w:tblBorders>
        <w:tblLayout w:type="fixed"/>
        <w:tblCellMar>
          <w:top w:w="0" w:type="dxa"/>
          <w:left w:w="11" w:type="dxa"/>
          <w:bottom w:w="0" w:type="dxa"/>
          <w:right w:w="11" w:type="dxa"/>
        </w:tblCellMar>
      </w:tblPr>
      <w:tblGrid>
        <w:gridCol w:w="326"/>
      </w:tblGrid>
      <w:tr>
        <w:trPr>
          <w:trHeight w:val="257"/>
        </w:trPr>
        <w:tc>
          <w:tcPr>
            <w:tcW w:w="32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고딕"/>
                <w:b/>
              </w:rPr>
              <w:t>인</w:t>
            </w:r>
          </w:p>
        </w:tc>
      </w:tr>
    </w:tbl>
    <w:p>
      <w:r>
        <w:br w:type="page"/>
      </w:r>
    </w:p>
    <w:p>
      <w:pPr>
        <w:pStyle w:val="0"/>
        <w:widowControl w:val="off"/>
        <w:wordWrap w:val="1"/>
        <w:spacing w:line="312" w:lineRule="auto"/>
        <w:jc w:val="center"/>
      </w:pPr>
      <w:r>
        <w:rPr>
          <w:b/>
          <w:sz w:val="28"/>
        </w:rPr>
        <w:t>- 목 차 -</w:t>
      </w:r>
    </w:p>
    <w:p>
      <w:pPr>
        <w:pStyle w:val="0"/>
        <w:widowControl w:val="off"/>
        <w:wordWrap w:val="1"/>
        <w:spacing w:line="312" w:lineRule="auto"/>
        <w:jc w:val="center"/>
        <w:rPr>
          <w:rFonts w:ascii="굴림" w:eastAsia="굴림"/>
          <w:b/>
          <w:color w:val="000000"/>
          <w:sz w:val="30"/>
        </w:rPr>
      </w:pPr>
    </w:p>
    <w:p>
      <w:pPr>
        <w:pStyle w:val="0"/>
        <w:widowControl w:val="off"/>
        <w:tabs>
          <w:tab w:val="right" w:leader="middleDot" w:pos="8474"/>
        </w:tabs>
        <w:spacing w:line="432" w:lineRule="auto"/>
        <w:ind w:left="566" w:right="605"/>
        <w:jc w:val="left"/>
      </w:pPr>
      <w:r>
        <w:rPr>
          <w:b/>
        </w:rPr>
        <w:t>Ⅰ</w:t>
      </w:r>
      <w:r>
        <w:rPr>
          <w:b/>
        </w:rPr>
        <w:t>. 사업단의 구성</w:t>
      </w:r>
      <w:r>
        <w:tab/>
        <w:rPr>
          <w:b/>
        </w:rPr>
        <w:t>1</w:t>
      </w:r>
    </w:p>
    <w:p>
      <w:pPr>
        <w:pStyle w:val="0"/>
        <w:widowControl w:val="off"/>
        <w:tabs>
          <w:tab w:val="right" w:leader="middleDot" w:pos="8474"/>
        </w:tabs>
        <w:spacing w:line="432" w:lineRule="auto"/>
        <w:ind w:left="566" w:right="672"/>
        <w:jc w:val="left"/>
        <w:rPr>
          <w:b/>
          <w:color w:val="000000"/>
        </w:rPr>
      </w:pPr>
    </w:p>
    <w:p>
      <w:pPr>
        <w:pStyle w:val="0"/>
        <w:widowControl w:val="off"/>
        <w:tabs>
          <w:tab w:val="right" w:leader="middleDot" w:pos="8474"/>
        </w:tabs>
        <w:spacing w:line="432" w:lineRule="auto"/>
        <w:ind w:left="566" w:right="572"/>
        <w:jc w:val="left"/>
      </w:pPr>
      <w:r>
        <w:rPr/>
        <w:t xml:space="preserve">  1. 사업단 구성</w:t>
      </w:r>
      <w:r>
        <w:tab/>
        <w:rPr/>
        <w:t>1</w:t>
      </w:r>
    </w:p>
    <w:p>
      <w:pPr>
        <w:pStyle w:val="0"/>
        <w:widowControl w:val="off"/>
        <w:tabs>
          <w:tab w:val="right" w:leader="middleDot" w:pos="8474"/>
        </w:tabs>
        <w:spacing w:line="432" w:lineRule="auto"/>
        <w:ind w:left="566" w:right="605"/>
        <w:jc w:val="left"/>
        <w:rPr>
          <w:b/>
          <w:color w:val="000000"/>
        </w:rPr>
      </w:pPr>
    </w:p>
    <w:p>
      <w:pPr>
        <w:pStyle w:val="0"/>
        <w:widowControl w:val="off"/>
        <w:tabs>
          <w:tab w:val="right" w:leader="middleDot" w:pos="8474"/>
        </w:tabs>
        <w:spacing w:line="432" w:lineRule="auto"/>
        <w:ind w:left="566" w:right="605"/>
        <w:jc w:val="left"/>
      </w:pPr>
      <w:r>
        <w:rPr>
          <w:b/>
        </w:rPr>
        <w:t>Ⅱ</w:t>
      </w:r>
      <w:r>
        <w:rPr>
          <w:b/>
        </w:rPr>
        <w:t>. 운영</w:t>
      </w:r>
      <w:r>
        <w:tab/>
        <w:rPr>
          <w:b/>
        </w:rPr>
        <w:t>1</w:t>
      </w:r>
    </w:p>
    <w:p>
      <w:pPr>
        <w:pStyle w:val="0"/>
        <w:widowControl w:val="off"/>
        <w:tabs>
          <w:tab w:val="right" w:leader="middleDot" w:pos="8474"/>
        </w:tabs>
        <w:spacing w:line="432" w:lineRule="auto"/>
        <w:ind w:left="566" w:right="572"/>
        <w:jc w:val="left"/>
      </w:pPr>
      <w:r>
        <w:rPr/>
        <w:t xml:space="preserve">  1. 운영위원회</w:t>
      </w:r>
      <w:r>
        <w:tab/>
        <w:rPr/>
        <w:t>1</w:t>
      </w:r>
    </w:p>
    <w:p>
      <w:pPr>
        <w:pStyle w:val="0"/>
        <w:widowControl w:val="off"/>
        <w:tabs>
          <w:tab w:val="right" w:leader="middleDot" w:pos="8474"/>
        </w:tabs>
        <w:spacing w:line="432" w:lineRule="auto"/>
        <w:ind w:left="566" w:right="572"/>
        <w:jc w:val="left"/>
      </w:pPr>
      <w:r>
        <w:rPr/>
        <w:t xml:space="preserve">  2. 참여교수</w:t>
      </w:r>
      <w:r>
        <w:tab/>
        <w:rPr/>
        <w:t>1</w:t>
      </w:r>
    </w:p>
    <w:p>
      <w:pPr>
        <w:pStyle w:val="0"/>
        <w:widowControl w:val="off"/>
        <w:tabs>
          <w:tab w:val="right" w:leader="middleDot" w:pos="8474"/>
        </w:tabs>
        <w:spacing w:line="432" w:lineRule="auto"/>
        <w:ind w:left="566" w:right="572"/>
        <w:jc w:val="left"/>
      </w:pPr>
      <w:r>
        <w:rPr/>
        <w:t xml:space="preserve">  3. 참여대학원생 및 지원대학원생 선발기준</w:t>
      </w:r>
      <w:r>
        <w:tab/>
        <w:rPr/>
        <w:t>1-2</w:t>
      </w:r>
    </w:p>
    <w:p>
      <w:pPr>
        <w:pStyle w:val="0"/>
        <w:widowControl w:val="off"/>
        <w:tabs>
          <w:tab w:val="right" w:leader="middleDot" w:pos="8474"/>
        </w:tabs>
        <w:spacing w:line="432" w:lineRule="auto"/>
        <w:ind w:left="566" w:right="572"/>
        <w:jc w:val="left"/>
      </w:pPr>
      <w:r>
        <w:rPr/>
        <w:t xml:space="preserve">  4. 신진연구인력</w:t>
      </w:r>
      <w:r>
        <w:tab/>
        <w:rPr/>
        <w:t>2-3</w:t>
      </w:r>
    </w:p>
    <w:p>
      <w:pPr>
        <w:pStyle w:val="0"/>
        <w:widowControl w:val="off"/>
        <w:tabs>
          <w:tab w:val="right" w:leader="middleDot" w:pos="8474"/>
        </w:tabs>
        <w:spacing w:line="432" w:lineRule="auto"/>
        <w:ind w:left="566" w:right="572"/>
        <w:jc w:val="left"/>
        <w:rPr/>
      </w:pPr>
    </w:p>
    <w:p>
      <w:pPr>
        <w:pStyle w:val="0"/>
        <w:widowControl w:val="off"/>
        <w:tabs>
          <w:tab w:val="right" w:leader="middleDot" w:pos="8474"/>
        </w:tabs>
        <w:spacing w:line="432" w:lineRule="auto"/>
        <w:ind w:left="566" w:right="605"/>
        <w:jc w:val="left"/>
      </w:pPr>
      <w:r>
        <w:rPr>
          <w:b/>
        </w:rPr>
        <w:t>Ⅲ</w:t>
      </w:r>
      <w:r>
        <w:rPr>
          <w:b/>
        </w:rPr>
        <w:t>. 참여 인력에게 지원 되는 항목 및 집행 기준</w:t>
      </w:r>
      <w:r>
        <w:tab/>
        <w:rPr>
          <w:b/>
        </w:rPr>
        <w:t>3</w:t>
      </w:r>
    </w:p>
    <w:p>
      <w:pPr>
        <w:pStyle w:val="0"/>
        <w:widowControl w:val="off"/>
        <w:tabs>
          <w:tab w:val="right" w:leader="middleDot" w:pos="8474"/>
        </w:tabs>
        <w:spacing w:line="432" w:lineRule="auto"/>
        <w:ind w:left="566" w:right="572"/>
        <w:jc w:val="left"/>
        <w:rPr>
          <w:b/>
          <w:color w:val="000000"/>
        </w:rPr>
      </w:pPr>
    </w:p>
    <w:p>
      <w:pPr>
        <w:pStyle w:val="0"/>
        <w:widowControl w:val="off"/>
        <w:tabs>
          <w:tab w:val="right" w:leader="middleDot" w:pos="8474"/>
        </w:tabs>
        <w:spacing w:line="432" w:lineRule="auto"/>
        <w:ind w:left="566" w:right="572"/>
        <w:jc w:val="left"/>
      </w:pPr>
      <w:r>
        <w:rPr/>
        <w:t xml:space="preserve">  1. 참여교수 </w:t>
      </w:r>
      <w:r>
        <w:tab/>
        <w:rPr/>
        <w:t>3-7</w:t>
      </w:r>
    </w:p>
    <w:p>
      <w:pPr>
        <w:pStyle w:val="0"/>
        <w:widowControl w:val="off"/>
        <w:tabs>
          <w:tab w:val="right" w:leader="middleDot" w:pos="8474"/>
        </w:tabs>
        <w:spacing w:line="432" w:lineRule="auto"/>
        <w:ind w:left="566" w:right="572"/>
        <w:jc w:val="left"/>
      </w:pPr>
      <w:r>
        <w:rPr/>
        <w:t xml:space="preserve">   (1) 연구업적 성과급</w:t>
      </w:r>
      <w:r>
        <w:tab/>
        <w:rPr/>
        <w:t>3</w:t>
      </w:r>
    </w:p>
    <w:p>
      <w:pPr>
        <w:pStyle w:val="0"/>
        <w:widowControl w:val="off"/>
        <w:tabs>
          <w:tab w:val="right" w:leader="middleDot" w:pos="8474"/>
        </w:tabs>
        <w:spacing w:line="432" w:lineRule="auto"/>
        <w:ind w:left="566" w:right="572"/>
        <w:jc w:val="left"/>
      </w:pPr>
      <w:r>
        <w:rPr/>
        <w:t xml:space="preserve">   (2) 논문 게재료(물리전공)</w:t>
      </w:r>
      <w:r>
        <w:tab/>
        <w:rPr/>
        <w:t>3</w:t>
      </w:r>
    </w:p>
    <w:p>
      <w:pPr>
        <w:pStyle w:val="0"/>
        <w:widowControl w:val="off"/>
        <w:tabs>
          <w:tab w:val="right" w:leader="middleDot" w:pos="8474"/>
        </w:tabs>
        <w:spacing w:line="432" w:lineRule="auto"/>
        <w:ind w:left="566" w:right="572"/>
        <w:jc w:val="left"/>
      </w:pPr>
      <w:r>
        <w:rPr/>
        <w:t xml:space="preserve">   (3) 산업재산권 출원 등록비(물리전공)</w:t>
      </w:r>
      <w:r>
        <w:tab/>
        <w:rPr/>
        <w:t>4</w:t>
      </w:r>
    </w:p>
    <w:p>
      <w:pPr>
        <w:pStyle w:val="0"/>
        <w:widowControl w:val="off"/>
        <w:tabs>
          <w:tab w:val="right" w:leader="middleDot" w:pos="8474"/>
        </w:tabs>
        <w:spacing w:line="432" w:lineRule="auto"/>
        <w:ind w:left="566" w:right="572"/>
        <w:jc w:val="left"/>
      </w:pPr>
      <w:r>
        <w:rPr/>
        <w:t xml:space="preserve">   (4) 콜로퀴움 연사료(천문전공)</w:t>
      </w:r>
      <w:r>
        <w:tab/>
        <w:rPr/>
        <w:t>4</w:t>
      </w:r>
    </w:p>
    <w:p>
      <w:pPr>
        <w:pStyle w:val="0"/>
        <w:widowControl w:val="off"/>
        <w:tabs>
          <w:tab w:val="right" w:leader="middleDot" w:pos="8474"/>
        </w:tabs>
        <w:spacing w:line="432" w:lineRule="auto"/>
        <w:ind w:left="566" w:right="572"/>
        <w:jc w:val="left"/>
      </w:pPr>
      <w:r>
        <w:rPr/>
        <w:t xml:space="preserve">   (5) 국제협력경비</w:t>
      </w:r>
      <w:r>
        <w:tab/>
        <w:rPr/>
        <w:t>4-7</w:t>
      </w:r>
    </w:p>
    <w:p>
      <w:pPr>
        <w:pStyle w:val="0"/>
        <w:widowControl w:val="off"/>
        <w:tabs>
          <w:tab w:val="right" w:leader="middleDot" w:pos="8474"/>
        </w:tabs>
        <w:spacing w:line="432" w:lineRule="auto"/>
        <w:ind w:left="566" w:right="572"/>
        <w:jc w:val="left"/>
      </w:pPr>
      <w:r>
        <w:rPr/>
        <w:t xml:space="preserve"> </w:t>
      </w:r>
    </w:p>
    <w:p>
      <w:pPr>
        <w:pStyle w:val="0"/>
        <w:widowControl w:val="off"/>
        <w:tabs>
          <w:tab w:val="right" w:leader="middleDot" w:pos="8474"/>
        </w:tabs>
        <w:spacing w:line="432" w:lineRule="auto"/>
        <w:ind w:left="566" w:right="572"/>
        <w:jc w:val="left"/>
      </w:pPr>
      <w:r>
        <w:rPr/>
        <w:t xml:space="preserve"> </w:t>
      </w:r>
      <w:r>
        <w:rPr>
          <w:b/>
        </w:rPr>
        <w:t xml:space="preserve"> </w:t>
      </w:r>
      <w:r>
        <w:rPr/>
        <w:t xml:space="preserve">2. 신진연구인력  </w:t>
      </w:r>
      <w:r>
        <w:tab/>
        <w:rPr/>
        <w:t>7</w:t>
      </w:r>
    </w:p>
    <w:p>
      <w:pPr>
        <w:pStyle w:val="0"/>
        <w:widowControl w:val="off"/>
        <w:tabs>
          <w:tab w:val="right" w:leader="middleDot" w:pos="8474"/>
        </w:tabs>
        <w:spacing w:line="432" w:lineRule="auto"/>
        <w:ind w:left="566" w:right="572"/>
        <w:jc w:val="left"/>
      </w:pPr>
      <w:r>
        <w:rPr/>
        <w:t xml:space="preserve">   (1) 학회 참가비</w:t>
      </w:r>
      <w:r>
        <w:tab/>
        <w:rPr/>
        <w:t>7</w:t>
      </w:r>
    </w:p>
    <w:p>
      <w:pPr>
        <w:pStyle w:val="0"/>
        <w:widowControl w:val="off"/>
        <w:tabs>
          <w:tab w:val="right" w:leader="middleDot" w:pos="8474"/>
        </w:tabs>
        <w:spacing w:line="432" w:lineRule="auto"/>
        <w:ind w:left="566" w:right="572"/>
        <w:jc w:val="left"/>
      </w:pPr>
      <w:r>
        <w:rPr/>
        <w:t xml:space="preserve">   (2) 국제협력경비</w:t>
      </w:r>
      <w:r>
        <w:tab/>
        <w:rPr/>
        <w:t>7</w:t>
      </w:r>
    </w:p>
    <w:p>
      <w:pPr>
        <w:pStyle w:val="0"/>
        <w:widowControl w:val="off"/>
        <w:tabs>
          <w:tab w:val="right" w:leader="middleDot" w:pos="8474"/>
        </w:tabs>
        <w:spacing w:line="432" w:lineRule="auto"/>
        <w:ind w:left="566" w:right="572"/>
        <w:jc w:val="left"/>
      </w:pPr>
      <w:r>
        <w:rPr/>
        <w:t xml:space="preserve">   (3) 사무용품비 </w:t>
      </w:r>
      <w:r>
        <w:tab/>
        <w:rPr/>
        <w:t>7</w:t>
      </w:r>
    </w:p>
    <w:p>
      <w:pPr>
        <w:pStyle w:val="0"/>
        <w:widowControl w:val="off"/>
        <w:tabs>
          <w:tab w:val="right" w:leader="middleDot" w:pos="8474"/>
        </w:tabs>
        <w:spacing w:line="432" w:lineRule="auto"/>
        <w:ind w:left="566" w:right="572"/>
        <w:jc w:val="left"/>
      </w:pPr>
      <w:r>
        <w:rPr/>
        <w:t xml:space="preserve">  </w:t>
      </w:r>
    </w:p>
    <w:p>
      <w:pPr>
        <w:pStyle w:val="0"/>
        <w:widowControl w:val="off"/>
        <w:tabs>
          <w:tab w:val="right" w:leader="middleDot" w:pos="8474"/>
        </w:tabs>
        <w:spacing w:line="432" w:lineRule="auto"/>
        <w:ind w:left="566" w:right="572"/>
        <w:jc w:val="left"/>
      </w:pPr>
      <w:r>
        <w:rPr/>
        <w:t xml:space="preserve">  3. 참여대학원생</w:t>
      </w:r>
      <w:r>
        <w:tab/>
        <w:rPr/>
        <w:t>7</w:t>
      </w:r>
    </w:p>
    <w:p>
      <w:pPr>
        <w:pStyle w:val="0"/>
        <w:widowControl w:val="off"/>
        <w:tabs>
          <w:tab w:val="right" w:leader="middleDot" w:pos="8474"/>
        </w:tabs>
        <w:spacing w:line="432" w:lineRule="auto"/>
        <w:ind w:left="566" w:right="572"/>
        <w:jc w:val="left"/>
      </w:pPr>
      <w:r>
        <w:rPr/>
        <w:t xml:space="preserve">   (1) 장학금</w:t>
      </w:r>
      <w:r>
        <w:tab/>
        <w:rPr/>
        <w:t>7</w:t>
      </w:r>
    </w:p>
    <w:p>
      <w:pPr>
        <w:pStyle w:val="0"/>
        <w:widowControl w:val="off"/>
        <w:tabs>
          <w:tab w:val="right" w:leader="middleDot" w:pos="8474"/>
        </w:tabs>
        <w:spacing w:line="432" w:lineRule="auto"/>
        <w:ind w:left="566" w:right="572"/>
        <w:jc w:val="left"/>
      </w:pPr>
      <w:r>
        <w:rPr/>
        <w:t xml:space="preserve">   (2) 국제협력경비</w:t>
      </w:r>
      <w:r>
        <w:tab/>
        <w:rPr/>
        <w:t>7</w:t>
      </w:r>
    </w:p>
    <w:p>
      <w:pPr>
        <w:pStyle w:val="0"/>
        <w:widowControl w:val="off"/>
        <w:tabs>
          <w:tab w:val="right" w:leader="middleDot" w:pos="8474"/>
        </w:tabs>
        <w:spacing w:line="432" w:lineRule="auto"/>
        <w:ind w:left="566" w:right="572"/>
        <w:jc w:val="left"/>
      </w:pPr>
      <w:r>
        <w:rPr/>
        <w:t xml:space="preserve">   (3) 기타지원사항</w:t>
      </w:r>
      <w:r>
        <w:tab/>
        <w:rPr/>
        <w:t>7-8</w:t>
      </w:r>
    </w:p>
    <w:p>
      <w:pPr>
        <w:pStyle w:val="0"/>
        <w:widowControl w:val="off"/>
        <w:tabs>
          <w:tab w:val="right" w:leader="middleDot" w:pos="8474"/>
        </w:tabs>
        <w:spacing w:line="312" w:lineRule="auto"/>
        <w:ind w:left="566" w:right="572"/>
        <w:jc w:val="left"/>
        <w:rPr/>
      </w:pPr>
    </w:p>
    <w:p>
      <w:pPr>
        <w:pStyle w:val="0"/>
        <w:widowControl w:val="off"/>
        <w:tabs>
          <w:tab w:val="right" w:leader="middleDot" w:pos="8474"/>
        </w:tabs>
        <w:spacing w:line="312" w:lineRule="auto"/>
        <w:ind w:left="566" w:right="572"/>
        <w:jc w:val="left"/>
        <w:rPr/>
      </w:pPr>
    </w:p>
    <w:p>
      <w:pPr>
        <w:pStyle w:val="0"/>
        <w:widowControl w:val="off"/>
        <w:tabs>
          <w:tab w:val="right" w:leader="middleDot" w:pos="8474"/>
        </w:tabs>
        <w:spacing w:line="312" w:lineRule="auto"/>
        <w:ind w:left="566" w:right="572"/>
        <w:jc w:val="left"/>
        <w:rPr/>
      </w:pPr>
    </w:p>
    <w:p>
      <w:pPr>
        <w:pStyle w:val="0"/>
        <w:widowControl w:val="off"/>
        <w:tabs>
          <w:tab w:val="right" w:leader="middleDot" w:pos="8474"/>
        </w:tabs>
        <w:spacing w:line="312" w:lineRule="auto"/>
        <w:ind w:left="566" w:right="572"/>
        <w:jc w:val="left"/>
        <w:rPr/>
      </w:pPr>
    </w:p>
    <w:p>
      <w:pPr>
        <w:pStyle w:val="0"/>
        <w:widowControl w:val="off"/>
        <w:tabs>
          <w:tab w:val="right" w:leader="middleDot" w:pos="8474"/>
        </w:tabs>
        <w:spacing w:line="312" w:lineRule="auto"/>
        <w:ind w:left="566" w:right="572"/>
        <w:jc w:val="left"/>
        <w:rPr/>
      </w:pPr>
    </w:p>
    <w:p>
      <w:pPr>
        <w:pStyle w:val="0"/>
        <w:widowControl w:val="off"/>
        <w:tabs>
          <w:tab w:val="right" w:leader="middleDot" w:pos="8474"/>
        </w:tabs>
        <w:spacing w:line="312" w:lineRule="auto"/>
        <w:ind w:left="566" w:right="572"/>
        <w:jc w:val="left"/>
      </w:pPr>
      <w:r>
        <w:rPr>
          <w:b/>
        </w:rPr>
        <w:t xml:space="preserve"> </w:t>
      </w:r>
    </w:p>
    <w:p>
      <w:r>
        <w:br w:type="page"/>
      </w:r>
    </w:p>
    <w:p>
      <w:pPr>
        <w:pStyle w:val="0"/>
        <w:widowControl w:val="off"/>
        <w:tabs>
          <w:tab w:val="right" w:leader="middleDot" w:pos="8474"/>
        </w:tabs>
        <w:ind w:right="605"/>
        <w:jc w:val="left"/>
      </w:pPr>
      <w:r>
        <w:rPr/>
        <w:t>개정: 2023년 7월 20일</w:t>
      </w:r>
    </w:p>
    <w:p>
      <w:pPr>
        <w:pStyle w:val="0"/>
        <w:widowControl w:val="off"/>
        <w:tabs>
          <w:tab w:val="right" w:leader="middleDot" w:pos="8474"/>
        </w:tabs>
        <w:ind w:right="605"/>
        <w:jc w:val="left"/>
      </w:pPr>
      <w:r>
        <w:rPr/>
        <w:t>개정: 2023년 1월 19일</w:t>
      </w:r>
    </w:p>
    <w:p>
      <w:pPr>
        <w:pStyle w:val="0"/>
        <w:widowControl w:val="off"/>
        <w:tabs>
          <w:tab w:val="right" w:leader="middleDot" w:pos="8474"/>
        </w:tabs>
        <w:ind w:right="605"/>
        <w:jc w:val="left"/>
      </w:pPr>
      <w:r>
        <w:rPr/>
        <w:t>개정: 2022년 9월 30일</w:t>
      </w:r>
    </w:p>
    <w:p>
      <w:pPr>
        <w:pStyle w:val="0"/>
        <w:widowControl w:val="off"/>
        <w:tabs>
          <w:tab w:val="right" w:leader="middleDot" w:pos="8474"/>
        </w:tabs>
        <w:ind w:right="605"/>
        <w:jc w:val="left"/>
      </w:pPr>
      <w:r>
        <w:rPr/>
        <w:t>개정: 2022년 2월 10일</w:t>
      </w:r>
    </w:p>
    <w:p>
      <w:pPr>
        <w:pStyle w:val="0"/>
        <w:widowControl w:val="off"/>
        <w:tabs>
          <w:tab w:val="right" w:leader="middleDot" w:pos="8474"/>
        </w:tabs>
        <w:ind w:right="605"/>
        <w:jc w:val="left"/>
      </w:pPr>
      <w:r>
        <w:rPr/>
        <w:t>개정: 2021년 10월 12일</w:t>
      </w:r>
    </w:p>
    <w:p>
      <w:pPr>
        <w:pStyle w:val="0"/>
        <w:widowControl w:val="off"/>
        <w:tabs>
          <w:tab w:val="right" w:leader="middleDot" w:pos="8474"/>
        </w:tabs>
        <w:ind w:right="605"/>
        <w:jc w:val="left"/>
      </w:pPr>
      <w:r>
        <w:rPr/>
        <w:t>제정: 2021년 3월 6일</w:t>
      </w:r>
    </w:p>
    <w:p>
      <w:pPr>
        <w:pStyle w:val="0"/>
        <w:widowControl w:val="off"/>
        <w:tabs>
          <w:tab w:val="right" w:leader="middleDot" w:pos="8474"/>
        </w:tabs>
        <w:ind w:right="605"/>
        <w:jc w:val="left"/>
      </w:pPr>
      <w:r>
        <w:rPr/>
        <w:t>개정: 2024년 1월 18일</w:t>
      </w:r>
    </w:p>
    <w:p>
      <w:pPr>
        <w:pStyle w:val="0"/>
        <w:widowControl w:val="off"/>
        <w:tabs>
          <w:tab w:val="right" w:leader="middleDot" w:pos="8474"/>
        </w:tabs>
        <w:ind w:right="605"/>
        <w:jc w:val="left"/>
      </w:pPr>
      <w:r>
        <w:rPr/>
        <w:t>개정: 2025년 1월 19일</w:t>
      </w:r>
    </w:p>
    <w:p>
      <w:pPr>
        <w:pStyle w:val="0"/>
        <w:widowControl w:val="off"/>
        <w:tabs>
          <w:tab w:val="right" w:leader="middleDot" w:pos="8474"/>
        </w:tabs>
        <w:ind w:right="605"/>
        <w:jc w:val="left"/>
      </w:pPr>
      <w:r>
        <w:rPr>
          <w:color w:val="0000ff"/>
        </w:rPr>
        <w:t>개정: 2025년 9월 1일</w:t>
      </w:r>
    </w:p>
    <w:p>
      <w:pPr>
        <w:pStyle w:val="0"/>
        <w:widowControl w:val="off"/>
        <w:tabs>
          <w:tab w:val="right" w:leader="middleDot" w:pos="8474"/>
        </w:tabs>
        <w:ind w:right="605"/>
        <w:jc w:val="left"/>
        <w:rPr>
          <w:b/>
          <w:color w:val="000000"/>
        </w:rPr>
      </w:pPr>
    </w:p>
    <w:p>
      <w:pPr>
        <w:pStyle w:val="0"/>
        <w:widowControl w:val="off"/>
        <w:tabs>
          <w:tab w:val="right" w:leader="middleDot" w:pos="8474"/>
        </w:tabs>
        <w:ind w:right="605"/>
        <w:jc w:val="left"/>
        <w:rPr>
          <w:b/>
          <w:color w:val="000000"/>
        </w:rPr>
      </w:pPr>
    </w:p>
    <w:p>
      <w:pPr>
        <w:pStyle w:val="0"/>
        <w:widowControl w:val="off"/>
        <w:tabs>
          <w:tab w:val="right" w:leader="middleDot" w:pos="8474"/>
        </w:tabs>
        <w:ind w:right="605"/>
        <w:jc w:val="left"/>
      </w:pPr>
      <w:r>
        <w:rPr>
          <w:b/>
        </w:rPr>
        <w:t>Ⅰ</w:t>
      </w:r>
      <w:r>
        <w:rPr>
          <w:b/>
        </w:rPr>
        <w:t>. 사업단의 구성</w:t>
      </w:r>
    </w:p>
    <w:p>
      <w:pPr>
        <w:pStyle w:val="0"/>
        <w:widowControl w:val="off"/>
        <w:tabs>
          <w:tab w:val="right" w:leader="middleDot" w:pos="8474"/>
        </w:tabs>
        <w:ind w:right="572" w:firstLine="0"/>
        <w:jc w:val="left"/>
        <w:rPr/>
      </w:pPr>
    </w:p>
    <w:p>
      <w:pPr>
        <w:pStyle w:val="0"/>
        <w:widowControl w:val="off"/>
        <w:tabs>
          <w:tab w:val="right" w:leader="middleDot" w:pos="8474"/>
        </w:tabs>
        <w:ind w:right="572" w:firstLine="0"/>
        <w:jc w:val="left"/>
      </w:pPr>
      <w:r>
        <w:rPr>
          <w:b/>
        </w:rPr>
        <w:t>1. 사업단 구성</w:t>
      </w:r>
    </w:p>
    <w:p>
      <w:pPr>
        <w:pStyle w:val="0"/>
        <w:widowControl w:val="off"/>
        <w:tabs>
          <w:tab w:val="right" w:leader="middleDot" w:pos="8474"/>
        </w:tabs>
        <w:ind w:right="572" w:firstLine="0"/>
        <w:jc w:val="left"/>
      </w:pPr>
      <w:r>
        <w:rPr>
          <w:b/>
        </w:rPr>
        <w:t xml:space="preserve"> </w:t>
      </w:r>
      <w:r>
        <w:rPr/>
        <w:t>(1) 사업단장  : 김형도</w:t>
      </w:r>
    </w:p>
    <w:p>
      <w:pPr>
        <w:pStyle w:val="0"/>
        <w:widowControl w:val="off"/>
        <w:tabs>
          <w:tab w:val="right" w:leader="middleDot" w:pos="8474"/>
        </w:tabs>
        <w:ind w:right="572" w:firstLine="0"/>
        <w:jc w:val="left"/>
      </w:pPr>
      <w:r>
        <w:rPr/>
        <w:t xml:space="preserve"> (2) 부단장    : 최현용</w:t>
      </w:r>
    </w:p>
    <w:p>
      <w:pPr>
        <w:pStyle w:val="0"/>
        <w:widowControl w:val="off"/>
        <w:tabs>
          <w:tab w:val="right" w:leader="middleDot" w:pos="8474"/>
        </w:tabs>
        <w:ind w:right="572" w:firstLine="0"/>
        <w:jc w:val="left"/>
      </w:pPr>
      <w:r>
        <w:rPr/>
        <w:t xml:space="preserve"> (3) 총괄간사  : 양범정</w:t>
      </w:r>
    </w:p>
    <w:p>
      <w:pPr>
        <w:pStyle w:val="0"/>
        <w:widowControl w:val="off"/>
        <w:tabs>
          <w:tab w:val="right" w:leader="middleDot" w:pos="8474"/>
        </w:tabs>
        <w:ind w:right="572" w:firstLine="0"/>
        <w:jc w:val="left"/>
      </w:pPr>
      <w:r>
        <w:rPr/>
        <w:t xml:space="preserve"> (4) 특임간사  : 박홍규</w:t>
      </w:r>
    </w:p>
    <w:p>
      <w:pPr>
        <w:pStyle w:val="0"/>
        <w:widowControl w:val="off"/>
        <w:tabs>
          <w:tab w:val="right" w:leader="middleDot" w:pos="8474"/>
        </w:tabs>
        <w:ind w:right="572" w:firstLine="0"/>
        <w:jc w:val="left"/>
      </w:pPr>
      <w:r>
        <w:rPr/>
        <w:t xml:space="preserve"> (5) 운영위원회: 김형도(위원장), 김석, 이정은, 양운기, 양범정, 최현용, 장준호, 박홍규, 김도헌</w:t>
      </w:r>
    </w:p>
    <w:p>
      <w:pPr>
        <w:pStyle w:val="0"/>
        <w:widowControl w:val="off"/>
        <w:tabs>
          <w:tab w:val="right" w:leader="middleDot" w:pos="8474"/>
        </w:tabs>
        <w:ind w:right="572" w:firstLine="0"/>
        <w:jc w:val="left"/>
        <w:rPr/>
      </w:pPr>
    </w:p>
    <w:p>
      <w:pPr>
        <w:pStyle w:val="0"/>
        <w:widowControl w:val="off"/>
        <w:tabs>
          <w:tab w:val="right" w:leader="middleDot" w:pos="8474"/>
        </w:tabs>
        <w:ind w:right="572" w:firstLine="0"/>
        <w:jc w:val="left"/>
        <w:rPr/>
      </w:pPr>
    </w:p>
    <w:p>
      <w:pPr>
        <w:pStyle w:val="0"/>
        <w:widowControl w:val="off"/>
        <w:tabs>
          <w:tab w:val="right" w:leader="middleDot" w:pos="8474"/>
        </w:tabs>
        <w:ind w:right="605"/>
        <w:jc w:val="left"/>
      </w:pPr>
      <w:r>
        <w:rPr>
          <w:b/>
        </w:rPr>
        <w:t>Ⅱ</w:t>
      </w:r>
      <w:r>
        <w:rPr>
          <w:b/>
        </w:rPr>
        <w:t>. 운영</w:t>
      </w:r>
    </w:p>
    <w:p>
      <w:pPr>
        <w:pStyle w:val="0"/>
        <w:widowControl w:val="off"/>
        <w:tabs>
          <w:tab w:val="right" w:leader="middleDot" w:pos="8474"/>
        </w:tabs>
        <w:ind w:right="572" w:firstLine="0"/>
        <w:jc w:val="left"/>
        <w:rPr>
          <w:b/>
          <w:color w:val="000000"/>
        </w:rPr>
      </w:pPr>
    </w:p>
    <w:p>
      <w:pPr>
        <w:pStyle w:val="0"/>
        <w:widowControl w:val="off"/>
        <w:tabs>
          <w:tab w:val="right" w:leader="middleDot" w:pos="8474"/>
        </w:tabs>
        <w:ind w:right="572" w:firstLine="0"/>
        <w:jc w:val="left"/>
      </w:pPr>
      <w:r>
        <w:rPr>
          <w:b/>
        </w:rPr>
        <w:t xml:space="preserve">1. 운영위원회 </w:t>
      </w:r>
    </w:p>
    <w:p>
      <w:pPr>
        <w:pStyle w:val="0"/>
        <w:widowControl w:val="off"/>
        <w:tabs>
          <w:tab w:val="right" w:leader="middleDot" w:pos="8474"/>
        </w:tabs>
        <w:ind w:right="572" w:firstLine="0"/>
        <w:jc w:val="left"/>
      </w:pPr>
      <w:r>
        <w:rPr/>
        <w:t xml:space="preserve">사업단 운영위원회는 단장, 부단장, 총괄간사, 특임간사 및 사업팀장으로 구성되고 위원장은 단장이 맡는다. </w:t>
      </w:r>
      <w:r>
        <w:rPr>
          <w:b/>
        </w:rPr>
        <w:t xml:space="preserve"> </w:t>
      </w:r>
    </w:p>
    <w:p>
      <w:pPr>
        <w:pStyle w:val="0"/>
        <w:widowControl w:val="off"/>
        <w:tabs>
          <w:tab w:val="right" w:leader="middleDot" w:pos="8474"/>
        </w:tabs>
        <w:ind w:right="572" w:firstLine="0"/>
        <w:jc w:val="left"/>
      </w:pPr>
      <w:r>
        <w:rPr/>
        <w:t xml:space="preserve"> (1) 신진연구인력 선발</w:t>
      </w:r>
    </w:p>
    <w:p>
      <w:pPr>
        <w:pStyle w:val="0"/>
        <w:widowControl w:val="off"/>
        <w:tabs>
          <w:tab w:val="right" w:leader="middleDot" w:pos="8474"/>
        </w:tabs>
        <w:ind w:right="572" w:firstLine="0"/>
        <w:jc w:val="left"/>
      </w:pPr>
      <w:r>
        <w:rPr/>
        <w:t xml:space="preserve"> (2) 참여교수 변경 심의</w:t>
      </w:r>
    </w:p>
    <w:p>
      <w:pPr>
        <w:pStyle w:val="0"/>
        <w:widowControl w:val="off"/>
        <w:tabs>
          <w:tab w:val="right" w:leader="middleDot" w:pos="8474"/>
        </w:tabs>
        <w:ind w:right="572" w:firstLine="0"/>
        <w:jc w:val="left"/>
      </w:pPr>
      <w:r>
        <w:rPr/>
        <w:t xml:space="preserve"> (3) 부단장, 간사 임면</w:t>
      </w:r>
    </w:p>
    <w:p>
      <w:pPr>
        <w:pStyle w:val="0"/>
        <w:widowControl w:val="off"/>
        <w:tabs>
          <w:tab w:val="right" w:leader="middleDot" w:pos="8474"/>
        </w:tabs>
        <w:ind w:right="572" w:firstLine="0"/>
        <w:jc w:val="left"/>
      </w:pPr>
      <w:r>
        <w:rPr/>
        <w:t xml:space="preserve"> (4) 자체평가(연구업적 평가) 일정 계획 수립 및 팀별 발표자료 준비</w:t>
      </w:r>
    </w:p>
    <w:p>
      <w:pPr>
        <w:pStyle w:val="0"/>
        <w:widowControl w:val="off"/>
        <w:tabs>
          <w:tab w:val="right" w:leader="middleDot" w:pos="8474"/>
        </w:tabs>
        <w:ind w:right="572" w:firstLine="0"/>
        <w:jc w:val="left"/>
      </w:pPr>
      <w:r>
        <w:rPr/>
        <w:t xml:space="preserve"> (4) 참여 학생들의 장단기 해외연수 및 해외석학초빙, 국제학회 개최 지원에 대한 심의</w:t>
      </w:r>
    </w:p>
    <w:p>
      <w:pPr>
        <w:pStyle w:val="0"/>
        <w:widowControl w:val="off"/>
        <w:tabs>
          <w:tab w:val="right" w:leader="middleDot" w:pos="8474"/>
        </w:tabs>
        <w:ind w:right="572" w:firstLine="0"/>
        <w:jc w:val="left"/>
      </w:pPr>
      <w:r>
        <w:rPr/>
        <w:t xml:space="preserve"> (5) 연차보고서 팀별 자료 취합 및 검토</w:t>
      </w:r>
    </w:p>
    <w:p>
      <w:pPr>
        <w:pStyle w:val="0"/>
        <w:widowControl w:val="off"/>
        <w:tabs>
          <w:tab w:val="right" w:leader="middleDot" w:pos="8474"/>
        </w:tabs>
        <w:ind w:right="572" w:firstLine="0"/>
        <w:jc w:val="left"/>
      </w:pPr>
      <w:r>
        <w:rPr/>
        <w:t xml:space="preserve"> (6) 산학협력단 또는 산학협력재단 명의로 출원 된 특허(출원</w:t>
      </w:r>
      <w:r>
        <w:rPr/>
        <w:t>등록)비 지원 심의</w:t>
      </w:r>
    </w:p>
    <w:p>
      <w:pPr>
        <w:pStyle w:val="0"/>
        <w:widowControl w:val="off"/>
        <w:tabs>
          <w:tab w:val="right" w:leader="middleDot" w:pos="8474"/>
        </w:tabs>
        <w:ind w:right="572" w:firstLine="0"/>
        <w:jc w:val="left"/>
      </w:pPr>
      <w:r>
        <w:rPr/>
        <w:t xml:space="preserve"> (7) 참여교수 자체 성과급 지급 결정</w:t>
      </w:r>
    </w:p>
    <w:p>
      <w:pPr>
        <w:pStyle w:val="0"/>
        <w:widowControl w:val="off"/>
        <w:tabs>
          <w:tab w:val="right" w:leader="middleDot" w:pos="8474"/>
        </w:tabs>
        <w:ind w:right="572" w:firstLine="0"/>
        <w:jc w:val="left"/>
      </w:pPr>
      <w:r>
        <w:rPr/>
        <w:t xml:space="preserve"> (8) 연간 운영위원회 회의 일정</w:t>
      </w:r>
    </w:p>
    <w:p>
      <w:pPr>
        <w:pStyle w:val="0"/>
        <w:widowControl w:val="off"/>
        <w:tabs>
          <w:tab w:val="right" w:leader="middleDot" w:pos="8474"/>
        </w:tabs>
        <w:ind w:left="366" w:right="572"/>
        <w:jc w:val="left"/>
      </w:pPr>
      <w:r>
        <w:rPr/>
        <w:t> 1월 및 7월 초 : 학기말 운영위원회</w:t>
      </w:r>
    </w:p>
    <w:p>
      <w:pPr>
        <w:pStyle w:val="0"/>
        <w:widowControl w:val="off"/>
        <w:tabs>
          <w:tab w:val="right" w:leader="middleDot" w:pos="8474"/>
        </w:tabs>
        <w:ind w:left="366" w:right="572"/>
        <w:jc w:val="left"/>
      </w:pPr>
      <w:r>
        <w:rPr/>
        <w:t> 안건 생길 시 상시 운영위원회 회의 개최</w:t>
      </w:r>
    </w:p>
    <w:p>
      <w:pPr>
        <w:pStyle w:val="0"/>
        <w:widowControl w:val="off"/>
        <w:tabs>
          <w:tab w:val="right" w:leader="middleDot" w:pos="8474"/>
        </w:tabs>
        <w:ind w:right="572" w:firstLine="0"/>
        <w:jc w:val="left"/>
        <w:rPr/>
      </w:pPr>
    </w:p>
    <w:p>
      <w:pPr>
        <w:pStyle w:val="0"/>
        <w:widowControl w:val="off"/>
        <w:tabs>
          <w:tab w:val="right" w:leader="middleDot" w:pos="8474"/>
        </w:tabs>
        <w:ind w:right="572" w:firstLine="0"/>
        <w:jc w:val="left"/>
      </w:pPr>
      <w:r>
        <w:rPr>
          <w:b/>
        </w:rPr>
        <w:t xml:space="preserve">2. </w:t>
      </w:r>
      <w:r>
        <w:rPr>
          <w:b/>
        </w:rPr>
        <w:t>참여교수</w:t>
      </w:r>
    </w:p>
    <w:p>
      <w:pPr>
        <w:pStyle w:val="0"/>
        <w:widowControl w:val="off"/>
        <w:tabs>
          <w:tab w:val="right" w:leader="middleDot" w:pos="8474"/>
        </w:tabs>
        <w:ind w:right="572" w:firstLine="0"/>
        <w:jc w:val="left"/>
      </w:pPr>
      <w:r>
        <w:rPr/>
        <w:t> 참여교수 현황 : 47명 (2025년 3월)</w:t>
      </w:r>
    </w:p>
    <w:tbl>
      <w:tblPr>
        <w:tblOverlap w:val="never"/>
        <w:tblW w:w="929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324"/>
        <w:gridCol w:w="2324"/>
        <w:gridCol w:w="2324"/>
        <w:gridCol w:w="2324"/>
      </w:tblGrid>
      <w:tr>
        <w:trPr>
          <w:trHeight w:val="370"/>
        </w:trPr>
        <w:tc>
          <w:tcPr>
            <w:tcW w:w="2324" w:type="dxa"/>
            <w:tcBorders>
              <w:top w:val="single" w:color="000000" w:sz="3"/>
              <w:left w:val="single" w:color="000000" w:sz="3"/>
              <w:bottom w:val="single" w:color="000000" w:sz="3"/>
              <w:right w:val="single" w:color="000000" w:sz="3"/>
            </w:tcBorders>
            <w:shd w:val="clear" w:fill="d9d9d9"/>
            <w:vAlign w:val="center"/>
          </w:tcPr>
          <w:p>
            <w:pPr>
              <w:pStyle w:val="0"/>
              <w:widowControl w:val="off"/>
              <w:jc w:val="center"/>
            </w:pPr>
            <w:r>
              <w:rPr>
                <w:b/>
              </w:rPr>
              <w:t>1팀(6)</w:t>
            </w:r>
          </w:p>
        </w:tc>
        <w:tc>
          <w:tcPr>
            <w:tcW w:w="2324" w:type="dxa"/>
            <w:tcBorders>
              <w:top w:val="single" w:color="000000" w:sz="3"/>
              <w:left w:val="single" w:color="000000" w:sz="3"/>
              <w:bottom w:val="single" w:color="000000" w:sz="3"/>
              <w:right w:val="single" w:color="000000" w:sz="3"/>
            </w:tcBorders>
            <w:shd w:val="clear" w:fill="d9d9d9"/>
            <w:vAlign w:val="center"/>
          </w:tcPr>
          <w:p>
            <w:pPr>
              <w:pStyle w:val="0"/>
              <w:widowControl w:val="off"/>
              <w:jc w:val="center"/>
            </w:pPr>
            <w:r>
              <w:rPr>
                <w:b/>
              </w:rPr>
              <w:t>2팀(10)</w:t>
            </w:r>
          </w:p>
        </w:tc>
        <w:tc>
          <w:tcPr>
            <w:tcW w:w="2324" w:type="dxa"/>
            <w:tcBorders>
              <w:top w:val="single" w:color="000000" w:sz="3"/>
              <w:left w:val="single" w:color="000000" w:sz="3"/>
              <w:bottom w:val="single" w:color="000000" w:sz="3"/>
              <w:right w:val="single" w:color="000000" w:sz="3"/>
            </w:tcBorders>
            <w:shd w:val="clear" w:fill="d9d9d9"/>
            <w:vAlign w:val="center"/>
          </w:tcPr>
          <w:p>
            <w:pPr>
              <w:pStyle w:val="0"/>
              <w:widowControl w:val="off"/>
              <w:jc w:val="center"/>
            </w:pPr>
            <w:r>
              <w:rPr>
                <w:b/>
              </w:rPr>
              <w:t>3팀(3)</w:t>
            </w:r>
          </w:p>
        </w:tc>
        <w:tc>
          <w:tcPr>
            <w:tcW w:w="2324" w:type="dxa"/>
            <w:tcBorders>
              <w:top w:val="single" w:color="000000" w:sz="3"/>
              <w:left w:val="single" w:color="000000" w:sz="3"/>
              <w:bottom w:val="single" w:color="000000" w:sz="3"/>
              <w:right w:val="single" w:color="000000" w:sz="3"/>
            </w:tcBorders>
            <w:shd w:val="clear" w:fill="d9d9d9"/>
            <w:vAlign w:val="center"/>
          </w:tcPr>
          <w:p>
            <w:pPr>
              <w:pStyle w:val="0"/>
              <w:widowControl w:val="off"/>
              <w:jc w:val="center"/>
            </w:pPr>
            <w:r>
              <w:rPr>
                <w:b/>
              </w:rPr>
              <w:t>4팀(7)</w:t>
            </w:r>
          </w:p>
        </w:tc>
      </w:tr>
      <w:tr>
        <w:trPr>
          <w:trHeight w:val="313"/>
        </w:trPr>
        <w:tc>
          <w:tcPr>
            <w:tcW w:w="2324" w:type="dxa"/>
            <w:tcBorders>
              <w:top w:val="single" w:color="000000" w:sz="3"/>
              <w:left w:val="single" w:color="000000" w:sz="3"/>
              <w:bottom w:val="single" w:color="000000" w:sz="3"/>
              <w:right w:val="single" w:color="000000" w:sz="3"/>
            </w:tcBorders>
            <w:vAlign w:val="center"/>
          </w:tcPr>
          <w:p>
            <w:pPr>
              <w:pStyle w:val="0"/>
              <w:widowControl w:val="off"/>
              <w:jc w:val="center"/>
            </w:pPr>
            <w:r>
              <w:rPr>
                <w:b/>
              </w:rPr>
              <w:t>김석(팀장)</w:t>
            </w:r>
          </w:p>
        </w:tc>
        <w:tc>
          <w:tcPr>
            <w:tcW w:w="2324" w:type="dxa"/>
            <w:tcBorders>
              <w:top w:val="single" w:color="000000" w:sz="3"/>
              <w:left w:val="single" w:color="000000" w:sz="3"/>
              <w:bottom w:val="single" w:color="000000" w:sz="3"/>
              <w:right w:val="single" w:color="000000" w:sz="3"/>
            </w:tcBorders>
            <w:vAlign w:val="center"/>
          </w:tcPr>
          <w:p>
            <w:pPr>
              <w:pStyle w:val="0"/>
              <w:widowControl w:val="off"/>
              <w:jc w:val="center"/>
            </w:pPr>
            <w:r>
              <w:rPr>
                <w:b/>
                <w:color w:val="0000ff"/>
              </w:rPr>
              <w:t>황호성(팀장)</w:t>
            </w:r>
          </w:p>
        </w:tc>
        <w:tc>
          <w:tcPr>
            <w:tcW w:w="2324" w:type="dxa"/>
            <w:tcBorders>
              <w:top w:val="single" w:color="000000" w:sz="3"/>
              <w:left w:val="single" w:color="000000" w:sz="3"/>
              <w:bottom w:val="single" w:color="000000" w:sz="3"/>
              <w:right w:val="single" w:color="000000" w:sz="3"/>
            </w:tcBorders>
            <w:vAlign w:val="center"/>
          </w:tcPr>
          <w:p>
            <w:pPr>
              <w:pStyle w:val="0"/>
              <w:widowControl w:val="off"/>
              <w:jc w:val="center"/>
            </w:pPr>
            <w:r>
              <w:rPr>
                <w:b/>
              </w:rPr>
              <w:t>양운기(팀장)</w:t>
            </w:r>
          </w:p>
        </w:tc>
        <w:tc>
          <w:tcPr>
            <w:tcW w:w="2324" w:type="dxa"/>
            <w:tcBorders>
              <w:top w:val="single" w:color="000000" w:sz="3"/>
              <w:left w:val="single" w:color="000000" w:sz="3"/>
              <w:bottom w:val="single" w:color="000000" w:sz="3"/>
              <w:right w:val="single" w:color="000000" w:sz="3"/>
            </w:tcBorders>
            <w:vAlign w:val="center"/>
          </w:tcPr>
          <w:p>
            <w:pPr>
              <w:pStyle w:val="0"/>
              <w:widowControl w:val="off"/>
              <w:jc w:val="center"/>
            </w:pPr>
            <w:r>
              <w:rPr>
                <w:b/>
              </w:rPr>
              <w:t>양범정(총괄간사,팀장)</w:t>
            </w:r>
          </w:p>
        </w:tc>
      </w:tr>
      <w:tr>
        <w:trPr>
          <w:trHeight w:val="313"/>
        </w:trPr>
        <w:tc>
          <w:tcPr>
            <w:tcW w:w="2324" w:type="dxa"/>
            <w:tcBorders>
              <w:top w:val="single" w:color="000000" w:sz="3"/>
              <w:left w:val="single" w:color="000000" w:sz="3"/>
              <w:bottom w:val="single" w:color="000000" w:sz="3"/>
              <w:right w:val="single" w:color="000000" w:sz="3"/>
            </w:tcBorders>
            <w:vAlign w:val="center"/>
          </w:tcPr>
          <w:p>
            <w:pPr>
              <w:pStyle w:val="0"/>
              <w:widowControl w:val="off"/>
              <w:jc w:val="center"/>
            </w:pPr>
            <w:r>
              <w:rPr/>
              <w:t>강동민</w:t>
            </w:r>
          </w:p>
        </w:tc>
        <w:tc>
          <w:tcPr>
            <w:tcW w:w="2324" w:type="dxa"/>
            <w:tcBorders>
              <w:top w:val="single" w:color="000000" w:sz="3"/>
              <w:left w:val="single" w:color="000000" w:sz="3"/>
              <w:bottom w:val="single" w:color="000000" w:sz="3"/>
              <w:right w:val="single" w:color="000000" w:sz="3"/>
            </w:tcBorders>
            <w:vAlign w:val="center"/>
          </w:tcPr>
          <w:p>
            <w:pPr>
              <w:pStyle w:val="0"/>
              <w:widowControl w:val="off"/>
              <w:jc w:val="center"/>
            </w:pPr>
            <w:r>
              <w:rPr/>
              <w:t>윤성철</w:t>
            </w:r>
          </w:p>
        </w:tc>
        <w:tc>
          <w:tcPr>
            <w:tcW w:w="2324" w:type="dxa"/>
            <w:tcBorders>
              <w:top w:val="single" w:color="000000" w:sz="3"/>
              <w:left w:val="single" w:color="000000" w:sz="3"/>
              <w:bottom w:val="single" w:color="000000" w:sz="3"/>
              <w:right w:val="single" w:color="000000" w:sz="3"/>
            </w:tcBorders>
            <w:vAlign w:val="center"/>
          </w:tcPr>
          <w:p>
            <w:pPr>
              <w:pStyle w:val="0"/>
              <w:widowControl w:val="off"/>
              <w:jc w:val="center"/>
            </w:pPr>
            <w:r>
              <w:rPr/>
              <w:t>최선호</w:t>
            </w:r>
          </w:p>
        </w:tc>
        <w:tc>
          <w:tcPr>
            <w:tcW w:w="2324" w:type="dxa"/>
            <w:tcBorders>
              <w:top w:val="single" w:color="000000" w:sz="3"/>
              <w:left w:val="single" w:color="000000" w:sz="3"/>
              <w:bottom w:val="single" w:color="000000" w:sz="3"/>
              <w:right w:val="single" w:color="000000" w:sz="3"/>
            </w:tcBorders>
            <w:vAlign w:val="center"/>
          </w:tcPr>
          <w:p>
            <w:pPr>
              <w:pStyle w:val="0"/>
              <w:widowControl w:val="off"/>
              <w:jc w:val="center"/>
            </w:pPr>
            <w:r>
              <w:rPr/>
              <w:t>박철환</w:t>
            </w:r>
          </w:p>
        </w:tc>
      </w:tr>
      <w:tr>
        <w:trPr>
          <w:trHeight w:val="313"/>
        </w:trPr>
        <w:tc>
          <w:tcPr>
            <w:tcW w:w="2324" w:type="dxa"/>
            <w:tcBorders>
              <w:top w:val="single" w:color="000000" w:sz="3"/>
              <w:left w:val="single" w:color="000000" w:sz="3"/>
              <w:bottom w:val="single" w:color="000000" w:sz="3"/>
              <w:right w:val="single" w:color="000000" w:sz="3"/>
            </w:tcBorders>
            <w:vAlign w:val="center"/>
          </w:tcPr>
          <w:p>
            <w:pPr>
              <w:pStyle w:val="0"/>
              <w:widowControl w:val="off"/>
              <w:jc w:val="center"/>
            </w:pPr>
            <w:r>
              <w:rPr/>
              <w:t>김지훈</w:t>
            </w:r>
          </w:p>
        </w:tc>
        <w:tc>
          <w:tcPr>
            <w:tcW w:w="2324" w:type="dxa"/>
            <w:tcBorders>
              <w:top w:val="single" w:color="000000" w:sz="3"/>
              <w:left w:val="single" w:color="000000" w:sz="3"/>
              <w:bottom w:val="single" w:color="000000" w:sz="3"/>
              <w:right w:val="single" w:color="000000" w:sz="3"/>
            </w:tcBorders>
            <w:vAlign w:val="center"/>
          </w:tcPr>
          <w:p>
            <w:pPr>
              <w:pStyle w:val="0"/>
              <w:widowControl w:val="off"/>
              <w:jc w:val="center"/>
            </w:pPr>
            <w:r>
              <w:rPr/>
              <w:t>김웅태</w:t>
            </w:r>
          </w:p>
        </w:tc>
        <w:tc>
          <w:tcPr>
            <w:tcW w:w="2324" w:type="dxa"/>
            <w:tcBorders>
              <w:top w:val="single" w:color="000000" w:sz="3"/>
              <w:left w:val="single" w:color="000000" w:sz="3"/>
              <w:bottom w:val="single" w:color="000000" w:sz="3"/>
              <w:right w:val="single" w:color="000000" w:sz="3"/>
            </w:tcBorders>
            <w:vAlign w:val="center"/>
          </w:tcPr>
          <w:p>
            <w:pPr>
              <w:pStyle w:val="0"/>
              <w:widowControl w:val="off"/>
              <w:jc w:val="center"/>
            </w:pPr>
            <w:r>
              <w:rPr/>
              <w:t>유종희</w:t>
            </w:r>
          </w:p>
        </w:tc>
        <w:tc>
          <w:tcPr>
            <w:tcW w:w="2324" w:type="dxa"/>
            <w:tcBorders>
              <w:top w:val="single" w:color="000000" w:sz="3"/>
              <w:left w:val="single" w:color="000000" w:sz="3"/>
              <w:bottom w:val="single" w:color="000000" w:sz="3"/>
              <w:right w:val="single" w:color="000000" w:sz="3"/>
            </w:tcBorders>
            <w:vAlign w:val="center"/>
          </w:tcPr>
          <w:p>
            <w:pPr>
              <w:pStyle w:val="0"/>
              <w:widowControl w:val="off"/>
              <w:jc w:val="center"/>
            </w:pPr>
            <w:r>
              <w:rPr/>
              <w:t>백용주</w:t>
            </w:r>
          </w:p>
        </w:tc>
      </w:tr>
      <w:tr>
        <w:trPr>
          <w:trHeight w:val="313"/>
        </w:trPr>
        <w:tc>
          <w:tcPr>
            <w:tcW w:w="2324" w:type="dxa"/>
            <w:tcBorders>
              <w:top w:val="single" w:color="000000" w:sz="3"/>
              <w:left w:val="single" w:color="000000" w:sz="3"/>
              <w:bottom w:val="single" w:color="000000" w:sz="3"/>
              <w:right w:val="single" w:color="000000" w:sz="3"/>
            </w:tcBorders>
            <w:vAlign w:val="center"/>
          </w:tcPr>
          <w:p>
            <w:pPr>
              <w:pStyle w:val="0"/>
              <w:widowControl w:val="off"/>
              <w:jc w:val="center"/>
            </w:pPr>
            <w:r>
              <w:rPr>
                <w:b/>
              </w:rPr>
              <w:t>김형도(단장)</w:t>
            </w:r>
          </w:p>
        </w:tc>
        <w:tc>
          <w:tcPr>
            <w:tcW w:w="2324" w:type="dxa"/>
            <w:tcBorders>
              <w:top w:val="single" w:color="000000" w:sz="3"/>
              <w:left w:val="single" w:color="000000" w:sz="3"/>
              <w:bottom w:val="single" w:color="000000" w:sz="3"/>
              <w:right w:val="single" w:color="000000" w:sz="3"/>
            </w:tcBorders>
            <w:vAlign w:val="center"/>
          </w:tcPr>
          <w:p>
            <w:pPr>
              <w:pStyle w:val="0"/>
              <w:widowControl w:val="off"/>
              <w:jc w:val="center"/>
            </w:pPr>
            <w:r>
              <w:rPr/>
              <w:t>우종학</w:t>
            </w:r>
          </w:p>
        </w:tc>
        <w:tc>
          <w:tcPr>
            <w:tcW w:w="2324" w:type="dxa"/>
            <w:tcBorders>
              <w:top w:val="single" w:color="000000" w:sz="3"/>
              <w:left w:val="single" w:color="000000" w:sz="3"/>
              <w:bottom w:val="single" w:color="000000" w:sz="3"/>
              <w:right w:val="single" w:color="000000" w:sz="3"/>
            </w:tcBorders>
            <w:vAlign w:val="center"/>
          </w:tcPr>
          <w:p>
            <w:pPr>
              <w:pStyle w:val="0"/>
              <w:widowControl w:val="off"/>
              <w:jc w:val="center"/>
              <w:rPr/>
            </w:pPr>
          </w:p>
        </w:tc>
        <w:tc>
          <w:tcPr>
            <w:tcW w:w="2324" w:type="dxa"/>
            <w:tcBorders>
              <w:top w:val="single" w:color="000000" w:sz="3"/>
              <w:left w:val="single" w:color="000000" w:sz="3"/>
              <w:bottom w:val="single" w:color="000000" w:sz="3"/>
              <w:right w:val="single" w:color="000000" w:sz="3"/>
            </w:tcBorders>
            <w:vAlign w:val="center"/>
          </w:tcPr>
          <w:p>
            <w:pPr>
              <w:pStyle w:val="0"/>
              <w:widowControl w:val="off"/>
              <w:jc w:val="center"/>
            </w:pPr>
            <w:r>
              <w:rPr/>
              <w:t>민홍기</w:t>
            </w:r>
          </w:p>
        </w:tc>
      </w:tr>
      <w:tr>
        <w:trPr>
          <w:trHeight w:val="313"/>
        </w:trPr>
        <w:tc>
          <w:tcPr>
            <w:tcW w:w="2324" w:type="dxa"/>
            <w:tcBorders>
              <w:top w:val="single" w:color="000000" w:sz="3"/>
              <w:left w:val="single" w:color="000000" w:sz="3"/>
              <w:bottom w:val="single" w:color="000000" w:sz="3"/>
              <w:right w:val="single" w:color="000000" w:sz="3"/>
            </w:tcBorders>
            <w:vAlign w:val="center"/>
          </w:tcPr>
          <w:p>
            <w:pPr>
              <w:pStyle w:val="0"/>
              <w:widowControl w:val="off"/>
              <w:jc w:val="center"/>
            </w:pPr>
            <w:r>
              <w:rPr/>
              <w:t>정성훈</w:t>
            </w:r>
          </w:p>
        </w:tc>
        <w:tc>
          <w:tcPr>
            <w:tcW w:w="2324" w:type="dxa"/>
            <w:tcBorders>
              <w:top w:val="single" w:color="000000" w:sz="3"/>
              <w:left w:val="single" w:color="000000" w:sz="3"/>
              <w:bottom w:val="single" w:color="000000" w:sz="3"/>
              <w:right w:val="single" w:color="000000" w:sz="3"/>
            </w:tcBorders>
            <w:vAlign w:val="center"/>
          </w:tcPr>
          <w:p>
            <w:pPr>
              <w:pStyle w:val="0"/>
              <w:widowControl w:val="off"/>
              <w:jc w:val="center"/>
            </w:pPr>
            <w:r>
              <w:rPr/>
              <w:t>손주비</w:t>
            </w:r>
          </w:p>
        </w:tc>
        <w:tc>
          <w:tcPr>
            <w:tcW w:w="2324" w:type="dxa"/>
            <w:tcBorders>
              <w:top w:val="single" w:color="000000" w:sz="3"/>
              <w:left w:val="single" w:color="000000" w:sz="3"/>
              <w:bottom w:val="single" w:color="000000" w:sz="3"/>
              <w:right w:val="single" w:color="000000" w:sz="3"/>
            </w:tcBorders>
            <w:vAlign w:val="center"/>
          </w:tcPr>
          <w:p>
            <w:pPr>
              <w:pStyle w:val="0"/>
              <w:widowControl w:val="off"/>
              <w:jc w:val="center"/>
              <w:rPr/>
            </w:pPr>
          </w:p>
        </w:tc>
        <w:tc>
          <w:tcPr>
            <w:tcW w:w="2324" w:type="dxa"/>
            <w:tcBorders>
              <w:top w:val="single" w:color="000000" w:sz="3"/>
              <w:left w:val="single" w:color="000000" w:sz="3"/>
              <w:bottom w:val="single" w:color="000000" w:sz="3"/>
              <w:right w:val="single" w:color="000000" w:sz="3"/>
            </w:tcBorders>
            <w:vAlign w:val="center"/>
          </w:tcPr>
          <w:p>
            <w:pPr>
              <w:pStyle w:val="0"/>
              <w:widowControl w:val="off"/>
              <w:jc w:val="center"/>
            </w:pPr>
            <w:r>
              <w:rPr/>
              <w:t>유재준</w:t>
            </w:r>
          </w:p>
        </w:tc>
      </w:tr>
      <w:tr>
        <w:trPr>
          <w:trHeight w:val="313"/>
        </w:trPr>
        <w:tc>
          <w:tcPr>
            <w:tcW w:w="2324" w:type="dxa"/>
            <w:tcBorders>
              <w:top w:val="single" w:color="000000" w:sz="3"/>
              <w:left w:val="single" w:color="000000" w:sz="3"/>
              <w:bottom w:val="single" w:color="000000" w:sz="3"/>
              <w:right w:val="single" w:color="000000" w:sz="3"/>
            </w:tcBorders>
            <w:vAlign w:val="center"/>
          </w:tcPr>
          <w:p>
            <w:pPr>
              <w:pStyle w:val="0"/>
              <w:widowControl w:val="off"/>
              <w:jc w:val="center"/>
            </w:pPr>
            <w:r>
              <w:rPr>
                <w:color w:val="0000ff"/>
              </w:rPr>
              <w:t>이원종</w:t>
            </w:r>
          </w:p>
        </w:tc>
        <w:tc>
          <w:tcPr>
            <w:tcW w:w="2324" w:type="dxa"/>
            <w:tcBorders>
              <w:top w:val="single" w:color="000000" w:sz="3"/>
              <w:left w:val="single" w:color="000000" w:sz="3"/>
              <w:bottom w:val="single" w:color="000000" w:sz="3"/>
              <w:right w:val="single" w:color="000000" w:sz="3"/>
            </w:tcBorders>
            <w:vAlign w:val="center"/>
          </w:tcPr>
          <w:p>
            <w:pPr>
              <w:pStyle w:val="0"/>
              <w:widowControl w:val="off"/>
              <w:jc w:val="center"/>
            </w:pPr>
            <w:r>
              <w:rPr/>
              <w:t>임명신</w:t>
            </w:r>
          </w:p>
        </w:tc>
        <w:tc>
          <w:tcPr>
            <w:tcW w:w="2324" w:type="dxa"/>
            <w:tcBorders>
              <w:top w:val="single" w:color="000000" w:sz="3"/>
              <w:left w:val="single" w:color="000000" w:sz="3"/>
              <w:bottom w:val="single" w:color="000000" w:sz="3"/>
              <w:right w:val="single" w:color="000000" w:sz="3"/>
            </w:tcBorders>
            <w:vAlign w:val="center"/>
          </w:tcPr>
          <w:p>
            <w:pPr>
              <w:pStyle w:val="0"/>
              <w:widowControl w:val="off"/>
              <w:jc w:val="center"/>
              <w:rPr/>
            </w:pPr>
          </w:p>
        </w:tc>
        <w:tc>
          <w:tcPr>
            <w:tcW w:w="2324" w:type="dxa"/>
            <w:tcBorders>
              <w:top w:val="single" w:color="000000" w:sz="3"/>
              <w:left w:val="single" w:color="000000" w:sz="3"/>
              <w:bottom w:val="single" w:color="000000" w:sz="3"/>
              <w:right w:val="single" w:color="000000" w:sz="3"/>
            </w:tcBorders>
            <w:vAlign w:val="center"/>
          </w:tcPr>
          <w:p>
            <w:pPr>
              <w:pStyle w:val="0"/>
              <w:widowControl w:val="off"/>
              <w:jc w:val="center"/>
            </w:pPr>
            <w:r>
              <w:rPr/>
              <w:t>이승섭</w:t>
            </w:r>
          </w:p>
        </w:tc>
      </w:tr>
      <w:tr>
        <w:trPr>
          <w:trHeight w:val="313"/>
        </w:trPr>
        <w:tc>
          <w:tcPr>
            <w:tcW w:w="2324" w:type="dxa"/>
            <w:tcBorders>
              <w:top w:val="single" w:color="000000" w:sz="3"/>
              <w:left w:val="single" w:color="000000" w:sz="3"/>
              <w:bottom w:val="single" w:color="000000" w:sz="3"/>
              <w:right w:val="single" w:color="000000" w:sz="3"/>
            </w:tcBorders>
            <w:vAlign w:val="center"/>
          </w:tcPr>
          <w:p>
            <w:pPr>
              <w:pStyle w:val="0"/>
              <w:widowControl w:val="off"/>
              <w:rPr/>
            </w:pPr>
          </w:p>
        </w:tc>
        <w:tc>
          <w:tcPr>
            <w:tcW w:w="2324" w:type="dxa"/>
            <w:tcBorders>
              <w:top w:val="single" w:color="000000" w:sz="3"/>
              <w:left w:val="single" w:color="000000" w:sz="3"/>
              <w:bottom w:val="single" w:color="000000" w:sz="3"/>
              <w:right w:val="single" w:color="000000" w:sz="3"/>
            </w:tcBorders>
            <w:vAlign w:val="center"/>
          </w:tcPr>
          <w:p>
            <w:pPr>
              <w:pStyle w:val="0"/>
              <w:widowControl w:val="off"/>
              <w:jc w:val="center"/>
            </w:pPr>
            <w:r>
              <w:rPr/>
              <w:t>채종철</w:t>
            </w:r>
          </w:p>
        </w:tc>
        <w:tc>
          <w:tcPr>
            <w:tcW w:w="2324" w:type="dxa"/>
            <w:tcBorders>
              <w:top w:val="single" w:color="000000" w:sz="3"/>
              <w:left w:val="single" w:color="000000" w:sz="3"/>
              <w:bottom w:val="single" w:color="000000" w:sz="3"/>
              <w:right w:val="single" w:color="000000" w:sz="3"/>
            </w:tcBorders>
            <w:vAlign w:val="center"/>
          </w:tcPr>
          <w:p>
            <w:pPr>
              <w:pStyle w:val="0"/>
              <w:widowControl w:val="off"/>
              <w:rPr/>
            </w:pPr>
          </w:p>
        </w:tc>
        <w:tc>
          <w:tcPr>
            <w:tcW w:w="232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Uwe R. Fischer</w:t>
            </w:r>
          </w:p>
        </w:tc>
      </w:tr>
      <w:tr>
        <w:trPr>
          <w:trHeight w:val="313"/>
        </w:trPr>
        <w:tc>
          <w:tcPr>
            <w:tcW w:w="2324" w:type="dxa"/>
            <w:tcBorders>
              <w:top w:val="single" w:color="000000" w:sz="3"/>
              <w:left w:val="single" w:color="000000" w:sz="3"/>
              <w:bottom w:val="single" w:color="000000" w:sz="3"/>
              <w:right w:val="single" w:color="000000" w:sz="3"/>
            </w:tcBorders>
            <w:vAlign w:val="center"/>
          </w:tcPr>
          <w:p>
            <w:pPr>
              <w:pStyle w:val="0"/>
              <w:widowControl w:val="off"/>
              <w:rPr/>
            </w:pPr>
          </w:p>
        </w:tc>
        <w:tc>
          <w:tcPr>
            <w:tcW w:w="2324" w:type="dxa"/>
            <w:tcBorders>
              <w:top w:val="single" w:color="000000" w:sz="3"/>
              <w:left w:val="single" w:color="000000" w:sz="3"/>
              <w:bottom w:val="single" w:color="000000" w:sz="3"/>
              <w:right w:val="single" w:color="000000" w:sz="3"/>
            </w:tcBorders>
            <w:vAlign w:val="center"/>
          </w:tcPr>
          <w:p>
            <w:pPr>
              <w:pStyle w:val="0"/>
              <w:widowControl w:val="off"/>
              <w:jc w:val="center"/>
            </w:pPr>
            <w:r>
              <w:rPr>
                <w:color w:val="0000ff"/>
              </w:rPr>
              <w:t>이정은</w:t>
            </w:r>
          </w:p>
        </w:tc>
        <w:tc>
          <w:tcPr>
            <w:tcW w:w="2324" w:type="dxa"/>
            <w:tcBorders>
              <w:top w:val="single" w:color="000000" w:sz="3"/>
              <w:left w:val="single" w:color="000000" w:sz="3"/>
              <w:bottom w:val="single" w:color="000000" w:sz="3"/>
              <w:right w:val="single" w:color="000000" w:sz="3"/>
            </w:tcBorders>
            <w:vAlign w:val="center"/>
          </w:tcPr>
          <w:p>
            <w:pPr>
              <w:pStyle w:val="0"/>
              <w:widowControl w:val="off"/>
              <w:rPr/>
            </w:pPr>
          </w:p>
        </w:tc>
        <w:tc>
          <w:tcPr>
            <w:tcW w:w="2324" w:type="dxa"/>
            <w:tcBorders>
              <w:top w:val="single" w:color="000000" w:sz="3"/>
              <w:left w:val="single" w:color="000000" w:sz="3"/>
              <w:bottom w:val="single" w:color="000000" w:sz="3"/>
              <w:right w:val="single" w:color="000000" w:sz="3"/>
            </w:tcBorders>
            <w:vAlign w:val="center"/>
          </w:tcPr>
          <w:p>
            <w:pPr>
              <w:pStyle w:val="0"/>
              <w:widowControl w:val="off"/>
              <w:rPr/>
            </w:pPr>
          </w:p>
        </w:tc>
      </w:tr>
      <w:tr>
        <w:trPr>
          <w:trHeight w:val="313"/>
        </w:trPr>
        <w:tc>
          <w:tcPr>
            <w:tcW w:w="2324" w:type="dxa"/>
            <w:tcBorders>
              <w:top w:val="single" w:color="000000" w:sz="3"/>
              <w:left w:val="single" w:color="000000" w:sz="3"/>
              <w:bottom w:val="single" w:color="000000" w:sz="3"/>
              <w:right w:val="single" w:color="000000" w:sz="3"/>
            </w:tcBorders>
            <w:vAlign w:val="center"/>
          </w:tcPr>
          <w:p>
            <w:pPr>
              <w:pStyle w:val="0"/>
              <w:widowControl w:val="off"/>
              <w:rPr/>
            </w:pPr>
          </w:p>
        </w:tc>
        <w:tc>
          <w:tcPr>
            <w:tcW w:w="232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Masateru Ishiguro</w:t>
            </w:r>
          </w:p>
        </w:tc>
        <w:tc>
          <w:tcPr>
            <w:tcW w:w="2324" w:type="dxa"/>
            <w:tcBorders>
              <w:top w:val="single" w:color="000000" w:sz="3"/>
              <w:left w:val="single" w:color="000000" w:sz="3"/>
              <w:bottom w:val="single" w:color="000000" w:sz="3"/>
              <w:right w:val="single" w:color="000000" w:sz="3"/>
            </w:tcBorders>
            <w:vAlign w:val="center"/>
          </w:tcPr>
          <w:p>
            <w:pPr>
              <w:pStyle w:val="0"/>
              <w:widowControl w:val="off"/>
              <w:rPr/>
            </w:pPr>
          </w:p>
        </w:tc>
        <w:tc>
          <w:tcPr>
            <w:tcW w:w="2324" w:type="dxa"/>
            <w:tcBorders>
              <w:top w:val="single" w:color="000000" w:sz="3"/>
              <w:left w:val="single" w:color="000000" w:sz="3"/>
              <w:bottom w:val="single" w:color="000000" w:sz="3"/>
              <w:right w:val="single" w:color="000000" w:sz="3"/>
            </w:tcBorders>
            <w:vAlign w:val="center"/>
          </w:tcPr>
          <w:p>
            <w:pPr>
              <w:pStyle w:val="0"/>
              <w:widowControl w:val="off"/>
              <w:rPr/>
            </w:pPr>
          </w:p>
        </w:tc>
      </w:tr>
      <w:tr>
        <w:trPr>
          <w:trHeight w:val="313"/>
        </w:trPr>
        <w:tc>
          <w:tcPr>
            <w:tcW w:w="2324" w:type="dxa"/>
            <w:tcBorders>
              <w:top w:val="single" w:color="000000" w:sz="3"/>
              <w:left w:val="single" w:color="000000" w:sz="3"/>
              <w:bottom w:val="single" w:color="000000" w:sz="3"/>
              <w:right w:val="single" w:color="000000" w:sz="3"/>
            </w:tcBorders>
            <w:vAlign w:val="center"/>
          </w:tcPr>
          <w:p>
            <w:pPr>
              <w:pStyle w:val="0"/>
              <w:widowControl w:val="off"/>
              <w:rPr/>
            </w:pPr>
          </w:p>
        </w:tc>
        <w:tc>
          <w:tcPr>
            <w:tcW w:w="232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Sascha Trippe</w:t>
            </w:r>
          </w:p>
        </w:tc>
        <w:tc>
          <w:tcPr>
            <w:tcW w:w="2324" w:type="dxa"/>
            <w:tcBorders>
              <w:top w:val="single" w:color="000000" w:sz="3"/>
              <w:left w:val="single" w:color="000000" w:sz="3"/>
              <w:bottom w:val="single" w:color="000000" w:sz="3"/>
              <w:right w:val="single" w:color="000000" w:sz="3"/>
            </w:tcBorders>
            <w:vAlign w:val="center"/>
          </w:tcPr>
          <w:p>
            <w:pPr>
              <w:pStyle w:val="0"/>
              <w:widowControl w:val="off"/>
              <w:rPr/>
            </w:pPr>
          </w:p>
        </w:tc>
        <w:tc>
          <w:tcPr>
            <w:tcW w:w="2324" w:type="dxa"/>
            <w:tcBorders>
              <w:top w:val="single" w:color="000000" w:sz="3"/>
              <w:left w:val="single" w:color="000000" w:sz="3"/>
              <w:bottom w:val="single" w:color="000000" w:sz="3"/>
              <w:right w:val="single" w:color="000000" w:sz="3"/>
            </w:tcBorders>
            <w:vAlign w:val="center"/>
          </w:tcPr>
          <w:p>
            <w:pPr>
              <w:pStyle w:val="0"/>
              <w:widowControl w:val="off"/>
              <w:rPr/>
            </w:pPr>
          </w:p>
        </w:tc>
      </w:tr>
      <w:tr>
        <w:trPr>
          <w:trHeight w:val="370"/>
        </w:trPr>
        <w:tc>
          <w:tcPr>
            <w:tcW w:w="2324" w:type="dxa"/>
            <w:tcBorders>
              <w:top w:val="single" w:color="000000" w:sz="3"/>
              <w:left w:val="single" w:color="000000" w:sz="3"/>
              <w:bottom w:val="single" w:color="000000" w:sz="3"/>
              <w:right w:val="single" w:color="000000" w:sz="3"/>
            </w:tcBorders>
            <w:shd w:val="clear" w:fill="d9d9d9"/>
            <w:vAlign w:val="center"/>
          </w:tcPr>
          <w:p>
            <w:pPr>
              <w:pStyle w:val="0"/>
              <w:widowControl w:val="off"/>
              <w:jc w:val="center"/>
            </w:pPr>
            <w:r>
              <w:rPr>
                <w:b/>
              </w:rPr>
              <w:t>5팀(6)</w:t>
            </w:r>
          </w:p>
        </w:tc>
        <w:tc>
          <w:tcPr>
            <w:tcW w:w="2324" w:type="dxa"/>
            <w:tcBorders>
              <w:top w:val="single" w:color="000000" w:sz="3"/>
              <w:left w:val="single" w:color="000000" w:sz="3"/>
              <w:bottom w:val="single" w:color="000000" w:sz="3"/>
              <w:right w:val="single" w:color="000000" w:sz="3"/>
            </w:tcBorders>
            <w:shd w:val="clear" w:fill="d9d9d9"/>
            <w:vAlign w:val="center"/>
          </w:tcPr>
          <w:p>
            <w:pPr>
              <w:pStyle w:val="0"/>
              <w:widowControl w:val="off"/>
              <w:jc w:val="center"/>
            </w:pPr>
            <w:r>
              <w:rPr>
                <w:b/>
              </w:rPr>
              <w:t>6팀(5)</w:t>
            </w:r>
          </w:p>
        </w:tc>
        <w:tc>
          <w:tcPr>
            <w:tcW w:w="2324" w:type="dxa"/>
            <w:tcBorders>
              <w:top w:val="single" w:color="000000" w:sz="3"/>
              <w:left w:val="single" w:color="000000" w:sz="3"/>
              <w:bottom w:val="single" w:color="000000" w:sz="3"/>
              <w:right w:val="single" w:color="000000" w:sz="3"/>
            </w:tcBorders>
            <w:shd w:val="clear" w:fill="d9d9d9"/>
            <w:vAlign w:val="center"/>
          </w:tcPr>
          <w:p>
            <w:pPr>
              <w:pStyle w:val="0"/>
              <w:widowControl w:val="off"/>
              <w:jc w:val="center"/>
            </w:pPr>
            <w:r>
              <w:rPr>
                <w:b/>
              </w:rPr>
              <w:t>7팀(5)</w:t>
            </w:r>
          </w:p>
        </w:tc>
        <w:tc>
          <w:tcPr>
            <w:tcW w:w="2324" w:type="dxa"/>
            <w:tcBorders>
              <w:top w:val="single" w:color="000000" w:sz="3"/>
              <w:left w:val="single" w:color="000000" w:sz="3"/>
              <w:bottom w:val="single" w:color="000000" w:sz="3"/>
              <w:right w:val="single" w:color="000000" w:sz="3"/>
            </w:tcBorders>
            <w:shd w:val="clear" w:fill="d9d9d9"/>
            <w:vAlign w:val="center"/>
          </w:tcPr>
          <w:p>
            <w:pPr>
              <w:pStyle w:val="0"/>
              <w:widowControl w:val="off"/>
              <w:jc w:val="center"/>
            </w:pPr>
            <w:r>
              <w:rPr>
                <w:b/>
              </w:rPr>
              <w:t>8팀(5)</w:t>
            </w:r>
          </w:p>
        </w:tc>
      </w:tr>
      <w:tr>
        <w:trPr>
          <w:trHeight w:val="313"/>
        </w:trPr>
        <w:tc>
          <w:tcPr>
            <w:tcW w:w="2324" w:type="dxa"/>
            <w:tcBorders>
              <w:top w:val="single" w:color="000000" w:sz="3"/>
              <w:left w:val="single" w:color="000000" w:sz="3"/>
              <w:bottom w:val="single" w:color="000000" w:sz="3"/>
              <w:right w:val="single" w:color="000000" w:sz="3"/>
            </w:tcBorders>
            <w:vAlign w:val="center"/>
          </w:tcPr>
          <w:p>
            <w:pPr>
              <w:pStyle w:val="0"/>
              <w:widowControl w:val="off"/>
              <w:jc w:val="center"/>
            </w:pPr>
            <w:r>
              <w:rPr>
                <w:b/>
              </w:rPr>
              <w:t>최현용(부단장,팀장)</w:t>
            </w:r>
          </w:p>
        </w:tc>
        <w:tc>
          <w:tcPr>
            <w:tcW w:w="2324" w:type="dxa"/>
            <w:tcBorders>
              <w:top w:val="single" w:color="000000" w:sz="3"/>
              <w:left w:val="single" w:color="000000" w:sz="3"/>
              <w:bottom w:val="single" w:color="000000" w:sz="3"/>
              <w:right w:val="single" w:color="000000" w:sz="3"/>
            </w:tcBorders>
            <w:vAlign w:val="center"/>
          </w:tcPr>
          <w:p>
            <w:pPr>
              <w:pStyle w:val="0"/>
              <w:widowControl w:val="off"/>
              <w:jc w:val="center"/>
            </w:pPr>
            <w:r>
              <w:rPr>
                <w:b/>
              </w:rPr>
              <w:t>장준호(팀장)</w:t>
            </w:r>
          </w:p>
        </w:tc>
        <w:tc>
          <w:tcPr>
            <w:tcW w:w="2324" w:type="dxa"/>
            <w:tcBorders>
              <w:top w:val="single" w:color="000000" w:sz="3"/>
              <w:left w:val="single" w:color="000000" w:sz="3"/>
              <w:bottom w:val="single" w:color="000000" w:sz="3"/>
              <w:right w:val="single" w:color="000000" w:sz="3"/>
            </w:tcBorders>
            <w:vAlign w:val="center"/>
          </w:tcPr>
          <w:p>
            <w:pPr>
              <w:pStyle w:val="0"/>
              <w:widowControl w:val="off"/>
              <w:jc w:val="center"/>
            </w:pPr>
            <w:r>
              <w:rPr>
                <w:b/>
              </w:rPr>
              <w:t>박홍규(팀장)</w:t>
            </w:r>
          </w:p>
        </w:tc>
        <w:tc>
          <w:tcPr>
            <w:tcW w:w="2324" w:type="dxa"/>
            <w:tcBorders>
              <w:top w:val="single" w:color="000000" w:sz="3"/>
              <w:left w:val="single" w:color="000000" w:sz="3"/>
              <w:bottom w:val="single" w:color="000000" w:sz="3"/>
              <w:right w:val="single" w:color="000000" w:sz="3"/>
            </w:tcBorders>
            <w:vAlign w:val="center"/>
          </w:tcPr>
          <w:p>
            <w:pPr>
              <w:pStyle w:val="0"/>
              <w:widowControl w:val="off"/>
              <w:jc w:val="center"/>
            </w:pPr>
            <w:r>
              <w:rPr>
                <w:b/>
              </w:rPr>
              <w:t>김도헌(팀장)</w:t>
            </w:r>
          </w:p>
        </w:tc>
      </w:tr>
      <w:tr>
        <w:trPr>
          <w:trHeight w:val="313"/>
        </w:trPr>
        <w:tc>
          <w:tcPr>
            <w:tcW w:w="2324" w:type="dxa"/>
            <w:tcBorders>
              <w:top w:val="single" w:color="000000" w:sz="3"/>
              <w:left w:val="single" w:color="000000" w:sz="3"/>
              <w:bottom w:val="single" w:color="000000" w:sz="3"/>
              <w:right w:val="single" w:color="000000" w:sz="3"/>
            </w:tcBorders>
            <w:vAlign w:val="center"/>
          </w:tcPr>
          <w:p>
            <w:pPr>
              <w:pStyle w:val="0"/>
              <w:widowControl w:val="off"/>
              <w:jc w:val="center"/>
            </w:pPr>
            <w:r>
              <w:rPr/>
              <w:t>박윤</w:t>
            </w:r>
          </w:p>
        </w:tc>
        <w:tc>
          <w:tcPr>
            <w:tcW w:w="2324" w:type="dxa"/>
            <w:tcBorders>
              <w:top w:val="single" w:color="000000" w:sz="3"/>
              <w:left w:val="single" w:color="000000" w:sz="3"/>
              <w:bottom w:val="single" w:color="000000" w:sz="3"/>
              <w:right w:val="single" w:color="000000" w:sz="3"/>
            </w:tcBorders>
            <w:vAlign w:val="center"/>
          </w:tcPr>
          <w:p>
            <w:pPr>
              <w:pStyle w:val="0"/>
              <w:widowControl w:val="off"/>
              <w:jc w:val="center"/>
            </w:pPr>
            <w:r>
              <w:rPr/>
              <w:t>최석봉</w:t>
            </w:r>
          </w:p>
        </w:tc>
        <w:tc>
          <w:tcPr>
            <w:tcW w:w="2324" w:type="dxa"/>
            <w:tcBorders>
              <w:top w:val="single" w:color="000000" w:sz="3"/>
              <w:left w:val="single" w:color="000000" w:sz="3"/>
              <w:bottom w:val="single" w:color="000000" w:sz="3"/>
              <w:right w:val="single" w:color="000000" w:sz="3"/>
            </w:tcBorders>
            <w:vAlign w:val="center"/>
          </w:tcPr>
          <w:p>
            <w:pPr>
              <w:pStyle w:val="0"/>
              <w:widowControl w:val="off"/>
              <w:jc w:val="center"/>
            </w:pPr>
            <w:r>
              <w:rPr/>
              <w:t>류제경</w:t>
            </w:r>
          </w:p>
        </w:tc>
        <w:tc>
          <w:tcPr>
            <w:tcW w:w="232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신용일</w:t>
            </w:r>
          </w:p>
        </w:tc>
      </w:tr>
      <w:tr>
        <w:trPr>
          <w:trHeight w:val="313"/>
        </w:trPr>
        <w:tc>
          <w:tcPr>
            <w:tcW w:w="2324" w:type="dxa"/>
            <w:tcBorders>
              <w:top w:val="single" w:color="000000" w:sz="3"/>
              <w:left w:val="single" w:color="000000" w:sz="3"/>
              <w:bottom w:val="single" w:color="000000" w:sz="3"/>
              <w:right w:val="single" w:color="000000" w:sz="3"/>
            </w:tcBorders>
            <w:vAlign w:val="center"/>
          </w:tcPr>
          <w:p>
            <w:pPr>
              <w:pStyle w:val="0"/>
              <w:widowControl w:val="off"/>
              <w:jc w:val="center"/>
            </w:pPr>
            <w:r>
              <w:rPr/>
              <w:t>이규철</w:t>
            </w:r>
          </w:p>
        </w:tc>
        <w:tc>
          <w:tcPr>
            <w:tcW w:w="2324" w:type="dxa"/>
            <w:tcBorders>
              <w:top w:val="single" w:color="000000" w:sz="3"/>
              <w:left w:val="single" w:color="000000" w:sz="3"/>
              <w:bottom w:val="single" w:color="000000" w:sz="3"/>
              <w:right w:val="single" w:color="000000" w:sz="3"/>
            </w:tcBorders>
            <w:vAlign w:val="center"/>
          </w:tcPr>
          <w:p>
            <w:pPr>
              <w:pStyle w:val="0"/>
              <w:widowControl w:val="off"/>
              <w:jc w:val="center"/>
            </w:pPr>
            <w:r>
              <w:rPr/>
              <w:t>김기훈</w:t>
            </w:r>
          </w:p>
        </w:tc>
        <w:tc>
          <w:tcPr>
            <w:tcW w:w="2324" w:type="dxa"/>
            <w:tcBorders>
              <w:top w:val="single" w:color="000000" w:sz="3"/>
              <w:left w:val="single" w:color="000000" w:sz="3"/>
              <w:bottom w:val="single" w:color="000000" w:sz="3"/>
              <w:right w:val="single" w:color="000000" w:sz="3"/>
            </w:tcBorders>
            <w:vAlign w:val="center"/>
          </w:tcPr>
          <w:p>
            <w:pPr>
              <w:pStyle w:val="0"/>
              <w:widowControl w:val="off"/>
              <w:jc w:val="center"/>
            </w:pPr>
            <w:r>
              <w:rPr/>
              <w:t>전헌수</w:t>
            </w:r>
          </w:p>
        </w:tc>
        <w:tc>
          <w:tcPr>
            <w:tcW w:w="232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김은종</w:t>
            </w:r>
          </w:p>
        </w:tc>
      </w:tr>
      <w:tr>
        <w:trPr>
          <w:trHeight w:val="313"/>
        </w:trPr>
        <w:tc>
          <w:tcPr>
            <w:tcW w:w="2324" w:type="dxa"/>
            <w:tcBorders>
              <w:top w:val="single" w:color="000000" w:sz="3"/>
              <w:left w:val="single" w:color="000000" w:sz="3"/>
              <w:bottom w:val="single" w:color="000000" w:sz="3"/>
              <w:right w:val="single" w:color="000000" w:sz="3"/>
            </w:tcBorders>
            <w:vAlign w:val="center"/>
          </w:tcPr>
          <w:p>
            <w:pPr>
              <w:pStyle w:val="0"/>
              <w:widowControl w:val="off"/>
              <w:jc w:val="center"/>
            </w:pPr>
            <w:r>
              <w:rPr/>
              <w:t>이탁희</w:t>
            </w:r>
          </w:p>
        </w:tc>
        <w:tc>
          <w:tcPr>
            <w:tcW w:w="2324" w:type="dxa"/>
            <w:tcBorders>
              <w:top w:val="single" w:color="000000" w:sz="3"/>
              <w:left w:val="single" w:color="000000" w:sz="3"/>
              <w:bottom w:val="single" w:color="000000" w:sz="3"/>
              <w:right w:val="single" w:color="000000" w:sz="3"/>
            </w:tcBorders>
            <w:vAlign w:val="center"/>
          </w:tcPr>
          <w:p>
            <w:pPr>
              <w:pStyle w:val="0"/>
              <w:widowControl w:val="off"/>
              <w:jc w:val="center"/>
            </w:pPr>
            <w:r>
              <w:rPr/>
              <w:t>김창영</w:t>
            </w:r>
          </w:p>
        </w:tc>
        <w:tc>
          <w:tcPr>
            <w:tcW w:w="2324" w:type="dxa"/>
            <w:tcBorders>
              <w:top w:val="single" w:color="000000" w:sz="3"/>
              <w:left w:val="single" w:color="000000" w:sz="3"/>
              <w:bottom w:val="single" w:color="000000" w:sz="3"/>
              <w:right w:val="single" w:color="000000" w:sz="3"/>
            </w:tcBorders>
            <w:vAlign w:val="center"/>
          </w:tcPr>
          <w:p>
            <w:pPr>
              <w:pStyle w:val="0"/>
              <w:widowControl w:val="off"/>
              <w:jc w:val="center"/>
            </w:pPr>
            <w:r>
              <w:rPr/>
              <w:t>홍성철</w:t>
            </w:r>
          </w:p>
        </w:tc>
        <w:tc>
          <w:tcPr>
            <w:tcW w:w="232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안경원</w:t>
            </w:r>
          </w:p>
        </w:tc>
      </w:tr>
      <w:tr>
        <w:trPr>
          <w:trHeight w:val="313"/>
        </w:trPr>
        <w:tc>
          <w:tcPr>
            <w:tcW w:w="2324" w:type="dxa"/>
            <w:tcBorders>
              <w:top w:val="single" w:color="000000" w:sz="3"/>
              <w:left w:val="single" w:color="000000" w:sz="3"/>
              <w:bottom w:val="single" w:color="000000" w:sz="3"/>
              <w:right w:val="single" w:color="000000" w:sz="3"/>
            </w:tcBorders>
            <w:vAlign w:val="center"/>
          </w:tcPr>
          <w:p>
            <w:pPr>
              <w:pStyle w:val="0"/>
              <w:widowControl w:val="off"/>
              <w:jc w:val="center"/>
            </w:pPr>
            <w:r>
              <w:rPr/>
              <w:t>이지은</w:t>
            </w:r>
          </w:p>
        </w:tc>
        <w:tc>
          <w:tcPr>
            <w:tcW w:w="2324" w:type="dxa"/>
            <w:tcBorders>
              <w:top w:val="single" w:color="000000" w:sz="3"/>
              <w:left w:val="single" w:color="000000" w:sz="3"/>
              <w:bottom w:val="single" w:color="000000" w:sz="3"/>
              <w:right w:val="single" w:color="000000" w:sz="3"/>
            </w:tcBorders>
            <w:vAlign w:val="center"/>
          </w:tcPr>
          <w:p>
            <w:pPr>
              <w:pStyle w:val="0"/>
              <w:widowControl w:val="off"/>
              <w:jc w:val="center"/>
            </w:pPr>
            <w:r>
              <w:rPr/>
              <w:t>박제근</w:t>
            </w:r>
          </w:p>
        </w:tc>
        <w:tc>
          <w:tcPr>
            <w:tcW w:w="2324" w:type="dxa"/>
            <w:tcBorders>
              <w:top w:val="single" w:color="000000" w:sz="3"/>
              <w:left w:val="single" w:color="000000" w:sz="3"/>
              <w:bottom w:val="single" w:color="000000" w:sz="3"/>
              <w:right w:val="single" w:color="000000" w:sz="3"/>
            </w:tcBorders>
            <w:vAlign w:val="center"/>
          </w:tcPr>
          <w:p>
            <w:pPr>
              <w:pStyle w:val="0"/>
              <w:widowControl w:val="off"/>
              <w:jc w:val="center"/>
            </w:pPr>
            <w:r>
              <w:rPr/>
              <w:t>홍승훈</w:t>
            </w:r>
          </w:p>
        </w:tc>
        <w:tc>
          <w:tcPr>
            <w:tcW w:w="232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정현석</w:t>
            </w:r>
          </w:p>
        </w:tc>
      </w:tr>
      <w:tr>
        <w:trPr>
          <w:trHeight w:val="313"/>
        </w:trPr>
        <w:tc>
          <w:tcPr>
            <w:tcW w:w="2324" w:type="dxa"/>
            <w:tcBorders>
              <w:top w:val="single" w:color="000000" w:sz="3"/>
              <w:left w:val="single" w:color="000000" w:sz="3"/>
              <w:bottom w:val="single" w:color="000000" w:sz="3"/>
              <w:right w:val="single" w:color="000000" w:sz="3"/>
            </w:tcBorders>
            <w:vAlign w:val="center"/>
          </w:tcPr>
          <w:p>
            <w:pPr>
              <w:pStyle w:val="0"/>
              <w:widowControl w:val="off"/>
              <w:jc w:val="center"/>
            </w:pPr>
            <w:r>
              <w:rPr/>
              <w:t>장소연</w:t>
            </w:r>
          </w:p>
        </w:tc>
        <w:tc>
          <w:tcPr>
            <w:tcW w:w="232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color w:val="0000ff"/>
              </w:rPr>
              <w:t>강민구</w:t>
            </w:r>
          </w:p>
        </w:tc>
        <w:tc>
          <w:tcPr>
            <w:tcW w:w="2324" w:type="dxa"/>
            <w:tcBorders>
              <w:top w:val="single" w:color="000000" w:sz="3"/>
              <w:left w:val="single" w:color="000000" w:sz="3"/>
              <w:bottom w:val="single" w:color="000000" w:sz="3"/>
              <w:right w:val="single" w:color="000000" w:sz="3"/>
            </w:tcBorders>
            <w:vAlign w:val="center"/>
          </w:tcPr>
          <w:p>
            <w:pPr>
              <w:pStyle w:val="0"/>
              <w:widowControl w:val="off"/>
              <w:jc w:val="center"/>
              <w:rPr/>
            </w:pPr>
          </w:p>
        </w:tc>
        <w:tc>
          <w:tcPr>
            <w:tcW w:w="2324" w:type="dxa"/>
            <w:tcBorders>
              <w:top w:val="single" w:color="000000" w:sz="3"/>
              <w:left w:val="single" w:color="000000" w:sz="3"/>
              <w:bottom w:val="single" w:color="000000" w:sz="3"/>
              <w:right w:val="single" w:color="000000" w:sz="3"/>
            </w:tcBorders>
            <w:vAlign w:val="center"/>
          </w:tcPr>
          <w:p>
            <w:pPr>
              <w:pStyle w:val="0"/>
              <w:widowControl w:val="off"/>
              <w:rPr/>
            </w:pPr>
          </w:p>
        </w:tc>
      </w:tr>
    </w:tbl>
    <w:p>
      <w:pPr>
        <w:pStyle w:val="0"/>
        <w:widowControl w:val="off"/>
        <w:tabs>
          <w:tab w:val="right" w:leader="middleDot" w:pos="8474"/>
        </w:tabs>
        <w:ind w:right="572" w:firstLine="0"/>
        <w:jc w:val="left"/>
      </w:pPr>
    </w:p>
    <w:p>
      <w:pPr>
        <w:pStyle w:val="0"/>
        <w:widowControl w:val="off"/>
        <w:tabs>
          <w:tab w:val="right" w:leader="middleDot" w:pos="8474"/>
        </w:tabs>
        <w:ind w:right="572" w:firstLine="0"/>
        <w:jc w:val="left"/>
        <w:rPr>
          <w:b/>
          <w:color w:val="000000"/>
        </w:rPr>
      </w:pPr>
    </w:p>
    <w:p>
      <w:pPr>
        <w:pStyle w:val="0"/>
        <w:widowControl w:val="off"/>
        <w:tabs>
          <w:tab w:val="right" w:leader="middleDot" w:pos="8474"/>
        </w:tabs>
        <w:ind w:right="572" w:firstLine="0"/>
        <w:jc w:val="left"/>
      </w:pPr>
      <w:r>
        <w:rPr>
          <w:b/>
        </w:rPr>
        <w:t>3. 참여대학원생 및 지원대학원생 선발 기준</w:t>
      </w:r>
    </w:p>
    <w:p>
      <w:pPr>
        <w:pStyle w:val="0"/>
        <w:widowControl w:val="off"/>
        <w:tabs>
          <w:tab w:val="right" w:leader="middleDot" w:pos="8474"/>
        </w:tabs>
        <w:ind w:right="572" w:firstLine="0"/>
        <w:jc w:val="left"/>
      </w:pPr>
      <w:r>
        <w:rPr/>
        <w:t>(1) 참여대학원생</w:t>
      </w:r>
    </w:p>
    <w:p>
      <w:pPr>
        <w:pStyle w:val="0"/>
        <w:widowControl w:val="off"/>
        <w:tabs>
          <w:tab w:val="right" w:leader="middleDot" w:pos="8474"/>
        </w:tabs>
        <w:ind w:right="572" w:firstLine="0"/>
        <w:jc w:val="left"/>
      </w:pPr>
      <w:r>
        <w:rPr/>
        <w:t> 석사: 등록학기 기준 1학기~4학기 (통합과정 1학기~4학기)</w:t>
      </w:r>
    </w:p>
    <w:p>
      <w:pPr>
        <w:pStyle w:val="0"/>
        <w:widowControl w:val="off"/>
        <w:tabs>
          <w:tab w:val="right" w:leader="middleDot" w:pos="8474"/>
        </w:tabs>
        <w:ind w:right="572" w:firstLine="0"/>
        <w:jc w:val="left"/>
      </w:pPr>
      <w:r>
        <w:rPr/>
        <w:t> 박사: 등록학기 기준 1학기~8학기 (통합과정 5학기~12학기)</w:t>
      </w:r>
    </w:p>
    <w:p>
      <w:pPr>
        <w:pStyle w:val="0"/>
        <w:widowControl w:val="off"/>
        <w:tabs>
          <w:tab w:val="right" w:leader="middleDot" w:pos="8474"/>
        </w:tabs>
        <w:ind w:right="572" w:firstLine="0"/>
        <w:jc w:val="left"/>
      </w:pPr>
      <w:r>
        <w:rPr/>
        <w:t> BK21사업 참여교수의 지도학생 중 전일제 대학원생을 말한다.</w:t>
      </w:r>
    </w:p>
    <w:p>
      <w:pPr>
        <w:pStyle w:val="0"/>
        <w:widowControl w:val="off"/>
        <w:tabs>
          <w:tab w:val="right" w:leader="middleDot" w:pos="8474"/>
        </w:tabs>
        <w:ind w:right="572" w:firstLine="0"/>
        <w:jc w:val="left"/>
      </w:pPr>
      <w:r>
        <w:rPr/>
        <w:t> 참여대학원생 중에 연구장학금을 수혜하는 학생을 지원대학원생으로 구분한다.</w:t>
      </w:r>
    </w:p>
    <w:p>
      <w:pPr>
        <w:pStyle w:val="0"/>
        <w:widowControl w:val="off"/>
        <w:tabs>
          <w:tab w:val="right" w:leader="middleDot" w:pos="8474"/>
        </w:tabs>
        <w:ind w:right="572" w:firstLine="0"/>
        <w:jc w:val="left"/>
      </w:pPr>
      <w:r>
        <w:rPr/>
        <w:t> 참여대학원생은 BK21사업 실적 제출의 대상이 된다.</w:t>
      </w:r>
    </w:p>
    <w:p>
      <w:pPr>
        <w:pStyle w:val="0"/>
        <w:widowControl w:val="off"/>
        <w:tabs>
          <w:tab w:val="right" w:leader="middleDot" w:pos="8474"/>
        </w:tabs>
        <w:ind w:right="572" w:firstLine="0"/>
        <w:jc w:val="left"/>
      </w:pPr>
      <w:r>
        <w:rPr/>
        <w:t> 전일제 여부를 검증하기 위하여 매년 학기 단위로 4월 1일, 10월 1일을 기준으로 참여대학원생의 4대보험(국민연금, 건강보험, 산재보험, 고용보험) 가입 여부를 확인하고, 관련 증빙서류를 구비해야 한다. 2월 말, 8월 말 기준으로 건강보험자격득실확인서를 제출해야 하며, 중도 하차하는 경우에도 건강보험자격득실확인서를 제출해야 한다.</w:t>
      </w:r>
    </w:p>
    <w:p>
      <w:pPr>
        <w:pStyle w:val="0"/>
        <w:widowControl w:val="off"/>
        <w:tabs>
          <w:tab w:val="right" w:leader="middleDot" w:pos="8474"/>
        </w:tabs>
        <w:ind w:right="572" w:firstLine="0"/>
        <w:jc w:val="left"/>
        <w:rPr/>
      </w:pPr>
    </w:p>
    <w:p>
      <w:pPr>
        <w:pStyle w:val="0"/>
        <w:widowControl w:val="off"/>
        <w:tabs>
          <w:tab w:val="right" w:leader="middleDot" w:pos="8474"/>
        </w:tabs>
        <w:ind w:right="572" w:firstLine="0"/>
        <w:jc w:val="left"/>
      </w:pPr>
      <w:r>
        <w:rPr/>
        <w:t>(2) 지원대학원생</w:t>
      </w:r>
    </w:p>
    <w:p>
      <w:pPr>
        <w:pStyle w:val="0"/>
        <w:widowControl w:val="off"/>
        <w:tabs>
          <w:tab w:val="right" w:leader="middleDot" w:pos="8474"/>
        </w:tabs>
        <w:ind w:right="572" w:firstLine="0"/>
        <w:jc w:val="left"/>
      </w:pPr>
      <w:r>
        <w:rPr/>
        <w:t>&lt;물리 전공&gt;</w:t>
      </w:r>
    </w:p>
    <w:p>
      <w:pPr>
        <w:pStyle w:val="0"/>
        <w:widowControl w:val="off"/>
        <w:tabs>
          <w:tab w:val="right" w:leader="middleDot" w:pos="8474"/>
        </w:tabs>
        <w:ind w:right="572" w:firstLine="0"/>
        <w:jc w:val="left"/>
      </w:pPr>
      <w:r>
        <w:rPr/>
        <w:t xml:space="preserve"> 1) 석사: 1학기~4학기 (통합과정 1학기~4학기)</w:t>
      </w:r>
    </w:p>
    <w:p>
      <w:pPr>
        <w:pStyle w:val="13"/>
        <w:widowControl w:val="off"/>
        <w:pBdr>
          <w:top w:val="none" w:color="000000" w:sz="2" w:space="0"/>
          <w:left w:val="none" w:color="000000" w:sz="2" w:space="0"/>
          <w:bottom w:val="none" w:color="000000" w:sz="2" w:space="0"/>
          <w:right w:val="none" w:color="000000" w:sz="2" w:space="0"/>
        </w:pBdr>
        <w:tabs>
          <w:tab w:val="right" w:leader="middleDot" w:pos="8474"/>
        </w:tabs>
        <w:spacing w:line="384" w:lineRule="auto"/>
        <w:ind w:right="572" w:firstLine="0"/>
        <w:jc w:val="left"/>
      </w:pPr>
      <w:r>
        <w:rPr/>
        <w:t></w:t>
      </w:r>
      <w:r>
        <w:rPr>
          <w:rFonts w:ascii="바탕" w:eastAsia="바탕"/>
        </w:rPr>
        <w:t xml:space="preserve"> 석사과정 1학년 학생은 1학기는 입학성적에 따라 그리고 2학기는 1학기 성적에 따라 선발한다. </w:t>
      </w:r>
    </w:p>
    <w:p>
      <w:pPr>
        <w:pStyle w:val="0"/>
        <w:widowControl w:val="off"/>
        <w:tabs>
          <w:tab w:val="right" w:leader="middleDot" w:pos="8474"/>
        </w:tabs>
        <w:ind w:right="572" w:firstLine="0"/>
        <w:jc w:val="left"/>
      </w:pPr>
      <w:r>
        <w:rPr/>
        <w:t xml:space="preserve"> 석사과정 2학년 학생 가운데 1학년 학점 평균이 3.0 이상인 학생 대상으로 선발한다. (여기서 2학년 때 교과성적이 아주 불량한 경우, 또는 징계 등 결격사유 해당자는 제외됨) </w:t>
      </w:r>
    </w:p>
    <w:p>
      <w:pPr>
        <w:pStyle w:val="0"/>
        <w:widowControl w:val="off"/>
        <w:tabs>
          <w:tab w:val="right" w:leader="middleDot" w:pos="8474"/>
        </w:tabs>
        <w:ind w:right="572" w:firstLine="0"/>
        <w:jc w:val="left"/>
      </w:pPr>
      <w:r>
        <w:rPr/>
        <w:t xml:space="preserve"> 위의 기준이 적용되지 않는 학생들 가운데 특별한 사유가 있는 경우, 지도교수가 추천하면 운영위원회의 심의를 거쳐 결정한다. </w:t>
      </w:r>
    </w:p>
    <w:p>
      <w:pPr>
        <w:pStyle w:val="0"/>
        <w:widowControl w:val="off"/>
        <w:tabs>
          <w:tab w:val="right" w:leader="middleDot" w:pos="8474"/>
        </w:tabs>
        <w:ind w:right="572" w:firstLine="0"/>
        <w:jc w:val="left"/>
      </w:pPr>
      <w:r>
        <w:rPr/>
        <w:t> 장학금은 100만원으로 한다.</w:t>
      </w:r>
    </w:p>
    <w:p>
      <w:pPr>
        <w:pStyle w:val="0"/>
        <w:widowControl w:val="off"/>
        <w:tabs>
          <w:tab w:val="right" w:leader="middleDot" w:pos="8474"/>
        </w:tabs>
        <w:ind w:right="572" w:firstLine="0"/>
        <w:jc w:val="left"/>
      </w:pPr>
      <w:r>
        <w:rPr/>
        <w:t xml:space="preserve"> 2) 박사: 1학기~8학기 (통합과정 5학기~12학기)</w:t>
      </w:r>
    </w:p>
    <w:p>
      <w:pPr>
        <w:pStyle w:val="0"/>
        <w:widowControl w:val="off"/>
        <w:tabs>
          <w:tab w:val="right" w:leader="middleDot" w:pos="8474"/>
        </w:tabs>
        <w:ind w:right="572" w:firstLine="0"/>
        <w:jc w:val="left"/>
      </w:pPr>
      <w:r>
        <w:rPr/>
        <w:t>  타기관 장학금(GSI, GPhD, 학문후속세대 등) 장학생, 국외 장기 연수자, 석박통합과정생 중 수료하지 않고 등록 6학기 초과자 및 박사과정생 중 수료하지 않고 등록 4학기 초과자를 제외한 BK참여대학원생을 대상으로 한다. 장학금은 박사과정: 160만원, 박사수료: 130만원으로 한다.</w:t>
      </w:r>
    </w:p>
    <w:p>
      <w:pPr>
        <w:pStyle w:val="13"/>
        <w:widowControl w:val="off"/>
        <w:pBdr>
          <w:top w:val="none" w:color="000000" w:sz="2" w:space="0"/>
          <w:left w:val="none" w:color="000000" w:sz="2" w:space="0"/>
          <w:bottom w:val="none" w:color="000000" w:sz="2" w:space="0"/>
          <w:right w:val="none" w:color="000000" w:sz="2" w:space="0"/>
        </w:pBdr>
        <w:tabs>
          <w:tab w:val="right" w:leader="middleDot" w:pos="8474"/>
        </w:tabs>
        <w:spacing w:line="384" w:lineRule="auto"/>
        <w:ind w:right="572" w:firstLine="0"/>
        <w:jc w:val="left"/>
      </w:pPr>
      <w:r>
        <w:rPr>
          <w:rFonts w:ascii="바탕" w:eastAsia="바탕"/>
        </w:rPr>
        <w:t xml:space="preserve"> 단, BK에서 정한 수료 연한 초과 학생 중 BK에서 지원한 학기 중의 해외 장기출장으로 정규학기 수강이 불가능하여 수료가 지연된 경우, 석박통합과정 7학기 및 박사과정 5학기에 대해서는 BK 장학금을 지원한다.</w:t>
      </w:r>
    </w:p>
    <w:p>
      <w:pPr>
        <w:pStyle w:val="0"/>
        <w:widowControl w:val="off"/>
        <w:tabs>
          <w:tab w:val="right" w:leader="middleDot" w:pos="8474"/>
        </w:tabs>
        <w:ind w:right="572" w:firstLine="0"/>
        <w:jc w:val="left"/>
      </w:pPr>
      <w:r>
        <w:rPr/>
        <w:t> 이론교수 3명, 실험교수 4명의 TO 안에서 각 참여교수가 직접 참여대학원생 중에서 지원 대학원생을 선정한다. 단, 교수별 TO에서 해당 교수의 BK 신진연구인력 지원 분을 미리 차감한다.(연수연구원 TO 2명 차감, 계약교수 TO 3명 차감)</w:t>
      </w:r>
    </w:p>
    <w:p>
      <w:pPr>
        <w:pStyle w:val="0"/>
        <w:widowControl w:val="off"/>
        <w:tabs>
          <w:tab w:val="right" w:leader="middleDot" w:pos="8474"/>
        </w:tabs>
        <w:ind w:right="572" w:firstLine="0"/>
        <w:jc w:val="left"/>
      </w:pPr>
      <w:r>
        <w:rPr/>
        <w:t> 단장 TO: 사업단 운영의 필요에 의하여 BK 지원대학원생으로 선정되지 못한 참여대학원생 중의 일부를 단장 권한으로 지원할 수 있다.</w:t>
      </w:r>
    </w:p>
    <w:p>
      <w:pPr>
        <w:pStyle w:val="0"/>
        <w:widowControl w:val="off"/>
        <w:tabs>
          <w:tab w:val="right" w:leader="middleDot" w:pos="8474"/>
        </w:tabs>
        <w:ind w:right="572" w:firstLine="0"/>
        <w:jc w:val="left"/>
      </w:pPr>
      <w:r>
        <w:rPr/>
        <w:t> 참여 교수와 함께 일하게 될 계약교수 선발 평가 운영위원회 회의에서 신진 연구 인력이 특별히 우수하여 사업단의 발전에 큰 기여를 할 것으로 판단한 경우에 해당 참여교수의 박사과정 대학원생 한 명을 단장 TO로 지원하도록 한다.</w:t>
      </w:r>
    </w:p>
    <w:p>
      <w:pPr>
        <w:pStyle w:val="0"/>
        <w:widowControl w:val="off"/>
        <w:tabs>
          <w:tab w:val="right" w:leader="middleDot" w:pos="8474"/>
        </w:tabs>
        <w:ind w:right="572" w:firstLine="0"/>
        <w:jc w:val="left"/>
      </w:pPr>
      <w:r>
        <w:rPr/>
        <w:t xml:space="preserve"> 계산식: 지원가능한 박사지원생 수= [지원가능 박사수] 와 [이론3명 or 실험4명 </w:t>
      </w:r>
      <w:r>
        <w:rPr/>
        <w:t>–</w:t>
      </w:r>
      <w:r>
        <w:rPr/>
        <w:t xml:space="preserve"> 포닥(2) or 계약교수(3) + 단장 TO 수]를 비교하여 작은 수</w:t>
      </w:r>
    </w:p>
    <w:p>
      <w:pPr>
        <w:pStyle w:val="0"/>
        <w:widowControl w:val="off"/>
        <w:tabs>
          <w:tab w:val="right" w:leader="middleDot" w:pos="8474"/>
        </w:tabs>
        <w:ind w:right="572" w:firstLine="0"/>
        <w:jc w:val="left"/>
        <w:rPr/>
      </w:pPr>
    </w:p>
    <w:p>
      <w:pPr>
        <w:pStyle w:val="0"/>
        <w:widowControl w:val="off"/>
        <w:tabs>
          <w:tab w:val="right" w:leader="middleDot" w:pos="8474"/>
        </w:tabs>
        <w:ind w:right="572" w:firstLine="0"/>
        <w:jc w:val="left"/>
      </w:pPr>
      <w:r>
        <w:rPr/>
        <w:t>&lt;천문 전공&gt;</w:t>
      </w:r>
    </w:p>
    <w:p>
      <w:pPr>
        <w:pStyle w:val="13"/>
        <w:widowControl w:val="off"/>
        <w:pBdr>
          <w:top w:val="none" w:color="000000" w:sz="2" w:space="0"/>
          <w:left w:val="none" w:color="000000" w:sz="2" w:space="0"/>
          <w:bottom w:val="none" w:color="000000" w:sz="2" w:space="0"/>
          <w:right w:val="none" w:color="000000" w:sz="2" w:space="0"/>
        </w:pBdr>
        <w:tabs>
          <w:tab w:val="right" w:leader="middleDot" w:pos="8474"/>
        </w:tabs>
        <w:spacing w:line="384" w:lineRule="auto"/>
        <w:ind w:right="572" w:firstLine="0"/>
        <w:jc w:val="left"/>
      </w:pPr>
      <w:r>
        <w:rPr>
          <w:rFonts w:ascii="바탕"/>
        </w:rPr>
        <w:t xml:space="preserve"> </w:t>
      </w:r>
      <w:bookmarkStart w:id="1" w:name="#80000000"/>
      <w:bookmarkStart w:id="2" w:name="#59d05b8b"/>
      <w:bookmarkEnd w:id="2"/>
      <w:r>
        <w:rPr/>
        <w:t xml:space="preserve"> </w:t>
      </w:r>
      <w:r>
        <w:rPr>
          <w:rFonts w:ascii="바탕" w:eastAsia="바탕"/>
        </w:rPr>
        <w:t xml:space="preserve">석사 (혹은 통합 1 - 4학기): 100만원,  통합 5-6학기, 박사 1-4 (수료 전): 160만원(통합 7학기 이상, 박사 5학기 이상 미수료생은 지원 대상 제외),  통합 및 박사 수료 후: 130만원 지급을 원칙으로 한다. 단 매 학기 예산의 사정에 따라 BK21 규정에 어긋나지 않는 범위 내에서 인건비를 약간씩 조정할 수 있다. 통합 6학기 이내 혹은 박사 4학기 이내에 수료를 못한 경우 수료를 완료할 때까지 지원 대상에서 제외하지만, 수료를 기한 내에 마치지 못한 불가피한 사유가 인정된다고 천문 전공 팀장이 판단하는 경우에는 예외적으로 130만원을 지원할 수 있다. </w:t>
      </w:r>
    </w:p>
    <w:p>
      <w:pPr>
        <w:pStyle w:val="0"/>
        <w:widowControl w:val="off"/>
        <w:tabs>
          <w:tab w:val="right" w:leader="middleDot" w:pos="8474"/>
        </w:tabs>
        <w:ind w:right="572" w:firstLine="0"/>
        <w:jc w:val="left"/>
        <w:rPr/>
      </w:pPr>
    </w:p>
    <w:p>
      <w:pPr>
        <w:pStyle w:val="0"/>
        <w:widowControl w:val="off"/>
        <w:tabs>
          <w:tab w:val="right" w:leader="middleDot" w:pos="8474"/>
        </w:tabs>
        <w:ind w:right="572" w:firstLine="0"/>
        <w:jc w:val="left"/>
      </w:pPr>
      <w:r>
        <w:rPr>
          <w:b/>
        </w:rPr>
        <w:t>4. 신진연구인력</w:t>
      </w:r>
    </w:p>
    <w:p>
      <w:pPr>
        <w:pStyle w:val="0"/>
        <w:widowControl w:val="off"/>
        <w:tabs>
          <w:tab w:val="right" w:leader="middleDot" w:pos="8474"/>
        </w:tabs>
        <w:ind w:right="572" w:firstLine="0"/>
        <w:jc w:val="left"/>
      </w:pPr>
      <w:r>
        <w:rPr/>
        <w:t>(1) 모집시기</w:t>
      </w:r>
    </w:p>
    <w:p>
      <w:pPr>
        <w:pStyle w:val="0"/>
        <w:widowControl w:val="off"/>
        <w:tabs>
          <w:tab w:val="right" w:leader="middleDot" w:pos="8474"/>
        </w:tabs>
        <w:ind w:right="572" w:firstLine="0"/>
        <w:jc w:val="left"/>
      </w:pPr>
      <w:r>
        <w:rPr/>
        <w:t> 정시모집: 매년 두 번, 학기말 운영위원회에서 선정 (3월 및 9월 임용)</w:t>
      </w:r>
    </w:p>
    <w:p>
      <w:pPr>
        <w:pStyle w:val="0"/>
        <w:widowControl w:val="off"/>
        <w:tabs>
          <w:tab w:val="right" w:leader="middleDot" w:pos="8474"/>
        </w:tabs>
        <w:ind w:right="572" w:firstLine="0"/>
        <w:jc w:val="left"/>
        <w:rPr/>
      </w:pPr>
    </w:p>
    <w:p>
      <w:pPr>
        <w:pStyle w:val="0"/>
        <w:widowControl w:val="off"/>
        <w:tabs>
          <w:tab w:val="right" w:leader="middleDot" w:pos="8474"/>
        </w:tabs>
        <w:ind w:right="572" w:firstLine="0"/>
        <w:jc w:val="left"/>
      </w:pPr>
      <w:r>
        <w:rPr/>
        <w:t>(2) 선발규정(BK규정 및 서울대학교 연수연구원 임용 규정)</w:t>
      </w:r>
    </w:p>
    <w:p>
      <w:pPr>
        <w:pStyle w:val="0"/>
        <w:widowControl w:val="off"/>
        <w:tabs>
          <w:tab w:val="right" w:leader="middleDot" w:pos="8474"/>
        </w:tabs>
        <w:ind w:right="572" w:firstLine="0"/>
        <w:jc w:val="left"/>
      </w:pPr>
      <w:r>
        <w:rPr/>
        <w:t> 연수연구원: 자교 박사학위 취득자는 3분의 2 이내로 제한</w:t>
      </w:r>
    </w:p>
    <w:p>
      <w:pPr>
        <w:pStyle w:val="0"/>
        <w:widowControl w:val="off"/>
        <w:tabs>
          <w:tab w:val="right" w:leader="middleDot" w:pos="8474"/>
        </w:tabs>
        <w:ind w:right="572" w:firstLine="0"/>
        <w:jc w:val="left"/>
      </w:pPr>
      <w:r>
        <w:rPr/>
        <w:t> 계약교수: 박사 학위 취득 이후 연구경력 또는 이에 준하는 경력1년 이상인 자</w:t>
      </w:r>
    </w:p>
    <w:p>
      <w:pPr>
        <w:pStyle w:val="0"/>
        <w:widowControl w:val="off"/>
        <w:tabs>
          <w:tab w:val="right" w:leader="middleDot" w:pos="8474"/>
        </w:tabs>
        <w:ind w:right="572" w:firstLine="0"/>
        <w:jc w:val="left"/>
      </w:pPr>
      <w:r>
        <w:rPr/>
        <w:t xml:space="preserve">            동일 대학 내 타 전공 및 학과 출신자는 타교 출신으로 인정</w:t>
      </w:r>
    </w:p>
    <w:p>
      <w:pPr>
        <w:pStyle w:val="0"/>
        <w:widowControl w:val="off"/>
      </w:pPr>
      <w:r>
        <w:rPr/>
        <w:t xml:space="preserve">            자교 박사학위 취득자는 3분의 2 이내로 제한</w:t>
      </w:r>
    </w:p>
    <w:p>
      <w:pPr>
        <w:pStyle w:val="0"/>
        <w:widowControl w:val="off"/>
      </w:pPr>
      <w:r>
        <w:rPr/>
        <w:t xml:space="preserve">            자교 학사과정 졸업자는 3분의 2 이내로 제한</w:t>
      </w:r>
    </w:p>
    <w:p>
      <w:pPr>
        <w:pStyle w:val="0"/>
        <w:widowControl w:val="off"/>
        <w:tabs>
          <w:tab w:val="right" w:leader="middleDot" w:pos="8474"/>
        </w:tabs>
        <w:ind w:right="572" w:firstLine="0"/>
        <w:jc w:val="left"/>
        <w:rPr/>
      </w:pPr>
    </w:p>
    <w:p>
      <w:pPr>
        <w:pStyle w:val="0"/>
        <w:widowControl w:val="off"/>
        <w:tabs>
          <w:tab w:val="right" w:leader="middleDot" w:pos="8474"/>
        </w:tabs>
        <w:ind w:right="572" w:firstLine="0"/>
        <w:jc w:val="left"/>
      </w:pPr>
      <w:r>
        <w:rPr/>
        <w:t>(3) 계약기간</w:t>
      </w:r>
    </w:p>
    <w:p>
      <w:pPr>
        <w:pStyle w:val="0"/>
        <w:widowControl w:val="off"/>
        <w:tabs>
          <w:tab w:val="right" w:leader="middleDot" w:pos="8474"/>
        </w:tabs>
        <w:ind w:right="572" w:firstLine="0"/>
        <w:jc w:val="left"/>
      </w:pPr>
      <w:r>
        <w:rPr/>
        <w:t> 연수연구원: 1년마다 재임용 - 최대 2년(서울대학교 연수연구원 임용 규정)</w:t>
      </w:r>
    </w:p>
    <w:p>
      <w:pPr>
        <w:pStyle w:val="0"/>
        <w:widowControl w:val="off"/>
        <w:tabs>
          <w:tab w:val="right" w:leader="middleDot" w:pos="8474"/>
        </w:tabs>
        <w:ind w:right="572" w:firstLine="0"/>
        <w:jc w:val="left"/>
      </w:pPr>
      <w:r>
        <w:rPr/>
        <w:t xml:space="preserve">              자교 박사학위 취득자는 재임용 없이 최대 1년 임용</w:t>
      </w:r>
    </w:p>
    <w:p>
      <w:pPr>
        <w:pStyle w:val="0"/>
        <w:widowControl w:val="off"/>
        <w:tabs>
          <w:tab w:val="right" w:leader="middleDot" w:pos="8474"/>
        </w:tabs>
        <w:ind w:right="572" w:firstLine="0"/>
        <w:jc w:val="left"/>
      </w:pPr>
      <w:r>
        <w:rPr/>
        <w:t> 계약교수: 2년마다 재임용 - 최대 3년(서울대학교 겸임교원등 임용에 관한 규정)</w:t>
      </w:r>
    </w:p>
    <w:p>
      <w:pPr>
        <w:pStyle w:val="0"/>
        <w:widowControl w:val="off"/>
        <w:tabs>
          <w:tab w:val="right" w:leader="middleDot" w:pos="8474"/>
        </w:tabs>
        <w:ind w:right="572" w:firstLine="0"/>
        <w:jc w:val="left"/>
        <w:rPr/>
      </w:pPr>
    </w:p>
    <w:p>
      <w:pPr>
        <w:pStyle w:val="0"/>
        <w:widowControl w:val="off"/>
        <w:tabs>
          <w:tab w:val="right" w:leader="middleDot" w:pos="8474"/>
        </w:tabs>
        <w:ind w:right="572" w:firstLine="0"/>
        <w:jc w:val="left"/>
      </w:pPr>
      <w:r>
        <w:rPr/>
        <w:t>(4) 급여(매월 25일 지급)</w:t>
      </w:r>
    </w:p>
    <w:p>
      <w:pPr>
        <w:pStyle w:val="0"/>
        <w:widowControl w:val="off"/>
        <w:tabs>
          <w:tab w:val="right" w:leader="middleDot" w:pos="8474"/>
        </w:tabs>
        <w:ind w:right="572" w:firstLine="0"/>
        <w:jc w:val="left"/>
      </w:pPr>
      <w:r>
        <w:rPr/>
        <w:t> 연수연구원: 연 3,600만원(퇴직금 포함) + 연구활동비 연간 300만원 지원</w:t>
      </w:r>
    </w:p>
    <w:p>
      <w:pPr>
        <w:pStyle w:val="0"/>
        <w:widowControl w:val="off"/>
        <w:tabs>
          <w:tab w:val="right" w:leader="middleDot" w:pos="8474"/>
        </w:tabs>
        <w:ind w:right="572" w:firstLine="0"/>
        <w:jc w:val="left"/>
      </w:pPr>
      <w:r>
        <w:rPr/>
        <w:t> 계약교수: 연 4,200만원(퇴직금 포함) + 연구활동비 연간 500만원 지원</w:t>
      </w:r>
    </w:p>
    <w:p>
      <w:pPr>
        <w:pStyle w:val="0"/>
        <w:widowControl w:val="off"/>
        <w:tabs>
          <w:tab w:val="right" w:leader="middleDot" w:pos="8474"/>
        </w:tabs>
        <w:ind w:right="572" w:firstLine="0"/>
        <w:jc w:val="left"/>
      </w:pPr>
      <w:r>
        <w:rPr/>
        <w:t>단, 사업단에서 임용한 계약교수 중 훌륭하다고 평가하여 임용된 계약교수에 한해서는 연 4,800만원의 급여를 지급할 수 있다.</w:t>
      </w:r>
    </w:p>
    <w:p>
      <w:pPr>
        <w:pStyle w:val="0"/>
        <w:widowControl w:val="off"/>
        <w:tabs>
          <w:tab w:val="right" w:leader="middleDot" w:pos="8474"/>
        </w:tabs>
        <w:ind w:right="572" w:firstLine="0"/>
        <w:jc w:val="left"/>
        <w:rPr/>
      </w:pPr>
    </w:p>
    <w:p>
      <w:pPr>
        <w:pStyle w:val="0"/>
        <w:widowControl w:val="off"/>
        <w:tabs>
          <w:tab w:val="right" w:leader="middleDot" w:pos="8474"/>
        </w:tabs>
        <w:ind w:right="572" w:firstLine="0"/>
        <w:jc w:val="left"/>
      </w:pPr>
      <w:r>
        <w:rPr/>
        <w:t>(5) 신진연구인력 활동 규정 및 활용지침</w:t>
      </w:r>
    </w:p>
    <w:p>
      <w:pPr>
        <w:pStyle w:val="0"/>
        <w:widowControl w:val="off"/>
        <w:tabs>
          <w:tab w:val="right" w:leader="middleDot" w:pos="8474"/>
        </w:tabs>
        <w:ind w:right="572" w:firstLine="0"/>
        <w:jc w:val="left"/>
      </w:pPr>
      <w:r>
        <w:rPr/>
        <w:t xml:space="preserve"> 교육 </w:t>
      </w:r>
      <w:r>
        <w:rPr/>
        <w:t xml:space="preserve"> 연구에 지장이 없는 범위 내에서 </w:t>
      </w:r>
      <w:r>
        <w:rPr>
          <w:u w:val="single"/>
        </w:rPr>
        <w:t>사업단장 및 대학의 승인 하</w:t>
      </w:r>
      <w:r>
        <w:rPr/>
        <w:t xml:space="preserve">에 학 내 </w:t>
      </w:r>
      <w:r>
        <w:rPr/>
        <w:t xml:space="preserve"> 외, 주 </w:t>
      </w:r>
      <w:r>
        <w:rPr/>
        <w:t> 야를 불문하고 학기당 주 6시간 이내의 시간강의를 할 수 있다. 강의료 지급여부는 대학이 결정한다.</w:t>
      </w:r>
    </w:p>
    <w:p>
      <w:pPr>
        <w:pStyle w:val="0"/>
        <w:widowControl w:val="off"/>
        <w:tabs>
          <w:tab w:val="right" w:leader="middleDot" w:pos="8474"/>
        </w:tabs>
        <w:ind w:right="572" w:firstLine="0"/>
        <w:jc w:val="left"/>
      </w:pPr>
      <w:r>
        <w:rPr/>
        <w:t> 타 연구과제에 참여시 사업단장의 승인 하에 해당 연구과제에서 별도의 급여를 지급받을 수 있다.</w:t>
      </w:r>
    </w:p>
    <w:p>
      <w:pPr>
        <w:pStyle w:val="0"/>
        <w:widowControl w:val="off"/>
        <w:tabs>
          <w:tab w:val="right" w:leader="middleDot" w:pos="8474"/>
        </w:tabs>
        <w:ind w:right="572" w:firstLine="0"/>
        <w:jc w:val="left"/>
      </w:pPr>
      <w:r>
        <w:rPr/>
        <w:t> 사업단 요청자료 제출(논문업적 자료, 뉴스레터 협조자료 등)</w:t>
      </w:r>
    </w:p>
    <w:p>
      <w:pPr>
        <w:pStyle w:val="0"/>
        <w:widowControl w:val="off"/>
        <w:tabs>
          <w:tab w:val="right" w:leader="middleDot" w:pos="8474"/>
        </w:tabs>
        <w:ind w:right="572" w:firstLine="0"/>
        <w:jc w:val="left"/>
      </w:pPr>
      <w:r>
        <w:rPr/>
        <w:t xml:space="preserve"> 퇴직 시 취득한 자산 반납 </w:t>
      </w:r>
    </w:p>
    <w:p>
      <w:pPr>
        <w:pStyle w:val="0"/>
        <w:widowControl w:val="off"/>
        <w:tabs>
          <w:tab w:val="right" w:leader="middleDot" w:pos="8474"/>
        </w:tabs>
        <w:ind w:right="572" w:firstLine="0"/>
        <w:jc w:val="left"/>
      </w:pPr>
      <w:r>
        <w:rPr/>
        <w:t xml:space="preserve"> 주로 함께 일을 하는 참여교수와의 활발한 협력을 통해 연구증진에 활용한다. </w:t>
      </w:r>
    </w:p>
    <w:p>
      <w:pPr>
        <w:pStyle w:val="0"/>
        <w:widowControl w:val="off"/>
        <w:tabs>
          <w:tab w:val="right" w:leader="middleDot" w:pos="8474"/>
        </w:tabs>
        <w:ind w:right="572" w:firstLine="0"/>
        <w:jc w:val="left"/>
        <w:rPr>
          <w:b/>
          <w:color w:val="000000"/>
        </w:rPr>
      </w:pPr>
    </w:p>
    <w:p>
      <w:pPr>
        <w:pStyle w:val="0"/>
        <w:widowControl w:val="off"/>
        <w:tabs>
          <w:tab w:val="right" w:leader="middleDot" w:pos="8474"/>
        </w:tabs>
        <w:ind w:right="572" w:firstLine="0"/>
        <w:jc w:val="left"/>
        <w:rPr>
          <w:b/>
          <w:color w:val="000000"/>
        </w:rPr>
      </w:pPr>
    </w:p>
    <w:p>
      <w:pPr>
        <w:pStyle w:val="0"/>
        <w:widowControl w:val="off"/>
        <w:tabs>
          <w:tab w:val="right" w:leader="middleDot" w:pos="8474"/>
        </w:tabs>
        <w:ind w:right="605"/>
        <w:jc w:val="left"/>
      </w:pPr>
      <w:r>
        <w:rPr>
          <w:b/>
        </w:rPr>
        <w:t>Ⅲ</w:t>
      </w:r>
      <w:r>
        <w:rPr>
          <w:b/>
        </w:rPr>
        <w:t>. 참여 인력에게 지원 되는 항목 및 집행 기준</w:t>
      </w:r>
    </w:p>
    <w:p>
      <w:pPr>
        <w:pStyle w:val="0"/>
        <w:widowControl w:val="off"/>
        <w:tabs>
          <w:tab w:val="right" w:leader="middleDot" w:pos="8474"/>
        </w:tabs>
        <w:ind w:right="605"/>
        <w:jc w:val="left"/>
        <w:rPr>
          <w:b/>
          <w:color w:val="000000"/>
        </w:rPr>
      </w:pPr>
    </w:p>
    <w:p>
      <w:pPr>
        <w:pStyle w:val="0"/>
        <w:widowControl w:val="off"/>
        <w:tabs>
          <w:tab w:val="right" w:leader="middleDot" w:pos="8474"/>
        </w:tabs>
        <w:ind w:right="605"/>
        <w:jc w:val="left"/>
      </w:pPr>
      <w:r>
        <w:rPr/>
        <w:t>* 모든 구매 비용은 반드시 사업단의 법인 카드를 사용해야 함</w:t>
      </w:r>
    </w:p>
    <w:p>
      <w:pPr>
        <w:pStyle w:val="0"/>
        <w:widowControl w:val="off"/>
        <w:tabs>
          <w:tab w:val="right" w:leader="middleDot" w:pos="8474"/>
        </w:tabs>
        <w:ind w:right="605"/>
        <w:jc w:val="left"/>
        <w:rPr/>
      </w:pPr>
    </w:p>
    <w:p>
      <w:pPr>
        <w:pStyle w:val="0"/>
        <w:widowControl w:val="off"/>
        <w:tabs>
          <w:tab w:val="right" w:leader="middleDot" w:pos="8474"/>
        </w:tabs>
        <w:ind w:right="572" w:firstLine="0"/>
        <w:jc w:val="left"/>
      </w:pPr>
      <w:r>
        <w:rPr>
          <w:b/>
        </w:rPr>
        <w:t>1. 참여교수</w:t>
      </w:r>
    </w:p>
    <w:p>
      <w:pPr>
        <w:pStyle w:val="0"/>
        <w:widowControl w:val="off"/>
        <w:tabs>
          <w:tab w:val="right" w:leader="middleDot" w:pos="8474"/>
        </w:tabs>
        <w:ind w:right="572" w:firstLine="0"/>
        <w:jc w:val="left"/>
      </w:pPr>
      <w:r>
        <w:rPr/>
        <w:t>(1) 연구업적 성과급</w:t>
      </w:r>
    </w:p>
    <w:p>
      <w:pPr>
        <w:pStyle w:val="0"/>
        <w:widowControl w:val="off"/>
        <w:tabs>
          <w:tab w:val="right" w:leader="middleDot" w:pos="8474"/>
        </w:tabs>
        <w:ind w:right="572" w:firstLine="0"/>
        <w:jc w:val="left"/>
      </w:pPr>
      <w:r>
        <w:rPr/>
        <w:t> 프런티어물리사업단 자체 성과급 지급 규정 참고</w:t>
      </w:r>
    </w:p>
    <w:p>
      <w:pPr>
        <w:pStyle w:val="0"/>
        <w:widowControl w:val="off"/>
        <w:tabs>
          <w:tab w:val="right" w:leader="middleDot" w:pos="8474"/>
        </w:tabs>
        <w:ind w:right="572" w:firstLine="0"/>
        <w:jc w:val="left"/>
        <w:rPr/>
      </w:pPr>
    </w:p>
    <w:p>
      <w:pPr>
        <w:pStyle w:val="0"/>
        <w:widowControl w:val="off"/>
        <w:tabs>
          <w:tab w:val="right" w:leader="middleDot" w:pos="8474"/>
        </w:tabs>
        <w:ind w:right="572" w:firstLine="0"/>
        <w:jc w:val="left"/>
      </w:pPr>
      <w:r>
        <w:rPr/>
        <w:t>(2) 논문 게재료(물리전공)</w:t>
      </w:r>
    </w:p>
    <w:p>
      <w:pPr>
        <w:pStyle w:val="0"/>
        <w:widowControl w:val="off"/>
        <w:tabs>
          <w:tab w:val="right" w:leader="middleDot" w:pos="8474"/>
        </w:tabs>
        <w:ind w:right="572" w:firstLine="0"/>
        <w:jc w:val="left"/>
      </w:pPr>
      <w:r>
        <w:rPr/>
        <w:t> 연구지원과 연 2회/ 자연대 1회를  받은 경우 세 번째 논문부터 BK 신청 가능, 신청 건은 단장 승인 후 BK법인카드 처리</w:t>
      </w:r>
    </w:p>
    <w:p>
      <w:pPr>
        <w:pStyle w:val="0"/>
        <w:widowControl w:val="off"/>
        <w:tabs>
          <w:tab w:val="right" w:leader="middleDot" w:pos="8474"/>
        </w:tabs>
        <w:ind w:right="572" w:firstLine="0"/>
        <w:jc w:val="left"/>
      </w:pPr>
      <w:r>
        <w:rPr/>
        <w:t> PR* Series Impact Factor 이상 논문만 지원</w:t>
      </w:r>
    </w:p>
    <w:p>
      <w:pPr>
        <w:pStyle w:val="0"/>
        <w:widowControl w:val="off"/>
        <w:tabs>
          <w:tab w:val="right" w:leader="middleDot" w:pos="8474"/>
        </w:tabs>
        <w:ind w:right="572" w:firstLine="0"/>
        <w:jc w:val="left"/>
      </w:pPr>
      <w:r>
        <w:rPr/>
        <w:t xml:space="preserve"> 칼라 인쇄비는 PRL급 이상 논문만 지원 </w:t>
      </w:r>
    </w:p>
    <w:p>
      <w:pPr>
        <w:pStyle w:val="0"/>
        <w:widowControl w:val="off"/>
        <w:spacing w:line="312" w:lineRule="auto"/>
      </w:pPr>
      <w:r>
        <w:rPr/>
        <w:t xml:space="preserve">     (천문의 경우: 논문게재료 및 (칼라)인쇄비를 A&amp;Ap급 이상 학술지 발표논문에 지원함)</w:t>
      </w:r>
    </w:p>
    <w:p>
      <w:pPr>
        <w:pStyle w:val="0"/>
        <w:widowControl w:val="off"/>
        <w:tabs>
          <w:tab w:val="right" w:leader="middleDot" w:pos="8474"/>
        </w:tabs>
        <w:ind w:right="572" w:firstLine="0"/>
        <w:jc w:val="left"/>
      </w:pPr>
      <w:r>
        <w:rPr/>
        <w:t xml:space="preserve"> 논문신청서, 인보이스, 논문사본 제출 </w:t>
      </w:r>
    </w:p>
    <w:p>
      <w:pPr>
        <w:pStyle w:val="0"/>
        <w:widowControl w:val="off"/>
        <w:tabs>
          <w:tab w:val="right" w:leader="middleDot" w:pos="8474"/>
        </w:tabs>
        <w:ind w:right="572" w:firstLine="0"/>
        <w:jc w:val="left"/>
        <w:rPr/>
      </w:pPr>
    </w:p>
    <w:p>
      <w:pPr>
        <w:pStyle w:val="0"/>
        <w:widowControl w:val="off"/>
        <w:tabs>
          <w:tab w:val="right" w:leader="middleDot" w:pos="8474"/>
        </w:tabs>
        <w:ind w:right="572" w:firstLine="0"/>
        <w:jc w:val="left"/>
      </w:pPr>
      <w:r>
        <w:rPr/>
        <w:t>(3) 산업재산권 출원 등록비(물리전공)</w:t>
      </w:r>
    </w:p>
    <w:p>
      <w:pPr>
        <w:pStyle w:val="0"/>
        <w:widowControl w:val="off"/>
        <w:tabs>
          <w:tab w:val="right" w:leader="middleDot" w:pos="8474"/>
        </w:tabs>
        <w:ind w:right="572" w:firstLine="0"/>
        <w:jc w:val="left"/>
      </w:pPr>
      <w:r>
        <w:rPr/>
        <w:t> 전체 특허비의 30%만 사업단에서 지급, 나머지 70%는 개인 부담</w:t>
      </w:r>
    </w:p>
    <w:p>
      <w:pPr>
        <w:pStyle w:val="0"/>
        <w:widowControl w:val="off"/>
        <w:tabs>
          <w:tab w:val="right" w:leader="middleDot" w:pos="8474"/>
        </w:tabs>
        <w:ind w:right="572" w:firstLine="0"/>
        <w:jc w:val="left"/>
      </w:pPr>
      <w:r>
        <w:rPr/>
        <w:t> 국내/국제 특허 모두 지원가능.</w:t>
      </w:r>
    </w:p>
    <w:p>
      <w:pPr>
        <w:pStyle w:val="0"/>
        <w:widowControl w:val="off"/>
        <w:tabs>
          <w:tab w:val="right" w:leader="middleDot" w:pos="8474"/>
        </w:tabs>
        <w:ind w:right="572" w:firstLine="0"/>
        <w:jc w:val="left"/>
      </w:pPr>
      <w:r>
        <w:rPr/>
        <w:t> 산합협력단 또는 산학협력재단 명의로 출원 된 경우만 해당(개인 명의 특허 불가)</w:t>
      </w:r>
    </w:p>
    <w:p>
      <w:pPr>
        <w:pStyle w:val="0"/>
        <w:widowControl w:val="off"/>
        <w:tabs>
          <w:tab w:val="right" w:leader="middleDot" w:pos="8474"/>
        </w:tabs>
        <w:ind w:right="572" w:firstLine="0"/>
        <w:jc w:val="left"/>
        <w:rPr/>
      </w:pPr>
    </w:p>
    <w:p>
      <w:pPr>
        <w:pStyle w:val="0"/>
        <w:widowControl w:val="off"/>
        <w:tabs>
          <w:tab w:val="right" w:leader="middleDot" w:pos="8474"/>
        </w:tabs>
        <w:ind w:right="572" w:firstLine="0"/>
        <w:jc w:val="left"/>
      </w:pPr>
      <w:r>
        <w:rPr/>
        <w:t>(4) 콜로퀴움 연사료</w:t>
      </w:r>
    </w:p>
    <w:p>
      <w:pPr>
        <w:pStyle w:val="0"/>
        <w:widowControl w:val="off"/>
        <w:tabs>
          <w:tab w:val="right" w:leader="middleDot" w:pos="8474"/>
        </w:tabs>
        <w:ind w:right="572" w:firstLine="0"/>
        <w:jc w:val="left"/>
      </w:pPr>
      <w:r>
        <w:rPr>
          <w:u w:val="single"/>
        </w:rPr>
        <w:t>&lt;물리천문학부 물리학 전공&gt;</w:t>
      </w:r>
    </w:p>
    <w:p>
      <w:pPr>
        <w:pStyle w:val="0"/>
        <w:widowControl w:val="off"/>
        <w:tabs>
          <w:tab w:val="right" w:leader="middleDot" w:pos="8474"/>
        </w:tabs>
        <w:ind w:right="572" w:firstLine="0"/>
        <w:jc w:val="left"/>
      </w:pPr>
      <w:r>
        <w:rPr/>
        <w:t xml:space="preserve">1. 국내 연구기관에 소속한 학자의 콜로퀴움 연사료는 50만원으로 한다. </w:t>
      </w:r>
    </w:p>
    <w:p>
      <w:pPr>
        <w:pStyle w:val="15"/>
        <w:widowControl w:val="off"/>
        <w:pBdr>
          <w:top w:val="none" w:color="000000" w:sz="2" w:space="0"/>
          <w:left w:val="none" w:color="000000" w:sz="2" w:space="0"/>
          <w:bottom w:val="none" w:color="000000" w:sz="2" w:space="0"/>
          <w:right w:val="none" w:color="000000" w:sz="2" w:space="0"/>
        </w:pBdr>
        <w:tabs>
          <w:tab w:val="right" w:leader="middleDot" w:pos="8474"/>
        </w:tabs>
        <w:snapToGrid/>
        <w:ind w:right="572" w:firstLine="0"/>
        <w:jc w:val="left"/>
      </w:pPr>
      <w:r>
        <w:rPr>
          <w:rFonts w:ascii="바탕" w:eastAsia="바탕"/>
        </w:rPr>
        <w:t>*단 콜로퀴움이 심야시간에 종료되거나 장거리 이동이 필요한 경우 부가세 포함 15만원 이하(호암교수회관 디럭스 기준)로 연사에게 실비로 숙박비를 지급할 수 있다.</w:t>
      </w:r>
    </w:p>
    <w:p>
      <w:pPr>
        <w:pStyle w:val="15"/>
        <w:widowControl w:val="off"/>
        <w:pBdr>
          <w:top w:val="none" w:color="000000" w:sz="2" w:space="0"/>
          <w:left w:val="none" w:color="000000" w:sz="2" w:space="0"/>
          <w:bottom w:val="none" w:color="000000" w:sz="2" w:space="0"/>
          <w:right w:val="none" w:color="000000" w:sz="2" w:space="0"/>
        </w:pBdr>
        <w:tabs>
          <w:tab w:val="right" w:leader="middleDot" w:pos="8474"/>
        </w:tabs>
        <w:snapToGrid/>
        <w:ind w:right="572" w:firstLine="0"/>
        <w:jc w:val="left"/>
      </w:pPr>
      <w:r>
        <w:rPr>
          <w:rFonts w:ascii="바탕" w:eastAsia="바탕"/>
        </w:rPr>
        <w:t>2. 해외학자로 외화송금을 해야하는 경우 연사료는 USD40로 한다.(수수료 별도 청구 가능)</w:t>
      </w:r>
    </w:p>
    <w:p>
      <w:pPr>
        <w:pStyle w:val="0"/>
        <w:widowControl w:val="off"/>
        <w:tabs>
          <w:tab w:val="right" w:leader="middleDot" w:pos="8474"/>
        </w:tabs>
        <w:ind w:left="466" w:hanging="466"/>
        <w:jc w:val="left"/>
      </w:pPr>
      <w:r>
        <w:rPr>
          <w:u w:val="single"/>
        </w:rPr>
        <w:t>&lt;물리천문학부 천문학 전공&gt;</w:t>
      </w:r>
    </w:p>
    <w:p>
      <w:pPr>
        <w:pStyle w:val="0"/>
        <w:widowControl w:val="off"/>
        <w:tabs>
          <w:tab w:val="right" w:leader="middleDot" w:pos="8474"/>
        </w:tabs>
        <w:ind w:right="572" w:firstLine="0"/>
        <w:jc w:val="left"/>
      </w:pPr>
      <w:r>
        <w:rPr/>
        <w:t xml:space="preserve">1. 국내 연구기관에 소속한 학자의 콜로퀴움 연사료는 30만원으로 한다. </w:t>
      </w:r>
    </w:p>
    <w:p>
      <w:pPr>
        <w:pStyle w:val="15"/>
        <w:widowControl w:val="off"/>
        <w:pBdr>
          <w:top w:val="none" w:color="000000" w:sz="2" w:space="0"/>
          <w:left w:val="none" w:color="000000" w:sz="2" w:space="0"/>
          <w:bottom w:val="none" w:color="000000" w:sz="2" w:space="0"/>
          <w:right w:val="none" w:color="000000" w:sz="2" w:space="0"/>
        </w:pBdr>
        <w:tabs>
          <w:tab w:val="right" w:leader="middleDot" w:pos="8474"/>
        </w:tabs>
        <w:snapToGrid/>
        <w:ind w:right="572" w:firstLine="0"/>
        <w:jc w:val="left"/>
      </w:pPr>
      <w:r>
        <w:rPr>
          <w:rFonts w:ascii="바탕" w:eastAsia="바탕"/>
        </w:rPr>
        <w:t>*단 경기권보다 먼 지역에서 오는 연사의 연사료는 40만원으로 한다.</w:t>
      </w:r>
    </w:p>
    <w:p>
      <w:pPr>
        <w:pStyle w:val="15"/>
        <w:widowControl w:val="off"/>
        <w:pBdr>
          <w:top w:val="none" w:color="000000" w:sz="2" w:space="0"/>
          <w:left w:val="none" w:color="000000" w:sz="2" w:space="0"/>
          <w:bottom w:val="none" w:color="000000" w:sz="2" w:space="0"/>
          <w:right w:val="none" w:color="000000" w:sz="2" w:space="0"/>
        </w:pBdr>
        <w:tabs>
          <w:tab w:val="right" w:leader="middleDot" w:pos="8474"/>
        </w:tabs>
        <w:snapToGrid/>
        <w:ind w:right="572" w:firstLine="0"/>
        <w:jc w:val="left"/>
      </w:pPr>
      <w:r>
        <w:rPr>
          <w:rFonts w:ascii="바탕" w:eastAsia="바탕"/>
        </w:rPr>
        <w:t>2. 국외 연구기관에 소속한 한국인 학자의 콜로퀴움 연사료는 30만원으로 한다.</w:t>
      </w:r>
    </w:p>
    <w:p>
      <w:pPr>
        <w:pStyle w:val="15"/>
        <w:widowControl w:val="off"/>
        <w:pBdr>
          <w:top w:val="none" w:color="000000" w:sz="2" w:space="0"/>
          <w:left w:val="none" w:color="000000" w:sz="2" w:space="0"/>
          <w:bottom w:val="none" w:color="000000" w:sz="2" w:space="0"/>
          <w:right w:val="none" w:color="000000" w:sz="2" w:space="0"/>
        </w:pBdr>
        <w:tabs>
          <w:tab w:val="right" w:leader="middleDot" w:pos="8474"/>
        </w:tabs>
        <w:snapToGrid/>
        <w:ind w:right="572" w:firstLine="0"/>
        <w:jc w:val="left"/>
      </w:pPr>
      <w:r>
        <w:rPr>
          <w:rFonts w:ascii="바탕" w:eastAsia="바탕"/>
        </w:rPr>
        <w:t>3. 국외 연구기관에 소속한 외국인 학자의 콜로퀴움 연사료는 지급하지 않는다.</w:t>
      </w:r>
    </w:p>
    <w:p>
      <w:pPr>
        <w:pStyle w:val="0"/>
        <w:widowControl w:val="off"/>
        <w:tabs>
          <w:tab w:val="right" w:leader="middleDot" w:pos="8474"/>
        </w:tabs>
        <w:ind w:right="572" w:firstLine="0"/>
        <w:jc w:val="left"/>
        <w:rPr/>
      </w:pPr>
    </w:p>
    <w:p>
      <w:pPr>
        <w:pStyle w:val="0"/>
        <w:widowControl w:val="off"/>
        <w:tabs>
          <w:tab w:val="right" w:leader="middleDot" w:pos="8474"/>
        </w:tabs>
        <w:ind w:right="572" w:firstLine="0"/>
        <w:jc w:val="left"/>
      </w:pPr>
      <w:r>
        <w:rPr/>
        <w:t>(5) 국제화경비</w:t>
      </w:r>
    </w:p>
    <w:p>
      <w:pPr>
        <w:pStyle w:val="0"/>
        <w:widowControl w:val="off"/>
        <w:tabs>
          <w:tab w:val="right" w:leader="middleDot" w:pos="8474"/>
        </w:tabs>
        <w:ind w:right="572" w:firstLine="0"/>
        <w:jc w:val="left"/>
      </w:pPr>
      <w:r>
        <w:rPr>
          <w:u w:val="single"/>
        </w:rPr>
        <w:t>&lt;물리천문학부 물리학 전공&gt;</w:t>
      </w:r>
    </w:p>
    <w:p>
      <w:pPr>
        <w:pStyle w:val="0"/>
        <w:widowControl w:val="off"/>
        <w:tabs>
          <w:tab w:val="right" w:leader="middleDot" w:pos="8474"/>
        </w:tabs>
        <w:ind w:right="572" w:firstLine="0"/>
        <w:jc w:val="left"/>
        <w:rPr/>
      </w:pPr>
    </w:p>
    <w:p>
      <w:pPr>
        <w:pStyle w:val="0"/>
        <w:widowControl w:val="off"/>
        <w:tabs>
          <w:tab w:val="right" w:leader="middleDot" w:pos="8474"/>
        </w:tabs>
        <w:ind w:left="166" w:right="572" w:hanging="166"/>
        <w:jc w:val="left"/>
      </w:pPr>
      <w:r>
        <w:rPr/>
        <w:t xml:space="preserve"> </w:t>
      </w:r>
      <w:r>
        <w:rPr>
          <w:spacing w:val="-1"/>
        </w:rPr>
        <w:t>물리천문학부 물리학 전공 BK참여대학원생의 국제협력경비는 연수 기간별로 다음과 같이 구분하며, 해당 기간별 지원 내용은 아래와 같이 정한다. 아래와 같은 구분은 해당 출장의 시작과 끝 일정에 의해 정해진다. (국외 출장의 경우에 출국일과 귀국일에 의해 정해진다.) 예를 들어 6개월 해외 출장의 경우에 첫 5개월은 장기 연수로, 마지막 30일은 중기 연수로 하여 지원을 받을 수 없고 반드시 장기 연수로만 전체 기간 혹은 일부 기간에 대해서 지원을 받을 수 있다.</w:t>
      </w:r>
    </w:p>
    <w:p>
      <w:pPr>
        <w:pStyle w:val="0"/>
        <w:widowControl w:val="off"/>
        <w:tabs>
          <w:tab w:val="right" w:leader="middleDot" w:pos="8474"/>
        </w:tabs>
        <w:ind w:right="572" w:firstLine="0"/>
        <w:jc w:val="left"/>
      </w:pPr>
      <w:r>
        <w:rPr/>
        <w:t xml:space="preserve">     - 단기 : 1~15일</w:t>
      </w:r>
    </w:p>
    <w:p>
      <w:pPr>
        <w:pStyle w:val="0"/>
        <w:widowControl w:val="off"/>
        <w:tabs>
          <w:tab w:val="right" w:leader="middleDot" w:pos="8474"/>
        </w:tabs>
        <w:ind w:right="572" w:firstLine="0"/>
        <w:jc w:val="left"/>
      </w:pPr>
      <w:r>
        <w:rPr/>
        <w:t xml:space="preserve">     - 중기 : 16~30일</w:t>
      </w:r>
    </w:p>
    <w:p>
      <w:pPr>
        <w:pStyle w:val="0"/>
        <w:widowControl w:val="off"/>
        <w:tabs>
          <w:tab w:val="right" w:leader="middleDot" w:pos="8474"/>
        </w:tabs>
        <w:ind w:right="572" w:firstLine="0"/>
        <w:jc w:val="left"/>
      </w:pPr>
      <w:r>
        <w:rPr/>
        <w:t xml:space="preserve">     - 장기 : 31일 이상</w:t>
      </w:r>
    </w:p>
    <w:p>
      <w:pPr>
        <w:pStyle w:val="0"/>
        <w:widowControl w:val="off"/>
        <w:tabs>
          <w:tab w:val="right" w:leader="middleDot" w:pos="8474"/>
        </w:tabs>
        <w:ind w:right="572" w:firstLine="0"/>
        <w:jc w:val="left"/>
        <w:rPr/>
      </w:pPr>
    </w:p>
    <w:p>
      <w:pPr>
        <w:pStyle w:val="0"/>
        <w:widowControl w:val="off"/>
        <w:tabs>
          <w:tab w:val="right" w:leader="middleDot" w:pos="8474"/>
        </w:tabs>
        <w:ind w:right="572" w:firstLine="0"/>
        <w:jc w:val="left"/>
      </w:pPr>
      <w:r>
        <w:rPr/>
        <w:t>1. 단기 및 중기 연수</w:t>
      </w:r>
    </w:p>
    <w:p>
      <w:pPr>
        <w:pStyle w:val="0"/>
        <w:widowControl w:val="off"/>
        <w:tabs>
          <w:tab w:val="right" w:leader="middleDot" w:pos="8474"/>
        </w:tabs>
        <w:ind w:right="572" w:firstLine="0"/>
        <w:jc w:val="left"/>
      </w:pPr>
      <w:r>
        <w:rPr/>
        <w:t xml:space="preserve"> 1) 단기 및 중기 연수의 경우 교수별 상한금액 안에서 수시로 신청 및 집행이 가능하다.</w:t>
      </w:r>
    </w:p>
    <w:p>
      <w:pPr>
        <w:pStyle w:val="0"/>
        <w:widowControl w:val="off"/>
        <w:tabs>
          <w:tab w:val="right" w:leader="middleDot" w:pos="8474"/>
        </w:tabs>
        <w:ind w:right="572" w:firstLine="0"/>
        <w:jc w:val="left"/>
      </w:pPr>
      <w:r>
        <w:rPr/>
        <w:t xml:space="preserve">   - BK참여교수 1인 당 지원 상한금 : 연간 700만원</w:t>
      </w:r>
    </w:p>
    <w:p>
      <w:pPr>
        <w:pStyle w:val="0"/>
        <w:widowControl w:val="off"/>
        <w:tabs>
          <w:tab w:val="right" w:leader="middleDot" w:pos="8474"/>
        </w:tabs>
        <w:ind w:right="572" w:firstLine="0"/>
        <w:jc w:val="left"/>
        <w:rPr/>
      </w:pPr>
    </w:p>
    <w:p>
      <w:pPr>
        <w:pStyle w:val="0"/>
        <w:widowControl w:val="off"/>
        <w:tabs>
          <w:tab w:val="right" w:leader="middleDot" w:pos="8474"/>
        </w:tabs>
        <w:ind w:right="572" w:firstLine="0"/>
        <w:jc w:val="left"/>
      </w:pPr>
      <w:r>
        <w:rPr/>
        <w:t xml:space="preserve"> 2) 지원 가능 항목</w:t>
      </w:r>
    </w:p>
    <w:p>
      <w:pPr>
        <w:pStyle w:val="0"/>
        <w:widowControl w:val="off"/>
        <w:tabs>
          <w:tab w:val="right" w:leader="middleDot" w:pos="8474"/>
        </w:tabs>
        <w:ind w:right="572" w:firstLine="0"/>
        <w:jc w:val="left"/>
      </w:pPr>
      <w:r>
        <w:rPr/>
        <w:t xml:space="preserve">   - 단기연수(15일이내 국제스쿨포함) : 항공료 지원</w:t>
      </w:r>
      <w:r>
        <w:br/>
        <w:rPr/>
        <w:t xml:space="preserve">   - 국제학술대회(온라인) : 등록비 지원</w:t>
      </w:r>
    </w:p>
    <w:p>
      <w:pPr>
        <w:pStyle w:val="0"/>
        <w:widowControl w:val="off"/>
        <w:tabs>
          <w:tab w:val="right" w:leader="middleDot" w:pos="8474"/>
        </w:tabs>
        <w:ind w:right="572" w:firstLine="0"/>
        <w:jc w:val="left"/>
      </w:pPr>
      <w:r>
        <w:rPr/>
        <w:t xml:space="preserve">   - 중기연수(16일이상 30일이내 국제스쿨포함) : 항공료 또는 체재비 중 택일</w:t>
      </w:r>
      <w:r>
        <w:br/>
        <w:rPr/>
        <w:t xml:space="preserve">   - 해외석학초빙 : 항공료 및 숙박비</w:t>
      </w:r>
    </w:p>
    <w:p>
      <w:pPr>
        <w:pStyle w:val="0"/>
        <w:widowControl w:val="off"/>
        <w:tabs>
          <w:tab w:val="right" w:leader="middleDot" w:pos="8474"/>
        </w:tabs>
        <w:ind w:right="572" w:firstLine="0"/>
        <w:jc w:val="left"/>
        <w:rPr/>
      </w:pPr>
    </w:p>
    <w:p>
      <w:pPr>
        <w:pStyle w:val="0"/>
        <w:widowControl w:val="off"/>
        <w:tabs>
          <w:tab w:val="right" w:leader="middleDot" w:pos="8474"/>
        </w:tabs>
        <w:ind w:right="572" w:firstLine="0"/>
        <w:jc w:val="left"/>
      </w:pPr>
      <w:r>
        <w:rPr/>
        <w:t xml:space="preserve"> 3) 지원 세부 내용</w:t>
      </w:r>
    </w:p>
    <w:p>
      <w:pPr>
        <w:pStyle w:val="0"/>
        <w:widowControl w:val="off"/>
        <w:tabs>
          <w:tab w:val="right" w:leader="middleDot" w:pos="8474"/>
        </w:tabs>
        <w:ind w:right="572" w:firstLine="0"/>
        <w:jc w:val="left"/>
        <w:rPr/>
      </w:pPr>
    </w:p>
    <w:p>
      <w:pPr>
        <w:pStyle w:val="0"/>
        <w:widowControl w:val="off"/>
        <w:tabs>
          <w:tab w:val="right" w:leader="middleDot" w:pos="8474"/>
        </w:tabs>
        <w:ind w:right="572" w:firstLine="0"/>
        <w:jc w:val="left"/>
      </w:pPr>
      <w:r>
        <w:rPr/>
        <w:t xml:space="preserve">  가. 참여대학원생의 국제학회발표(15일 이내)</w:t>
      </w:r>
    </w:p>
    <w:p>
      <w:pPr>
        <w:pStyle w:val="14"/>
        <w:widowControl w:val="off"/>
        <w:tabs>
          <w:tab w:val="right" w:leader="middleDot" w:pos="8474"/>
        </w:tabs>
        <w:spacing w:line="384" w:lineRule="auto"/>
        <w:ind w:left="866" w:right="572" w:hanging="300"/>
      </w:pPr>
      <w:r>
        <w:rPr>
          <w:rFonts w:ascii="바탕"/>
          <w:sz w:val="20"/>
        </w:rPr>
        <w:t>ㄱ. 제1저자로써 구두 또는 포스터 발표하는 것을 원칙으로 함. 단, 제1저자로 발표하는 것을 증빙하는 실질적인 근거 자료가 있는 경우에 한하여 지원함.</w:t>
      </w:r>
    </w:p>
    <w:p>
      <w:pPr>
        <w:pStyle w:val="14"/>
        <w:widowControl w:val="off"/>
        <w:tabs>
          <w:tab w:val="right" w:leader="middleDot" w:pos="8474"/>
        </w:tabs>
        <w:spacing w:line="384" w:lineRule="auto"/>
        <w:ind w:left="866" w:right="572" w:hanging="300"/>
      </w:pPr>
      <w:r>
        <w:rPr>
          <w:rFonts w:ascii="바탕"/>
          <w:sz w:val="20"/>
        </w:rPr>
        <w:t>ㄴ. 항공료만 신청 가능함. 다만 해외학회가 온라인으로 개최되어, 제1저자가 온라인 발표를 실시할 경우 등록비 지원함. 학생 발표의 경우 참여 지도교수도 지원 가능함.</w:t>
      </w:r>
    </w:p>
    <w:p>
      <w:pPr>
        <w:pStyle w:val="14"/>
        <w:widowControl w:val="off"/>
        <w:tabs>
          <w:tab w:val="right" w:leader="middleDot" w:pos="8474"/>
        </w:tabs>
        <w:spacing w:line="384" w:lineRule="auto"/>
        <w:ind w:left="866" w:right="572" w:hanging="300"/>
      </w:pPr>
      <w:r>
        <w:rPr>
          <w:rFonts w:ascii="바탕"/>
          <w:sz w:val="20"/>
        </w:rPr>
        <w:t>ㄷ. 국제(학술)대회는 지침 제 34조 제2항에 따라 인정기준을 충족시키는 경우에 지원할 수 있음. 이 기준을 충적시키지 못하는 학술대회 참석 경비는 지원 불가함.</w:t>
      </w:r>
    </w:p>
    <w:tbl>
      <w:tblPr>
        <w:tblOverlap w:val="never"/>
        <w:tblW w:w="884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8845"/>
      </w:tblGrid>
      <w:tr>
        <w:trPr>
          <w:trHeight w:val="370"/>
        </w:trPr>
        <w:tc>
          <w:tcPr>
            <w:tcW w:w="8845" w:type="dxa"/>
            <w:tcBorders>
              <w:top w:val="single" w:color="000000" w:sz="3"/>
              <w:left w:val="single" w:color="000000" w:sz="3"/>
              <w:bottom w:val="single" w:color="000000" w:sz="3"/>
              <w:right w:val="single" w:color="000000" w:sz="3"/>
            </w:tcBorders>
            <w:vAlign w:val="center"/>
          </w:tcPr>
          <w:p>
            <w:pPr>
              <w:pStyle w:val="14"/>
              <w:widowControl w:val="off"/>
              <w:tabs>
                <w:tab w:val="right" w:leader="middleDot" w:pos="8474"/>
              </w:tabs>
              <w:spacing w:line="384" w:lineRule="auto"/>
              <w:ind w:left="766" w:right="572" w:hanging="766"/>
            </w:pPr>
            <w:r>
              <w:rPr>
                <w:rFonts w:ascii="바탕"/>
                <w:sz w:val="20"/>
              </w:rPr>
              <w:t>&lt;참고&gt; BK21사업 과학기술분야 국제학술대회 인정 기준</w:t>
            </w:r>
          </w:p>
        </w:tc>
      </w:tr>
      <w:tr>
        <w:trPr>
          <w:trHeight w:val="803"/>
        </w:trPr>
        <w:tc>
          <w:tcPr>
            <w:tcW w:w="8845" w:type="dxa"/>
            <w:tcBorders>
              <w:top w:val="single" w:color="000000" w:sz="3"/>
              <w:left w:val="single" w:color="000000" w:sz="3"/>
              <w:bottom w:val="single" w:color="000000" w:sz="3"/>
              <w:right w:val="single" w:color="000000" w:sz="3"/>
            </w:tcBorders>
            <w:vAlign w:val="center"/>
          </w:tcPr>
          <w:p>
            <w:pPr>
              <w:pStyle w:val="14"/>
              <w:widowControl w:val="off"/>
              <w:tabs>
                <w:tab w:val="right" w:leader="middleDot" w:pos="8474"/>
              </w:tabs>
              <w:spacing w:line="384" w:lineRule="auto"/>
              <w:ind w:left="8" w:hanging="8"/>
            </w:pPr>
            <w:r>
              <w:rPr>
                <w:rFonts w:ascii="바탕"/>
                <w:spacing w:val="-6"/>
                <w:sz w:val="20"/>
              </w:rPr>
              <w:t>4개국 이상이 참여하며 총 구두발표 논문이 20건 이상, 구두발표 논문 발표자 중 외국기관 소속 외국인이 50% 이상(다만, 국내 개최 국제학술대회의 경우는 3분의 1 이상)</w:t>
            </w:r>
          </w:p>
        </w:tc>
      </w:tr>
    </w:tbl>
    <w:p>
      <w:pPr>
        <w:pStyle w:val="14"/>
        <w:widowControl w:val="off"/>
        <w:tabs>
          <w:tab w:val="right" w:leader="middleDot" w:pos="8474"/>
        </w:tabs>
        <w:spacing w:line="384" w:lineRule="auto"/>
        <w:ind w:left="866" w:right="572" w:hanging="300"/>
      </w:pPr>
    </w:p>
    <w:p>
      <w:pPr>
        <w:pStyle w:val="14"/>
        <w:widowControl w:val="off"/>
        <w:tabs>
          <w:tab w:val="right" w:leader="middleDot" w:pos="8474"/>
        </w:tabs>
        <w:spacing w:line="384" w:lineRule="auto"/>
        <w:ind w:left="966" w:right="572" w:hanging="966"/>
        <w:rPr>
          <w:rFonts w:ascii="바탕"/>
          <w:color w:val="000000"/>
          <w:sz w:val="20"/>
        </w:rPr>
      </w:pPr>
    </w:p>
    <w:p>
      <w:pPr>
        <w:pStyle w:val="0"/>
        <w:widowControl w:val="off"/>
        <w:tabs>
          <w:tab w:val="right" w:leader="middleDot" w:pos="8474"/>
        </w:tabs>
        <w:ind w:left="866" w:right="572" w:hanging="866"/>
        <w:jc w:val="left"/>
      </w:pPr>
      <w:r>
        <w:rPr/>
        <w:t xml:space="preserve">  나. 해외 단기 연수 경비 (15일 이내)</w:t>
      </w:r>
    </w:p>
    <w:p>
      <w:pPr>
        <w:pStyle w:val="0"/>
        <w:widowControl w:val="off"/>
        <w:tabs>
          <w:tab w:val="right" w:leader="middleDot" w:pos="8474"/>
        </w:tabs>
        <w:ind w:left="866" w:right="572" w:hanging="300"/>
        <w:jc w:val="left"/>
      </w:pPr>
      <w:r>
        <w:rPr/>
        <w:t>ㄱ. 해외 기관으로의 단기 연수를 지원함.</w:t>
      </w:r>
    </w:p>
    <w:p>
      <w:pPr>
        <w:pStyle w:val="0"/>
        <w:widowControl w:val="off"/>
        <w:tabs>
          <w:tab w:val="right" w:leader="middleDot" w:pos="8474"/>
        </w:tabs>
        <w:ind w:left="866" w:right="572" w:hanging="300"/>
        <w:jc w:val="left"/>
      </w:pPr>
      <w:r>
        <w:rPr/>
        <w:t>ㄴ. 항공료만 신청 가능함.</w:t>
      </w:r>
    </w:p>
    <w:p>
      <w:pPr>
        <w:pStyle w:val="0"/>
        <w:widowControl w:val="off"/>
        <w:tabs>
          <w:tab w:val="right" w:leader="middleDot" w:pos="8474"/>
        </w:tabs>
        <w:ind w:left="866" w:right="572" w:hanging="300"/>
        <w:jc w:val="left"/>
      </w:pPr>
      <w:r>
        <w:rPr/>
        <w:t>ㄷ. 일자별 상세 계획 및 활동내역이 포함된 연구계획서를 미리 제출하여야 함.</w:t>
      </w:r>
    </w:p>
    <w:p>
      <w:pPr>
        <w:pStyle w:val="0"/>
        <w:widowControl w:val="off"/>
        <w:tabs>
          <w:tab w:val="right" w:leader="middleDot" w:pos="8474"/>
        </w:tabs>
        <w:ind w:left="866" w:right="572" w:hanging="300"/>
        <w:jc w:val="left"/>
        <w:rPr/>
      </w:pPr>
    </w:p>
    <w:p>
      <w:pPr>
        <w:pStyle w:val="0"/>
        <w:widowControl w:val="off"/>
        <w:tabs>
          <w:tab w:val="right" w:leader="middleDot" w:pos="8474"/>
        </w:tabs>
        <w:ind w:right="572" w:firstLine="0"/>
        <w:jc w:val="left"/>
      </w:pPr>
      <w:r>
        <w:rPr/>
        <w:t xml:space="preserve">  다. 해외학자 초빙</w:t>
      </w:r>
    </w:p>
    <w:p>
      <w:pPr>
        <w:pStyle w:val="14"/>
        <w:widowControl w:val="off"/>
        <w:tabs>
          <w:tab w:val="right" w:leader="middleDot" w:pos="8474"/>
        </w:tabs>
        <w:spacing w:line="384" w:lineRule="auto"/>
        <w:ind w:left="866" w:right="572" w:hanging="300"/>
      </w:pPr>
      <w:r>
        <w:rPr>
          <w:rFonts w:ascii="바탕"/>
          <w:sz w:val="20"/>
        </w:rPr>
        <w:t>ㄱ. 해외학자의 국내 실 입국 기간에 대해서 항공료 및 숙박비 지급 가능함.</w:t>
      </w:r>
    </w:p>
    <w:p>
      <w:pPr>
        <w:pStyle w:val="14"/>
        <w:widowControl w:val="off"/>
        <w:tabs>
          <w:tab w:val="right" w:leader="middleDot" w:pos="8474"/>
        </w:tabs>
        <w:spacing w:line="384" w:lineRule="auto"/>
        <w:ind w:left="866" w:right="572" w:hanging="300"/>
      </w:pPr>
      <w:r>
        <w:rPr>
          <w:rFonts w:ascii="바탕"/>
          <w:sz w:val="20"/>
        </w:rPr>
        <w:t xml:space="preserve">ㄴ. 사전에 신청서 작성하여 승인받아야 지원 가능함. </w:t>
      </w:r>
    </w:p>
    <w:p>
      <w:pPr>
        <w:pStyle w:val="14"/>
        <w:widowControl w:val="off"/>
        <w:tabs>
          <w:tab w:val="right" w:leader="middleDot" w:pos="8474"/>
        </w:tabs>
        <w:spacing w:line="384" w:lineRule="auto"/>
        <w:ind w:left="866" w:right="572" w:hanging="300"/>
      </w:pPr>
      <w:r>
        <w:rPr>
          <w:rFonts w:ascii="바탕"/>
          <w:sz w:val="20"/>
        </w:rPr>
        <w:t>ㄷ. 활동 완료 후 세부 활용 내역, 관련 증빙 등 포함하여 결과 보고해야 함.</w:t>
      </w:r>
    </w:p>
    <w:p>
      <w:pPr>
        <w:pStyle w:val="14"/>
        <w:widowControl w:val="off"/>
        <w:tabs>
          <w:tab w:val="right" w:leader="middleDot" w:pos="8474"/>
        </w:tabs>
        <w:spacing w:line="384" w:lineRule="auto"/>
        <w:ind w:left="866" w:right="572" w:hanging="300"/>
      </w:pPr>
      <w:r>
        <w:rPr>
          <w:rFonts w:ascii="바탕"/>
          <w:sz w:val="20"/>
        </w:rPr>
        <w:t>ㄹ. 실제 활용 기간을 고려하여 과도한 지원이 되지 않도록 주의하며, 과도한 지급으로 확인될 경우 회수요청이 있을 수 있음.</w:t>
      </w:r>
    </w:p>
    <w:p>
      <w:pPr>
        <w:pStyle w:val="14"/>
        <w:widowControl w:val="off"/>
        <w:tabs>
          <w:tab w:val="right" w:leader="middleDot" w:pos="8474"/>
        </w:tabs>
        <w:spacing w:line="384" w:lineRule="auto"/>
        <w:ind w:left="866" w:right="572" w:hanging="300"/>
        <w:rPr>
          <w:rFonts w:ascii="바탕"/>
          <w:color w:val="000000"/>
          <w:sz w:val="20"/>
        </w:rPr>
      </w:pPr>
    </w:p>
    <w:p>
      <w:pPr>
        <w:pStyle w:val="0"/>
        <w:widowControl w:val="off"/>
        <w:tabs>
          <w:tab w:val="right" w:leader="middleDot" w:pos="8474"/>
        </w:tabs>
        <w:ind w:right="572" w:firstLine="0"/>
        <w:jc w:val="left"/>
      </w:pPr>
      <w:r>
        <w:rPr/>
        <w:t xml:space="preserve">  라. 해외 국제 스쿨 참가</w:t>
      </w:r>
    </w:p>
    <w:p>
      <w:pPr>
        <w:pStyle w:val="14"/>
        <w:widowControl w:val="off"/>
        <w:tabs>
          <w:tab w:val="right" w:leader="middleDot" w:pos="8474"/>
        </w:tabs>
        <w:spacing w:line="384" w:lineRule="auto"/>
        <w:ind w:left="866" w:right="572" w:hanging="300"/>
      </w:pPr>
      <w:r>
        <w:rPr>
          <w:rFonts w:ascii="바탕"/>
          <w:sz w:val="20"/>
        </w:rPr>
        <w:t>ㄱ. 해외 기관에서 주관하는 공식 프로그램에 대하여, 주관기관의 초청장이 구비 되어야 함. 단, 학점 이수 목적의 경우 지원 불가함.</w:t>
      </w:r>
    </w:p>
    <w:p>
      <w:pPr>
        <w:pStyle w:val="14"/>
        <w:widowControl w:val="off"/>
        <w:tabs>
          <w:tab w:val="right" w:leader="middleDot" w:pos="8474"/>
        </w:tabs>
        <w:spacing w:line="384" w:lineRule="auto"/>
        <w:ind w:left="866" w:right="572" w:hanging="300"/>
      </w:pPr>
      <w:r>
        <w:rPr>
          <w:rFonts w:ascii="바탕"/>
          <w:sz w:val="20"/>
        </w:rPr>
        <w:t xml:space="preserve">ㄴ. 16일 이상 30일 이내 체류 시 중기연수에 해당함. </w:t>
      </w:r>
    </w:p>
    <w:p>
      <w:pPr>
        <w:pStyle w:val="14"/>
        <w:widowControl w:val="off"/>
        <w:tabs>
          <w:tab w:val="right" w:leader="middleDot" w:pos="8474"/>
        </w:tabs>
        <w:spacing w:line="384" w:lineRule="auto"/>
        <w:ind w:left="866" w:right="572" w:hanging="300"/>
        <w:rPr>
          <w:rFonts w:ascii="바탕"/>
          <w:color w:val="000000"/>
          <w:sz w:val="20"/>
        </w:rPr>
      </w:pPr>
    </w:p>
    <w:p>
      <w:pPr>
        <w:pStyle w:val="0"/>
        <w:widowControl w:val="off"/>
        <w:tabs>
          <w:tab w:val="right" w:leader="middleDot" w:pos="8474"/>
        </w:tabs>
        <w:ind w:right="572" w:firstLine="0"/>
        <w:jc w:val="left"/>
      </w:pPr>
      <w:r>
        <w:rPr/>
        <w:t xml:space="preserve">  마. 해외 중기 연수 경비(16~30일)</w:t>
      </w:r>
    </w:p>
    <w:p>
      <w:pPr>
        <w:pStyle w:val="14"/>
        <w:widowControl w:val="off"/>
        <w:tabs>
          <w:tab w:val="right" w:leader="middleDot" w:pos="8474"/>
        </w:tabs>
        <w:spacing w:line="384" w:lineRule="auto"/>
        <w:ind w:left="866" w:right="572" w:hanging="300"/>
      </w:pPr>
      <w:r>
        <w:rPr>
          <w:rFonts w:ascii="바탕"/>
          <w:sz w:val="20"/>
        </w:rPr>
        <w:t>ㄱ. 체재비, 항공료 중 한가지 항목을 선택하여 신청 가능.</w:t>
      </w:r>
    </w:p>
    <w:p>
      <w:pPr>
        <w:pStyle w:val="14"/>
        <w:widowControl w:val="off"/>
        <w:tabs>
          <w:tab w:val="right" w:leader="middleDot" w:pos="8474"/>
        </w:tabs>
        <w:spacing w:line="384" w:lineRule="auto"/>
        <w:ind w:left="866" w:right="572" w:hanging="300"/>
      </w:pPr>
      <w:r>
        <w:rPr>
          <w:rFonts w:ascii="바탕"/>
          <w:sz w:val="20"/>
        </w:rPr>
        <w:t>ㄴ. 체재비의 경우, 한 달(30일) 200만원을 기준으로 하여 연수 일정만큼 일할 계산하여 지급함.</w:t>
      </w:r>
    </w:p>
    <w:p>
      <w:pPr>
        <w:pStyle w:val="14"/>
        <w:widowControl w:val="off"/>
        <w:tabs>
          <w:tab w:val="right" w:leader="middleDot" w:pos="8474"/>
        </w:tabs>
        <w:spacing w:line="384" w:lineRule="auto"/>
        <w:ind w:left="866" w:right="572" w:hanging="300"/>
      </w:pPr>
      <w:r>
        <w:rPr>
          <w:rFonts w:ascii="바탕"/>
          <w:sz w:val="20"/>
        </w:rPr>
        <w:t>ㄷ. 항공료가 아닌 여비 지원을 받고자 할 때, 숙박비나 식비 등 초청 기관으로부터의 지원이 있을 경우 해당 지원액을 제하고 신청해야 함. 예를 들면 식사 두 번을 제공받으면 하루 식비의 2/3만큼 제하고 신청. (제하는 금액 산단 여비규정에 따라 계산함. 제하는 금액이 큰 경우 항공권 신청을 하는 것이 지원액이 클 것임. 또한, 제하는 금액이 지원액보다 큰 경우 여비 지원을 받지 못함.)</w:t>
      </w:r>
    </w:p>
    <w:p>
      <w:pPr>
        <w:pStyle w:val="14"/>
        <w:widowControl w:val="off"/>
        <w:tabs>
          <w:tab w:val="right" w:leader="middleDot" w:pos="8474"/>
        </w:tabs>
        <w:spacing w:line="384" w:lineRule="auto"/>
        <w:ind w:right="572" w:firstLine="0"/>
      </w:pPr>
      <w:r>
        <w:br/>
        <w:rPr>
          <w:rFonts w:ascii="바탕"/>
          <w:sz w:val="20"/>
        </w:rPr>
        <w:t xml:space="preserve"> 4) 참고사항</w:t>
      </w:r>
    </w:p>
    <w:p>
      <w:pPr>
        <w:pStyle w:val="0"/>
        <w:widowControl w:val="off"/>
        <w:tabs>
          <w:tab w:val="right" w:leader="middleDot" w:pos="8474"/>
        </w:tabs>
        <w:ind w:left="466" w:right="572" w:hanging="466"/>
        <w:jc w:val="left"/>
      </w:pPr>
      <w:r>
        <w:rPr/>
        <w:t xml:space="preserve">   - </w:t>
      </w:r>
      <w:r>
        <w:rPr>
          <w:spacing w:val="-2"/>
        </w:rPr>
        <w:t xml:space="preserve">다음 사업년도에 학회 또는 연수를 가기 위한 항공권 선 구매가 필요한 경우는 현재 사업년도 지원 상한금 내에서 사용 가능함. </w:t>
      </w:r>
    </w:p>
    <w:p>
      <w:pPr>
        <w:pStyle w:val="0"/>
        <w:widowControl w:val="off"/>
        <w:tabs>
          <w:tab w:val="right" w:leader="middleDot" w:pos="8474"/>
        </w:tabs>
        <w:ind w:left="466" w:right="572" w:hanging="466"/>
        <w:jc w:val="left"/>
      </w:pPr>
      <w:r>
        <w:rPr/>
        <w:t xml:space="preserve">   - </w:t>
      </w:r>
      <w:r>
        <w:rPr>
          <w:spacing w:val="-2"/>
        </w:rPr>
        <w:t>두 사업년도에 이어서 중기연수를 가는 경우 체재비는 사업년도 별로 끊어서 지급함.</w:t>
      </w:r>
    </w:p>
    <w:p>
      <w:pPr>
        <w:pStyle w:val="0"/>
        <w:widowControl w:val="off"/>
        <w:tabs>
          <w:tab w:val="right" w:leader="middleDot" w:pos="8474"/>
        </w:tabs>
        <w:ind w:left="466" w:right="572" w:hanging="466"/>
        <w:jc w:val="left"/>
      </w:pPr>
      <w:r>
        <w:rPr>
          <w:spacing w:val="-2"/>
        </w:rPr>
        <w:t xml:space="preserve">   - 온라인 학회 등록비 지원의 경우, 다음 사업년도 학회 조기 등록을 통해 (early bird registration) 등록비를 절약할 수 있는 경우에 현재 사업년도 지원 상한금 내에서 사용 가능함.</w:t>
      </w:r>
    </w:p>
    <w:p>
      <w:pPr>
        <w:pStyle w:val="14"/>
        <w:widowControl w:val="off"/>
        <w:tabs>
          <w:tab w:val="right" w:leader="middleDot" w:pos="8474"/>
        </w:tabs>
        <w:spacing w:line="384" w:lineRule="auto"/>
        <w:ind w:right="572" w:firstLine="0"/>
        <w:rPr>
          <w:rFonts w:ascii="바탕"/>
          <w:color w:val="000000"/>
          <w:sz w:val="20"/>
        </w:rPr>
      </w:pPr>
    </w:p>
    <w:p>
      <w:pPr>
        <w:pStyle w:val="14"/>
        <w:widowControl w:val="off"/>
        <w:tabs>
          <w:tab w:val="right" w:leader="middleDot" w:pos="8474"/>
        </w:tabs>
        <w:spacing w:line="384" w:lineRule="auto"/>
        <w:ind w:right="572" w:firstLine="0"/>
      </w:pPr>
      <w:r>
        <w:rPr>
          <w:rFonts w:ascii="바탕"/>
          <w:sz w:val="20"/>
        </w:rPr>
        <w:t>2. 장기연수</w:t>
      </w:r>
    </w:p>
    <w:p>
      <w:pPr>
        <w:pStyle w:val="14"/>
        <w:widowControl w:val="off"/>
        <w:tabs>
          <w:tab w:val="right" w:leader="middleDot" w:pos="8474"/>
        </w:tabs>
        <w:spacing w:line="384" w:lineRule="auto"/>
        <w:ind w:firstLine="0"/>
      </w:pPr>
      <w:r>
        <w:rPr>
          <w:rFonts w:ascii="바탕"/>
          <w:sz w:val="20"/>
        </w:rPr>
        <w:t xml:space="preserve"> 1) 장기연수의 경우 학기 시작 전 팀장 회의를 통해 사전 승인된 항목에 한하여 지급이 가능하다.</w:t>
      </w:r>
    </w:p>
    <w:p>
      <w:pPr>
        <w:pStyle w:val="0"/>
        <w:widowControl w:val="off"/>
        <w:tabs>
          <w:tab w:val="right" w:leader="middleDot" w:pos="8474"/>
        </w:tabs>
        <w:ind w:right="572" w:firstLine="0"/>
        <w:jc w:val="left"/>
      </w:pPr>
      <w:r>
        <w:rPr/>
        <w:t xml:space="preserve">  - 1학기 신청 : 1월 경 (해당년도 3월부터 8월까지 실시되는 해외연수)</w:t>
      </w:r>
    </w:p>
    <w:p>
      <w:pPr>
        <w:pStyle w:val="0"/>
        <w:widowControl w:val="off"/>
        <w:tabs>
          <w:tab w:val="right" w:leader="middleDot" w:pos="8474"/>
        </w:tabs>
        <w:ind w:right="572" w:firstLine="0"/>
        <w:jc w:val="left"/>
      </w:pPr>
      <w:r>
        <w:rPr/>
        <w:t xml:space="preserve">  - 2학기 신청 : 7월 경 (해당년도 9월부터 다음 해 2월까지 실시되는 해외연수)</w:t>
      </w:r>
    </w:p>
    <w:p>
      <w:pPr>
        <w:pStyle w:val="0"/>
        <w:widowControl w:val="off"/>
        <w:tabs>
          <w:tab w:val="right" w:leader="middleDot" w:pos="8474"/>
        </w:tabs>
        <w:ind w:right="572" w:firstLine="0"/>
        <w:jc w:val="left"/>
        <w:rPr/>
      </w:pPr>
    </w:p>
    <w:p>
      <w:pPr>
        <w:pStyle w:val="0"/>
        <w:widowControl w:val="off"/>
        <w:tabs>
          <w:tab w:val="right" w:leader="middleDot" w:pos="8474"/>
        </w:tabs>
        <w:ind w:right="572" w:firstLine="0"/>
        <w:jc w:val="left"/>
      </w:pPr>
      <w:r>
        <w:rPr/>
        <w:t xml:space="preserve"> 2) 지원 가능항목</w:t>
      </w:r>
    </w:p>
    <w:p>
      <w:pPr>
        <w:pStyle w:val="0"/>
        <w:widowControl w:val="off"/>
        <w:tabs>
          <w:tab w:val="right" w:leader="middleDot" w:pos="8474"/>
        </w:tabs>
        <w:ind w:right="572" w:firstLine="0"/>
        <w:jc w:val="left"/>
      </w:pPr>
      <w:r>
        <w:rPr/>
        <w:t xml:space="preserve">  - BK참여교수 일인 당 상한액 안에서 체재비 지원, 항공권 지원 불가</w:t>
      </w:r>
    </w:p>
    <w:p>
      <w:pPr>
        <w:pStyle w:val="0"/>
        <w:widowControl w:val="off"/>
        <w:tabs>
          <w:tab w:val="right" w:leader="middleDot" w:pos="8474"/>
        </w:tabs>
        <w:ind w:left="1966" w:right="572" w:hanging="1966"/>
        <w:jc w:val="left"/>
      </w:pPr>
      <w:r>
        <w:rPr/>
        <w:t xml:space="preserve">  - 연간 지원기준 : (파견하는 학생 숫자) x (파견 일수) 의 합이 183일 (=1년의 반) 이하가 되도록 지원 가능 (예를 들어 한 명을 6개월, 또는 두 명을 3개월 파견 가능). 단 해당년도 부족분에 대해서는 바로 다음연도 자원에 대해 당겨쓰기 가능</w:t>
      </w:r>
    </w:p>
    <w:p>
      <w:pPr>
        <w:pStyle w:val="0"/>
        <w:widowControl w:val="off"/>
        <w:ind w:left="300"/>
        <w:rPr/>
      </w:pPr>
    </w:p>
    <w:p>
      <w:pPr>
        <w:pStyle w:val="0"/>
        <w:widowControl w:val="off"/>
      </w:pPr>
      <w:r>
        <w:rPr/>
        <w:t xml:space="preserve"> 3) 체재비 산정 기준</w:t>
      </w:r>
    </w:p>
    <w:p>
      <w:pPr>
        <w:pStyle w:val="0"/>
        <w:widowControl w:val="off"/>
        <w:tabs>
          <w:tab w:val="right" w:leader="middleDot" w:pos="8474"/>
        </w:tabs>
        <w:ind w:left="666" w:hanging="666"/>
        <w:jc w:val="left"/>
      </w:pPr>
      <w:r>
        <w:rPr/>
        <w:t xml:space="preserve">   가. 석박통합 6학기 이하 혹은 박사 4학기 이하 : 소속 학기의 지급 기준 월 BK장학금에 70만원을 더한 금액을 일할 계산한 금액만큼 체재비 지급</w:t>
      </w:r>
    </w:p>
    <w:p>
      <w:pPr>
        <w:pStyle w:val="0"/>
        <w:widowControl w:val="off"/>
        <w:tabs>
          <w:tab w:val="right" w:leader="middleDot" w:pos="8474"/>
        </w:tabs>
        <w:ind w:left="666" w:hanging="666"/>
        <w:jc w:val="left"/>
      </w:pPr>
      <w:r>
        <w:rPr/>
        <w:t xml:space="preserve">     - 통합 4학기 이하(BK 기준 석사) :(1) BK지원대학원생 : BK장학금액+70만원/30일*체류일수</w:t>
      </w:r>
    </w:p>
    <w:p>
      <w:pPr>
        <w:pStyle w:val="0"/>
        <w:widowControl w:val="off"/>
        <w:tabs>
          <w:tab w:val="right" w:leader="middleDot" w:pos="8474"/>
        </w:tabs>
        <w:ind w:left="666" w:hanging="666"/>
        <w:jc w:val="left"/>
      </w:pPr>
      <w:r>
        <w:rPr/>
        <w:t xml:space="preserve">                                       (2) BK참여대학원생 : BK장학금액/30일*체류일수</w:t>
      </w:r>
    </w:p>
    <w:p>
      <w:pPr>
        <w:pStyle w:val="0"/>
        <w:widowControl w:val="off"/>
        <w:tabs>
          <w:tab w:val="right" w:leader="middleDot" w:pos="8474"/>
        </w:tabs>
        <w:ind w:left="666" w:hanging="666"/>
        <w:jc w:val="left"/>
      </w:pPr>
      <w:r>
        <w:rPr/>
        <w:t xml:space="preserve">     </w:t>
      </w:r>
      <w:r>
        <w:rPr>
          <w:spacing w:val="-5"/>
        </w:rPr>
        <w:t>- 통합 5~6, 박사1~4(BK 기준 박사) :</w:t>
      </w:r>
      <w:r>
        <w:rPr/>
        <w:t>(1) BK지원대학원생 : BK장학금액+70만원/30일*체류일수</w:t>
      </w:r>
    </w:p>
    <w:p>
      <w:pPr>
        <w:pStyle w:val="0"/>
        <w:widowControl w:val="off"/>
        <w:tabs>
          <w:tab w:val="right" w:leader="middleDot" w:pos="8474"/>
        </w:tabs>
        <w:ind w:left="666" w:hanging="666"/>
        <w:jc w:val="left"/>
      </w:pPr>
      <w:r>
        <w:rPr/>
        <w:t xml:space="preserve">                                        (2) BK참여대학원생 : BK장학금액/30일*체류일수</w:t>
      </w:r>
    </w:p>
    <w:p>
      <w:pPr>
        <w:pStyle w:val="0"/>
        <w:widowControl w:val="off"/>
        <w:tabs>
          <w:tab w:val="right" w:leader="middleDot" w:pos="8474"/>
        </w:tabs>
        <w:ind w:left="666" w:hanging="666"/>
        <w:jc w:val="left"/>
        <w:rPr/>
      </w:pPr>
    </w:p>
    <w:p>
      <w:pPr>
        <w:pStyle w:val="0"/>
        <w:widowControl w:val="off"/>
        <w:tabs>
          <w:tab w:val="right" w:leader="middleDot" w:pos="8474"/>
        </w:tabs>
        <w:ind w:left="666" w:hanging="666"/>
        <w:jc w:val="left"/>
      </w:pPr>
      <w:r>
        <w:rPr/>
        <w:t xml:space="preserve">   나. 석박통합 7학기 이상 혹은 박사 5학기 이상 : 소속 학기의 지급 기준 월 BK장학금에 100만원을 더한 금액을 일할 계산한 금액만큼 체재비 지급</w:t>
      </w:r>
    </w:p>
    <w:p>
      <w:pPr>
        <w:pStyle w:val="0"/>
        <w:widowControl w:val="off"/>
        <w:tabs>
          <w:tab w:val="right" w:leader="middleDot" w:pos="8474"/>
        </w:tabs>
        <w:ind w:left="666" w:hanging="666"/>
        <w:jc w:val="left"/>
      </w:pPr>
      <w:r>
        <w:rPr/>
        <w:t xml:space="preserve">     - 통합 7~12, 박사5~8(BK 기준 박사) :(</w:t>
      </w:r>
      <w:r>
        <w:rPr>
          <w:spacing w:val="-5"/>
        </w:rPr>
        <w:t>1) BK지원대학원생 : BK장학금액+100만원/30일*체류일수</w:t>
      </w:r>
    </w:p>
    <w:p>
      <w:pPr>
        <w:pStyle w:val="0"/>
        <w:widowControl w:val="off"/>
        <w:tabs>
          <w:tab w:val="right" w:leader="middleDot" w:pos="8474"/>
        </w:tabs>
        <w:ind w:left="1166" w:hanging="300"/>
        <w:jc w:val="left"/>
      </w:pPr>
      <w:r>
        <w:rPr/>
        <w:t xml:space="preserve">                                  (2) BK참여대학원생 : BK장학금액/30일*체류일수</w:t>
      </w:r>
    </w:p>
    <w:p>
      <w:pPr>
        <w:pStyle w:val="13"/>
        <w:widowControl w:val="off"/>
        <w:pBdr>
          <w:top w:val="none" w:color="000000" w:sz="2" w:space="0"/>
          <w:left w:val="none" w:color="000000" w:sz="2" w:space="0"/>
          <w:bottom w:val="none" w:color="000000" w:sz="2" w:space="0"/>
          <w:right w:val="none" w:color="000000" w:sz="2" w:space="0"/>
        </w:pBdr>
        <w:spacing w:line="384" w:lineRule="auto"/>
        <w:ind w:left="300"/>
        <w:rPr>
          <w:rFonts w:ascii="바탕" w:eastAsia="바탕"/>
          <w:color w:val="000000"/>
        </w:rPr>
      </w:pPr>
    </w:p>
    <w:p>
      <w:pPr>
        <w:pStyle w:val="14"/>
        <w:widowControl w:val="off"/>
        <w:tabs>
          <w:tab w:val="right" w:leader="middleDot" w:pos="8474"/>
        </w:tabs>
        <w:spacing w:line="384" w:lineRule="auto"/>
        <w:ind w:right="572" w:firstLine="0"/>
      </w:pPr>
      <w:r>
        <w:rPr>
          <w:rFonts w:ascii="바탕"/>
          <w:sz w:val="20"/>
        </w:rPr>
        <w:t xml:space="preserve"> 4) 참고사항</w:t>
      </w:r>
    </w:p>
    <w:p>
      <w:pPr>
        <w:pStyle w:val="0"/>
        <w:widowControl w:val="off"/>
        <w:tabs>
          <w:tab w:val="right" w:leader="middleDot" w:pos="8474"/>
        </w:tabs>
        <w:ind w:left="466" w:right="572" w:hanging="466"/>
      </w:pPr>
      <w:r>
        <w:rPr/>
        <w:t xml:space="preserve">   - BK장학생 중 장기연수 지원자로 선정될 경우, 장기연수 기간 동안 장학금 지급이 중단되며 위에 기재된 만큼 체재비가 지급됨</w:t>
      </w:r>
      <w:r>
        <w:rPr>
          <w:spacing w:val="-2"/>
        </w:rPr>
        <w:t xml:space="preserve">. </w:t>
      </w:r>
    </w:p>
    <w:p>
      <w:pPr>
        <w:pStyle w:val="0"/>
        <w:widowControl w:val="off"/>
        <w:tabs>
          <w:tab w:val="right" w:leader="middleDot" w:pos="8474"/>
        </w:tabs>
        <w:ind w:left="466" w:right="572" w:hanging="466"/>
      </w:pPr>
      <w:r>
        <w:rPr/>
        <w:t xml:space="preserve">   - BK장학생이 장기연수 지원자로 선정되지 않더라도 장기연수를 실시할 경우 경우, 장기연수 기간 동안 장학금 지급이 중단됨</w:t>
      </w:r>
      <w:r>
        <w:rPr>
          <w:spacing w:val="-2"/>
        </w:rPr>
        <w:t xml:space="preserve">. </w:t>
      </w:r>
    </w:p>
    <w:p>
      <w:pPr>
        <w:pStyle w:val="0"/>
        <w:widowControl w:val="off"/>
        <w:tabs>
          <w:tab w:val="right" w:leader="middleDot" w:pos="8474"/>
        </w:tabs>
        <w:ind w:left="466" w:right="572" w:hanging="466"/>
      </w:pPr>
      <w:r>
        <w:rPr/>
        <w:t xml:space="preserve">   - BK참여대학원생이 장기연수 파견을 실시할 경우 체재비 지원여부와 상관없이 사업단에 보고해야 함. 만약 보고하지 않고 해외 장기파견을 실시할 경우 파견기간만큼의 장학금은 회수되며, 대상자의 지도교수님의 다음학기 BK박사장학생 TO가 1명 차감되는 패널티가 부과됨.</w:t>
      </w:r>
    </w:p>
    <w:p>
      <w:pPr>
        <w:pStyle w:val="0"/>
        <w:widowControl w:val="off"/>
        <w:tabs>
          <w:tab w:val="right" w:leader="middleDot" w:pos="8474"/>
        </w:tabs>
        <w:ind w:left="466" w:hanging="466"/>
      </w:pPr>
      <w:r>
        <w:rPr/>
        <w:t xml:space="preserve">   - 교수님별 배정된 장기연수 지원 잔여기간이 30일 이하일 경우, 다음 학기에 해당 기간만큼 지원가능 하지만 장기연수 항목에서 이용하여야 함. (중기 또는 단기연수로 변경 불가)</w:t>
      </w:r>
    </w:p>
    <w:p>
      <w:pPr>
        <w:pStyle w:val="0"/>
        <w:widowControl w:val="off"/>
        <w:tabs>
          <w:tab w:val="right" w:leader="middleDot" w:pos="8474"/>
        </w:tabs>
        <w:ind w:left="466" w:hanging="466"/>
      </w:pPr>
      <w:r>
        <w:rPr/>
        <w:t xml:space="preserve">   - 교수님별 배정된 장기연수 지원 기간을 모두 사용한 이후 파견된 인원 중 BK지원대학원생의 경우, 파견되지 않았다면 매 달 지급 받았을 BK장학금 만큼을 국제협력경비로 전환하여 지급함. (BK지원대학원생이 아닌 BK참여대학원생의 경우 해당사항 없음)</w:t>
      </w:r>
    </w:p>
    <w:p>
      <w:pPr>
        <w:pStyle w:val="0"/>
        <w:widowControl w:val="off"/>
        <w:tabs>
          <w:tab w:val="right" w:leader="middleDot" w:pos="8474"/>
        </w:tabs>
        <w:ind w:left="466" w:hanging="466"/>
      </w:pPr>
      <w:r>
        <w:rPr/>
        <w:t xml:space="preserve">   - 학기 중간에 장기연수 파견 신청을 할 경우 다음의 상황을 고려하여 체재비 지급 후, 차기 운영위원회에서 후 승인을 실시함.</w:t>
      </w:r>
    </w:p>
    <w:p>
      <w:pPr>
        <w:pStyle w:val="0"/>
        <w:widowControl w:val="off"/>
        <w:tabs>
          <w:tab w:val="right" w:leader="middleDot" w:pos="8474"/>
        </w:tabs>
        <w:ind w:left="1164" w:hanging="1164"/>
        <w:jc w:val="left"/>
      </w:pPr>
      <w:r>
        <w:rPr/>
        <w:t xml:space="preserve">         1. 교수님별 배정된 장기연수 잔여기간이 있을 경우, 잔여기간을 이용하며 소속학기의 지급 기준액의 50%에 해당하는 금액을 체재비로 지급함. 단, 개인별 최대 지급액은 월 150만원으로 제한함.</w:t>
      </w:r>
    </w:p>
    <w:p>
      <w:pPr>
        <w:pStyle w:val="0"/>
        <w:widowControl w:val="off"/>
        <w:tabs>
          <w:tab w:val="right" w:leader="middleDot" w:pos="8474"/>
        </w:tabs>
        <w:ind w:left="1164" w:hanging="1164"/>
        <w:jc w:val="left"/>
      </w:pPr>
      <w:r>
        <w:rPr/>
        <w:t xml:space="preserve">         2. 교수님별 배정된 장기연수 잔여기간이 없을 경우, </w:t>
      </w:r>
      <w:r>
        <w:rPr>
          <w:spacing w:val="-5"/>
        </w:rPr>
        <w:t>BK지원대학원생에게만 장학금 지급기준액만큼 체재비로 지급함.</w:t>
      </w:r>
    </w:p>
    <w:p>
      <w:pPr>
        <w:pStyle w:val="0"/>
        <w:widowControl w:val="off"/>
        <w:tabs>
          <w:tab w:val="right" w:leader="middleDot" w:pos="8474"/>
        </w:tabs>
        <w:ind w:left="466" w:hanging="466"/>
        <w:jc w:val="left"/>
        <w:rPr/>
      </w:pPr>
    </w:p>
    <w:p>
      <w:pPr>
        <w:pStyle w:val="0"/>
        <w:widowControl w:val="off"/>
        <w:tabs>
          <w:tab w:val="right" w:leader="middleDot" w:pos="8474"/>
        </w:tabs>
        <w:ind w:left="466" w:hanging="466"/>
        <w:jc w:val="left"/>
        <w:rPr/>
      </w:pPr>
    </w:p>
    <w:p>
      <w:pPr>
        <w:pStyle w:val="0"/>
        <w:widowControl w:val="off"/>
        <w:tabs>
          <w:tab w:val="right" w:leader="middleDot" w:pos="8474"/>
        </w:tabs>
        <w:ind w:left="466" w:hanging="466"/>
        <w:jc w:val="left"/>
      </w:pPr>
      <w:r>
        <w:rPr>
          <w:u w:val="single"/>
        </w:rPr>
        <w:t>&lt;물리천문학부 천문학 전공&gt;</w:t>
      </w:r>
    </w:p>
    <w:p>
      <w:pPr>
        <w:pStyle w:val="0"/>
        <w:widowControl w:val="off"/>
        <w:tabs>
          <w:tab w:val="right" w:leader="middleDot" w:pos="8474"/>
        </w:tabs>
        <w:ind w:left="466" w:hanging="466"/>
        <w:jc w:val="left"/>
        <w:rPr/>
      </w:pPr>
    </w:p>
    <w:p>
      <w:pPr>
        <w:pStyle w:val="15"/>
        <w:widowControl w:val="off"/>
        <w:pBdr>
          <w:top w:val="none" w:color="000000" w:sz="2" w:space="0"/>
          <w:left w:val="none" w:color="000000" w:sz="2" w:space="0"/>
          <w:bottom w:val="none" w:color="000000" w:sz="2" w:space="0"/>
          <w:right w:val="none" w:color="000000" w:sz="2" w:space="0"/>
        </w:pBdr>
        <w:tabs>
          <w:tab w:val="right" w:leader="middleDot" w:pos="8474"/>
        </w:tabs>
        <w:snapToGrid/>
        <w:ind w:left="466" w:hanging="466"/>
        <w:jc w:val="left"/>
      </w:pPr>
      <w:r>
        <w:rPr>
          <w:rFonts w:ascii="바탕" w:eastAsia="바탕"/>
        </w:rPr>
        <w:t>1. 단기해외연수 (~15일)</w:t>
      </w:r>
    </w:p>
    <w:p>
      <w:pPr>
        <w:pStyle w:val="15"/>
        <w:widowControl w:val="off"/>
        <w:pBdr>
          <w:top w:val="none" w:color="000000" w:sz="2" w:space="0"/>
          <w:left w:val="none" w:color="000000" w:sz="2" w:space="0"/>
          <w:bottom w:val="none" w:color="000000" w:sz="2" w:space="0"/>
          <w:right w:val="none" w:color="000000" w:sz="2" w:space="0"/>
        </w:pBdr>
        <w:tabs>
          <w:tab w:val="right" w:leader="middleDot" w:pos="8474"/>
        </w:tabs>
        <w:snapToGrid/>
        <w:ind w:left="466" w:hanging="466"/>
        <w:jc w:val="left"/>
      </w:pPr>
      <w:r>
        <w:rPr>
          <w:rFonts w:ascii="바탕" w:eastAsia="바탕"/>
        </w:rPr>
        <w:t xml:space="preserve"> 1) 항공료, 체재비 모두 지급 가능하며, 해외 관측 연구도 지원한다. </w:t>
      </w:r>
    </w:p>
    <w:p>
      <w:pPr>
        <w:pStyle w:val="15"/>
        <w:widowControl w:val="off"/>
        <w:pBdr>
          <w:top w:val="none" w:color="000000" w:sz="2" w:space="0"/>
          <w:left w:val="none" w:color="000000" w:sz="2" w:space="0"/>
          <w:bottom w:val="none" w:color="000000" w:sz="2" w:space="0"/>
          <w:right w:val="none" w:color="000000" w:sz="2" w:space="0"/>
        </w:pBdr>
        <w:tabs>
          <w:tab w:val="right" w:leader="middleDot" w:pos="8474"/>
        </w:tabs>
        <w:snapToGrid/>
        <w:ind w:left="466" w:hanging="466"/>
        <w:jc w:val="left"/>
      </w:pPr>
      <w:r>
        <w:rPr>
          <w:rFonts w:ascii="바탕" w:eastAsia="바탕"/>
        </w:rPr>
        <w:t xml:space="preserve"> 2) 체재비는 영수증 제출분에 한해 실비로 계산하며, 상한액은 서울대 여비규정을 따른다.</w:t>
      </w:r>
    </w:p>
    <w:p>
      <w:pPr>
        <w:pStyle w:val="15"/>
        <w:widowControl w:val="off"/>
        <w:pBdr>
          <w:top w:val="none" w:color="000000" w:sz="2" w:space="0"/>
          <w:left w:val="none" w:color="000000" w:sz="2" w:space="0"/>
          <w:bottom w:val="none" w:color="000000" w:sz="2" w:space="0"/>
          <w:right w:val="none" w:color="000000" w:sz="2" w:space="0"/>
        </w:pBdr>
        <w:tabs>
          <w:tab w:val="right" w:leader="middleDot" w:pos="8474"/>
        </w:tabs>
        <w:snapToGrid/>
        <w:ind w:left="466" w:hanging="466"/>
        <w:jc w:val="left"/>
        <w:rPr>
          <w:rFonts w:ascii="바탕" w:eastAsia="바탕"/>
          <w:color w:val="000000"/>
        </w:rPr>
      </w:pPr>
    </w:p>
    <w:p>
      <w:pPr>
        <w:pStyle w:val="15"/>
        <w:widowControl w:val="off"/>
        <w:pBdr>
          <w:top w:val="none" w:color="000000" w:sz="2" w:space="0"/>
          <w:left w:val="none" w:color="000000" w:sz="2" w:space="0"/>
          <w:bottom w:val="none" w:color="000000" w:sz="2" w:space="0"/>
          <w:right w:val="none" w:color="000000" w:sz="2" w:space="0"/>
        </w:pBdr>
        <w:tabs>
          <w:tab w:val="right" w:leader="middleDot" w:pos="8474"/>
        </w:tabs>
        <w:snapToGrid/>
        <w:ind w:left="466" w:hanging="466"/>
        <w:jc w:val="left"/>
      </w:pPr>
      <w:r>
        <w:rPr>
          <w:rFonts w:ascii="바탕" w:eastAsia="바탕"/>
        </w:rPr>
        <w:t xml:space="preserve">2. 중장기해외연수 (16일~) </w:t>
      </w:r>
    </w:p>
    <w:p>
      <w:pPr>
        <w:pStyle w:val="15"/>
        <w:widowControl w:val="off"/>
        <w:pBdr>
          <w:top w:val="none" w:color="000000" w:sz="2" w:space="0"/>
          <w:left w:val="none" w:color="000000" w:sz="2" w:space="0"/>
          <w:bottom w:val="none" w:color="000000" w:sz="2" w:space="0"/>
          <w:right w:val="none" w:color="000000" w:sz="2" w:space="0"/>
        </w:pBdr>
        <w:tabs>
          <w:tab w:val="right" w:leader="middleDot" w:pos="8474"/>
        </w:tabs>
        <w:snapToGrid/>
        <w:ind w:left="466" w:hanging="466"/>
        <w:jc w:val="left"/>
      </w:pPr>
      <w:r>
        <w:rPr>
          <w:rFonts w:ascii="바탕" w:eastAsia="바탕"/>
        </w:rPr>
        <w:t xml:space="preserve"> 1) 항공료, 체재비 모두 지급 가능하며, 해외 관측 연구도 지원한다. </w:t>
      </w:r>
    </w:p>
    <w:p>
      <w:pPr>
        <w:pStyle w:val="15"/>
        <w:widowControl w:val="off"/>
        <w:pBdr>
          <w:top w:val="none" w:color="000000" w:sz="2" w:space="0"/>
          <w:left w:val="none" w:color="000000" w:sz="2" w:space="0"/>
          <w:bottom w:val="none" w:color="000000" w:sz="2" w:space="0"/>
          <w:right w:val="none" w:color="000000" w:sz="2" w:space="0"/>
        </w:pBdr>
        <w:tabs>
          <w:tab w:val="right" w:leader="middleDot" w:pos="8474"/>
        </w:tabs>
        <w:snapToGrid/>
        <w:ind w:left="466" w:hanging="466"/>
        <w:jc w:val="left"/>
      </w:pPr>
      <w:r>
        <w:rPr>
          <w:rFonts w:ascii="바탕" w:eastAsia="바탕"/>
        </w:rPr>
        <w:t xml:space="preserve"> 2) 15일을 초과하는 일수에 대한 체재비는 일비 및 식대 상한액을 서울대 여비규정의 50%로, 숙박비 상한액은 서울대 여비규정의 80%로 한다.</w:t>
      </w:r>
    </w:p>
    <w:p>
      <w:pPr>
        <w:pStyle w:val="15"/>
        <w:widowControl w:val="off"/>
        <w:pBdr>
          <w:top w:val="none" w:color="000000" w:sz="2" w:space="0"/>
          <w:left w:val="none" w:color="000000" w:sz="2" w:space="0"/>
          <w:bottom w:val="none" w:color="000000" w:sz="2" w:space="0"/>
          <w:right w:val="none" w:color="000000" w:sz="2" w:space="0"/>
        </w:pBdr>
        <w:tabs>
          <w:tab w:val="right" w:leader="middleDot" w:pos="8474"/>
        </w:tabs>
        <w:snapToGrid/>
        <w:ind w:left="466" w:hanging="466"/>
        <w:jc w:val="left"/>
        <w:rPr>
          <w:rFonts w:ascii="바탕" w:eastAsia="바탕"/>
          <w:color w:val="000000"/>
        </w:rPr>
      </w:pPr>
    </w:p>
    <w:p>
      <w:pPr>
        <w:pStyle w:val="15"/>
        <w:widowControl w:val="off"/>
        <w:pBdr>
          <w:top w:val="none" w:color="000000" w:sz="2" w:space="0"/>
          <w:left w:val="none" w:color="000000" w:sz="2" w:space="0"/>
          <w:bottom w:val="none" w:color="000000" w:sz="2" w:space="0"/>
          <w:right w:val="none" w:color="000000" w:sz="2" w:space="0"/>
        </w:pBdr>
        <w:tabs>
          <w:tab w:val="right" w:leader="middleDot" w:pos="8474"/>
        </w:tabs>
        <w:snapToGrid/>
        <w:ind w:left="466" w:hanging="466"/>
        <w:jc w:val="left"/>
      </w:pPr>
      <w:r>
        <w:rPr>
          <w:rFonts w:ascii="바탕" w:eastAsia="바탕"/>
        </w:rPr>
        <w:t>3. 절차 및 기준</w:t>
      </w:r>
    </w:p>
    <w:p>
      <w:pPr>
        <w:pStyle w:val="15"/>
        <w:widowControl w:val="off"/>
        <w:pBdr>
          <w:top w:val="none" w:color="000000" w:sz="2" w:space="0"/>
          <w:left w:val="none" w:color="000000" w:sz="2" w:space="0"/>
          <w:bottom w:val="none" w:color="000000" w:sz="2" w:space="0"/>
          <w:right w:val="none" w:color="000000" w:sz="2" w:space="0"/>
        </w:pBdr>
        <w:tabs>
          <w:tab w:val="right" w:leader="middleDot" w:pos="8474"/>
        </w:tabs>
        <w:snapToGrid/>
        <w:ind w:left="466" w:hanging="466"/>
        <w:jc w:val="left"/>
      </w:pPr>
      <w:r>
        <w:rPr>
          <w:rFonts w:ascii="바탕" w:eastAsia="바탕"/>
        </w:rPr>
        <w:t xml:space="preserve"> 1) 단기연수/중장기연수 모두 항공료 및 체재비 합계액이 200만원을 넘지 않도록 하며, </w:t>
      </w:r>
    </w:p>
    <w:p>
      <w:pPr>
        <w:pStyle w:val="15"/>
        <w:widowControl w:val="off"/>
        <w:pBdr>
          <w:top w:val="none" w:color="000000" w:sz="2" w:space="0"/>
          <w:left w:val="none" w:color="000000" w:sz="2" w:space="0"/>
          <w:bottom w:val="none" w:color="000000" w:sz="2" w:space="0"/>
          <w:right w:val="none" w:color="000000" w:sz="2" w:space="0"/>
        </w:pBdr>
        <w:tabs>
          <w:tab w:val="right" w:leader="middleDot" w:pos="8474"/>
        </w:tabs>
        <w:snapToGrid/>
        <w:ind w:left="466" w:hanging="466"/>
        <w:jc w:val="left"/>
      </w:pPr>
      <w:r>
        <w:rPr>
          <w:rFonts w:ascii="바탕" w:eastAsia="바탕"/>
        </w:rPr>
        <w:t xml:space="preserve"> 불가피하게 200만원 이상이 될 경우 천문전공 팀장의 승인이 필요하다.</w:t>
      </w:r>
    </w:p>
    <w:p>
      <w:pPr>
        <w:pStyle w:val="15"/>
        <w:widowControl w:val="off"/>
        <w:pBdr>
          <w:top w:val="none" w:color="000000" w:sz="2" w:space="0"/>
          <w:left w:val="none" w:color="000000" w:sz="2" w:space="0"/>
          <w:bottom w:val="none" w:color="000000" w:sz="2" w:space="0"/>
          <w:right w:val="none" w:color="000000" w:sz="2" w:space="0"/>
        </w:pBdr>
        <w:tabs>
          <w:tab w:val="right" w:leader="middleDot" w:pos="8474"/>
        </w:tabs>
        <w:snapToGrid/>
        <w:ind w:left="466" w:hanging="466"/>
        <w:jc w:val="left"/>
      </w:pPr>
      <w:r>
        <w:rPr>
          <w:rFonts w:ascii="바탕" w:eastAsia="바탕"/>
        </w:rPr>
        <w:t xml:space="preserve"> 2) 해당학생은 예상 체재비 총액을 미리 제출하여야 하며, 체재비 정산시에 이 금액을</w:t>
      </w:r>
    </w:p>
    <w:p>
      <w:pPr>
        <w:pStyle w:val="15"/>
        <w:widowControl w:val="off"/>
        <w:pBdr>
          <w:top w:val="none" w:color="000000" w:sz="2" w:space="0"/>
          <w:left w:val="none" w:color="000000" w:sz="2" w:space="0"/>
          <w:bottom w:val="none" w:color="000000" w:sz="2" w:space="0"/>
          <w:right w:val="none" w:color="000000" w:sz="2" w:space="0"/>
        </w:pBdr>
        <w:tabs>
          <w:tab w:val="right" w:leader="middleDot" w:pos="8474"/>
        </w:tabs>
        <w:snapToGrid/>
        <w:ind w:left="466" w:hanging="466"/>
        <w:jc w:val="left"/>
      </w:pPr>
      <w:r>
        <w:rPr>
          <w:rFonts w:ascii="바탕" w:eastAsia="바탕"/>
        </w:rPr>
        <w:t xml:space="preserve">  넘지 않는 범위에서 체재비 지원을 한다.</w:t>
      </w:r>
    </w:p>
    <w:p>
      <w:pPr>
        <w:pStyle w:val="15"/>
        <w:widowControl w:val="off"/>
        <w:pBdr>
          <w:top w:val="none" w:color="000000" w:sz="2" w:space="0"/>
          <w:left w:val="none" w:color="000000" w:sz="2" w:space="0"/>
          <w:bottom w:val="none" w:color="000000" w:sz="2" w:space="0"/>
          <w:right w:val="none" w:color="000000" w:sz="2" w:space="0"/>
        </w:pBdr>
        <w:tabs>
          <w:tab w:val="right" w:leader="middleDot" w:pos="8474"/>
        </w:tabs>
        <w:snapToGrid/>
        <w:ind w:left="466" w:hanging="466"/>
        <w:jc w:val="left"/>
      </w:pPr>
      <w:r>
        <w:rPr>
          <w:rFonts w:ascii="바탕" w:eastAsia="바탕"/>
        </w:rPr>
        <w:t xml:space="preserve"> 3) 교수당 지도학생 해당연도 지원누적금액이 참여교수당 연간 국제협력지원금액을 </w:t>
      </w:r>
    </w:p>
    <w:p>
      <w:pPr>
        <w:pStyle w:val="15"/>
        <w:widowControl w:val="off"/>
        <w:pBdr>
          <w:top w:val="none" w:color="000000" w:sz="2" w:space="0"/>
          <w:left w:val="none" w:color="000000" w:sz="2" w:space="0"/>
          <w:bottom w:val="none" w:color="000000" w:sz="2" w:space="0"/>
          <w:right w:val="none" w:color="000000" w:sz="2" w:space="0"/>
        </w:pBdr>
        <w:tabs>
          <w:tab w:val="right" w:leader="middleDot" w:pos="8474"/>
        </w:tabs>
        <w:snapToGrid/>
        <w:ind w:left="466" w:hanging="466"/>
        <w:jc w:val="left"/>
      </w:pPr>
      <w:r>
        <w:rPr>
          <w:rFonts w:ascii="바탕" w:eastAsia="바탕"/>
        </w:rPr>
        <w:t xml:space="preserve">  초과할 경우 천문전공 팀장의 승인이 필요하다.</w:t>
      </w:r>
    </w:p>
    <w:p>
      <w:pPr>
        <w:pStyle w:val="0"/>
        <w:widowControl w:val="off"/>
        <w:tabs>
          <w:tab w:val="right" w:leader="middleDot" w:pos="8474"/>
        </w:tabs>
        <w:ind w:right="572" w:firstLine="0"/>
        <w:jc w:val="left"/>
        <w:rPr>
          <w:b/>
          <w:color w:val="000000"/>
        </w:rPr>
      </w:pPr>
    </w:p>
    <w:p>
      <w:pPr>
        <w:pStyle w:val="0"/>
        <w:widowControl w:val="off"/>
        <w:tabs>
          <w:tab w:val="right" w:leader="middleDot" w:pos="8474"/>
        </w:tabs>
        <w:ind w:right="572" w:firstLine="0"/>
        <w:jc w:val="left"/>
      </w:pPr>
      <w:r>
        <w:rPr>
          <w:b/>
        </w:rPr>
        <w:t>2. 신진연구인력</w:t>
      </w:r>
      <w:r>
        <w:rPr/>
        <w:t>(물리전공)</w:t>
      </w:r>
    </w:p>
    <w:p>
      <w:pPr>
        <w:pStyle w:val="0"/>
        <w:widowControl w:val="off"/>
        <w:tabs>
          <w:tab w:val="right" w:leader="middleDot" w:pos="8474"/>
        </w:tabs>
        <w:ind w:right="572" w:firstLine="0"/>
        <w:jc w:val="left"/>
      </w:pPr>
      <w:r>
        <w:rPr/>
        <w:t>* 각 개인의 연구 활동비 한도 내에서 지원 가능 (계약교수:500만원/연, 연수연구원:300만원/연)</w:t>
      </w:r>
    </w:p>
    <w:p>
      <w:pPr>
        <w:pStyle w:val="0"/>
        <w:widowControl w:val="off"/>
        <w:tabs>
          <w:tab w:val="right" w:leader="middleDot" w:pos="8474"/>
        </w:tabs>
        <w:ind w:right="572" w:firstLine="0"/>
        <w:jc w:val="left"/>
      </w:pPr>
      <w:r>
        <w:rPr/>
        <w:t>단, 개인 연구비의 3분의 2 이상은 반드시 국제협력경비로 집행해야 한다. 또한 사무용품은 10% 한도 내에서 집행 가능하다.</w:t>
      </w:r>
    </w:p>
    <w:p>
      <w:pPr>
        <w:pStyle w:val="0"/>
        <w:widowControl w:val="off"/>
        <w:tabs>
          <w:tab w:val="right" w:leader="middleDot" w:pos="8474"/>
        </w:tabs>
        <w:ind w:right="572" w:firstLine="0"/>
        <w:jc w:val="left"/>
      </w:pPr>
      <w:r>
        <w:rPr/>
        <w:t>(1) 학회 발표 참가비(학회 등록비, 여비 등)</w:t>
      </w:r>
    </w:p>
    <w:p>
      <w:pPr>
        <w:pStyle w:val="0"/>
        <w:widowControl w:val="off"/>
        <w:tabs>
          <w:tab w:val="right" w:leader="middleDot" w:pos="8474"/>
        </w:tabs>
        <w:ind w:right="572" w:firstLine="0"/>
        <w:jc w:val="left"/>
      </w:pPr>
      <w:r>
        <w:rPr/>
        <w:t>(2) 국제협력경비(항공료, 체재비 동시 지원 가능)</w:t>
      </w:r>
    </w:p>
    <w:p>
      <w:pPr>
        <w:pStyle w:val="0"/>
        <w:widowControl w:val="off"/>
        <w:tabs>
          <w:tab w:val="right" w:leader="middleDot" w:pos="8474"/>
        </w:tabs>
        <w:ind w:right="572" w:firstLine="0"/>
        <w:jc w:val="left"/>
      </w:pPr>
      <w:r>
        <w:rPr/>
        <w:t>(3) 실험재료비</w:t>
      </w:r>
    </w:p>
    <w:p>
      <w:pPr>
        <w:pStyle w:val="0"/>
        <w:widowControl w:val="off"/>
        <w:tabs>
          <w:tab w:val="right" w:leader="middleDot" w:pos="8474"/>
        </w:tabs>
        <w:ind w:right="572" w:firstLine="0"/>
        <w:jc w:val="left"/>
      </w:pPr>
      <w:r>
        <w:rPr/>
        <w:t>(4) 사무용품</w:t>
      </w:r>
    </w:p>
    <w:p>
      <w:pPr>
        <w:pStyle w:val="0"/>
        <w:widowControl w:val="off"/>
        <w:tabs>
          <w:tab w:val="right" w:leader="middleDot" w:pos="8474"/>
        </w:tabs>
        <w:ind w:right="572" w:firstLine="0"/>
        <w:jc w:val="left"/>
        <w:rPr>
          <w:b/>
          <w:color w:val="000000"/>
        </w:rPr>
      </w:pPr>
    </w:p>
    <w:p>
      <w:pPr>
        <w:pStyle w:val="0"/>
        <w:widowControl w:val="off"/>
        <w:tabs>
          <w:tab w:val="right" w:leader="middleDot" w:pos="8474"/>
        </w:tabs>
        <w:ind w:right="572" w:firstLine="0"/>
        <w:jc w:val="left"/>
      </w:pPr>
      <w:r>
        <w:rPr>
          <w:b/>
        </w:rPr>
        <w:t>3. 참여대학원생</w:t>
      </w:r>
    </w:p>
    <w:p>
      <w:pPr>
        <w:pStyle w:val="0"/>
        <w:widowControl w:val="off"/>
        <w:tabs>
          <w:tab w:val="right" w:leader="middleDot" w:pos="8474"/>
        </w:tabs>
        <w:ind w:right="572" w:firstLine="0"/>
        <w:jc w:val="left"/>
      </w:pPr>
      <w:r>
        <w:rPr/>
        <w:t>(1) 장학금(매월 25일 지급)</w:t>
      </w:r>
    </w:p>
    <w:p>
      <w:pPr>
        <w:pStyle w:val="0"/>
        <w:widowControl w:val="off"/>
        <w:tabs>
          <w:tab w:val="right" w:leader="middleDot" w:pos="8474"/>
        </w:tabs>
        <w:ind w:right="572" w:firstLine="0"/>
        <w:jc w:val="left"/>
      </w:pPr>
      <w:r>
        <w:rPr/>
        <w:t> 프런티어물리사업단 규정집 프런티어물리사업단 석</w:t>
      </w:r>
      <w:r>
        <w:rPr/>
        <w:t>․박사과정</w:t>
      </w:r>
      <w:r>
        <w:rPr/>
        <w:t xml:space="preserve"> 장학제도 참고</w:t>
      </w:r>
    </w:p>
    <w:p>
      <w:pPr>
        <w:pStyle w:val="13"/>
        <w:widowControl w:val="off"/>
        <w:pBdr>
          <w:top w:val="none" w:color="000000" w:sz="2" w:space="0"/>
          <w:left w:val="none" w:color="000000" w:sz="2" w:space="0"/>
          <w:bottom w:val="none" w:color="000000" w:sz="2" w:space="0"/>
          <w:right w:val="none" w:color="000000" w:sz="2" w:space="0"/>
        </w:pBdr>
        <w:tabs>
          <w:tab w:val="right" w:leader="middleDot" w:pos="8474"/>
        </w:tabs>
        <w:spacing w:line="384" w:lineRule="auto"/>
        <w:ind w:right="572" w:firstLine="0"/>
        <w:jc w:val="left"/>
      </w:pPr>
    </w:p>
    <w:p>
      <w:pPr>
        <w:pStyle w:val="0"/>
        <w:widowControl w:val="off"/>
        <w:tabs>
          <w:tab w:val="right" w:leader="middleDot" w:pos="8474"/>
        </w:tabs>
        <w:ind w:right="572" w:firstLine="0"/>
        <w:jc w:val="left"/>
      </w:pPr>
      <w:r>
        <w:rPr/>
        <w:t>(2) 국제협력경비</w:t>
      </w:r>
    </w:p>
    <w:p>
      <w:pPr>
        <w:pStyle w:val="0"/>
        <w:widowControl w:val="off"/>
        <w:tabs>
          <w:tab w:val="right" w:leader="middleDot" w:pos="8474"/>
        </w:tabs>
        <w:ind w:right="572" w:firstLine="0"/>
        <w:jc w:val="left"/>
      </w:pPr>
      <w:r>
        <w:rPr/>
        <w:t> 4단계 BK21 프런티어물리사업단 관리지침의 참여교수의 국제협력경비 지침에 따라 지원</w:t>
      </w:r>
    </w:p>
    <w:p>
      <w:pPr>
        <w:pStyle w:val="0"/>
        <w:widowControl w:val="off"/>
        <w:tabs>
          <w:tab w:val="right" w:leader="middleDot" w:pos="8474"/>
        </w:tabs>
        <w:ind w:right="572" w:firstLine="0"/>
        <w:jc w:val="left"/>
        <w:rPr>
          <w:b/>
          <w:color w:val="000000"/>
        </w:rPr>
      </w:pPr>
    </w:p>
    <w:p>
      <w:pPr>
        <w:pStyle w:val="0"/>
        <w:widowControl w:val="off"/>
        <w:tabs>
          <w:tab w:val="right" w:leader="middleDot" w:pos="8474"/>
        </w:tabs>
        <w:ind w:right="572" w:firstLine="0"/>
        <w:jc w:val="left"/>
      </w:pPr>
      <w:r>
        <w:rPr/>
        <w:t>(3) 기타 지원사항(물리전공)</w:t>
      </w:r>
    </w:p>
    <w:p>
      <w:pPr>
        <w:pStyle w:val="0"/>
        <w:widowControl w:val="off"/>
        <w:tabs>
          <w:tab w:val="right" w:leader="middleDot" w:pos="8474"/>
        </w:tabs>
        <w:ind w:right="572" w:firstLine="0"/>
        <w:jc w:val="left"/>
      </w:pPr>
      <w:r>
        <w:rPr/>
        <w:t> BK Scholarship</w:t>
      </w:r>
    </w:p>
    <w:p>
      <w:pPr>
        <w:pStyle w:val="0"/>
        <w:widowControl w:val="off"/>
        <w:tabs>
          <w:tab w:val="right" w:leader="middleDot" w:pos="8474"/>
        </w:tabs>
        <w:ind w:right="572" w:firstLine="0"/>
        <w:jc w:val="left"/>
      </w:pPr>
      <w:r>
        <w:rPr/>
        <w:t>- 선발대상: BK 참여대학원생 (BK참여교수 학생) 중 해당학기에 주저자로 출판한 논문이 있는 학생</w:t>
      </w:r>
    </w:p>
    <w:p>
      <w:pPr>
        <w:pStyle w:val="0"/>
        <w:widowControl w:val="off"/>
        <w:tabs>
          <w:tab w:val="right" w:leader="middleDot" w:pos="8474"/>
        </w:tabs>
        <w:ind w:right="572" w:firstLine="0"/>
        <w:jc w:val="left"/>
      </w:pPr>
      <w:r>
        <w:rPr/>
        <w:t>- 선발인원: 00명</w:t>
      </w:r>
    </w:p>
    <w:p>
      <w:pPr>
        <w:pStyle w:val="0"/>
        <w:widowControl w:val="off"/>
        <w:tabs>
          <w:tab w:val="right" w:leader="middleDot" w:pos="8474"/>
        </w:tabs>
        <w:ind w:right="572" w:firstLine="0"/>
        <w:jc w:val="left"/>
      </w:pPr>
      <w:r>
        <w:rPr/>
        <w:t>- 상금: 우수 75만원, 장려 50만원 (출판논문 편당으로 지급함)</w:t>
      </w:r>
    </w:p>
    <w:p>
      <w:pPr>
        <w:pStyle w:val="0"/>
        <w:widowControl w:val="off"/>
        <w:tabs>
          <w:tab w:val="right" w:leader="middleDot" w:pos="8474"/>
        </w:tabs>
        <w:ind w:right="572" w:firstLine="0"/>
        <w:jc w:val="left"/>
      </w:pPr>
      <w:r>
        <w:rPr/>
        <w:t>- 선발대상 선정: 학기말 운영위원회</w:t>
      </w:r>
    </w:p>
    <w:p>
      <w:pPr>
        <w:pStyle w:val="0"/>
        <w:widowControl w:val="off"/>
        <w:tabs>
          <w:tab w:val="right" w:leader="middleDot" w:pos="8474"/>
        </w:tabs>
        <w:ind w:right="572" w:firstLine="0"/>
        <w:jc w:val="left"/>
      </w:pPr>
      <w:r>
        <w:rPr/>
        <w:t>- 규정</w:t>
      </w:r>
    </w:p>
    <w:p>
      <w:pPr>
        <w:pStyle w:val="14"/>
        <w:widowControl w:val="off"/>
        <w:spacing w:line="384" w:lineRule="auto"/>
        <w:ind w:left="280" w:hanging="20"/>
      </w:pPr>
      <w:r>
        <w:rPr>
          <w:rFonts w:ascii="바탕"/>
          <w:sz w:val="20"/>
        </w:rPr>
        <w:t>(1) BK팀장회의를 통해 논문의 양과 질, 분야 특성을 종합적으로 고려하여 상금은 A=75만원 (PRL 급 이상, 천체물리 분야의 경우 규정집에 나온 천문전공 교수 인센티브 지급 대상 학술지: Astrophysical Journal 등), B=50만원으로 차등 지급한다.</w:t>
      </w:r>
    </w:p>
    <w:p>
      <w:pPr>
        <w:pStyle w:val="14"/>
        <w:widowControl w:val="off"/>
        <w:spacing w:line="384" w:lineRule="auto"/>
        <w:ind w:left="280" w:hanging="20"/>
      </w:pPr>
      <w:r>
        <w:rPr>
          <w:rFonts w:ascii="바탕"/>
          <w:sz w:val="20"/>
        </w:rPr>
        <w:t>단, 제1저자 수가 여러명일 경우 공동 제1저자 수를 N이라고 했을 때, 2/(N+1) 로 계산하여 지급한다</w:t>
      </w:r>
    </w:p>
    <w:p>
      <w:pPr>
        <w:pStyle w:val="14"/>
        <w:widowControl w:val="off"/>
        <w:spacing w:line="384" w:lineRule="auto"/>
        <w:ind w:left="280" w:hanging="20"/>
      </w:pPr>
      <w:r>
        <w:rPr>
          <w:rFonts w:ascii="바탕"/>
          <w:sz w:val="20"/>
        </w:rPr>
        <w:t>(2) 직전 학기 동안 출판된 주저자 논문을 인트라넷을 통해 BK행정실로 제출한다.</w:t>
      </w:r>
    </w:p>
    <w:p>
      <w:pPr>
        <w:pStyle w:val="13"/>
        <w:widowControl w:val="off"/>
        <w:pBdr>
          <w:top w:val="none" w:color="000000" w:sz="2" w:space="0"/>
          <w:left w:val="none" w:color="000000" w:sz="2" w:space="0"/>
          <w:bottom w:val="none" w:color="000000" w:sz="2" w:space="0"/>
          <w:right w:val="none" w:color="000000" w:sz="2" w:space="0"/>
        </w:pBdr>
        <w:spacing w:line="384" w:lineRule="auto"/>
        <w:ind w:left="280" w:hanging="20"/>
      </w:pPr>
      <w:r>
        <w:rPr>
          <w:rFonts w:ascii="바탕" w:eastAsia="바탕"/>
        </w:rPr>
        <w:t>(3) 현재 BK 연차 초과하였더라도 BK 대상일 때 해당기간동안 투고한 논문까지는 제출 가능하다.</w:t>
      </w:r>
    </w:p>
    <w:p>
      <w:pPr>
        <w:pStyle w:val="13"/>
        <w:widowControl w:val="off"/>
        <w:pBdr>
          <w:top w:val="none" w:color="000000" w:sz="2" w:space="0"/>
          <w:left w:val="none" w:color="000000" w:sz="2" w:space="0"/>
          <w:bottom w:val="none" w:color="000000" w:sz="2" w:space="0"/>
          <w:right w:val="none" w:color="000000" w:sz="2" w:space="0"/>
        </w:pBdr>
        <w:spacing w:line="384" w:lineRule="auto"/>
        <w:ind w:left="280" w:hanging="20"/>
        <w:rPr/>
      </w:pPr>
    </w:p>
    <w:p>
      <w:pPr>
        <w:pStyle w:val="13"/>
        <w:widowControl w:val="off"/>
        <w:pBdr>
          <w:top w:val="none" w:color="000000" w:sz="2" w:space="0"/>
          <w:left w:val="none" w:color="000000" w:sz="2" w:space="0"/>
          <w:bottom w:val="none" w:color="000000" w:sz="2" w:space="0"/>
          <w:right w:val="none" w:color="000000" w:sz="2" w:space="0"/>
        </w:pBdr>
        <w:tabs>
          <w:tab w:val="right" w:leader="middleDot" w:pos="8474"/>
        </w:tabs>
        <w:spacing w:line="384" w:lineRule="auto"/>
        <w:ind w:right="572" w:firstLine="0"/>
        <w:jc w:val="left"/>
      </w:pPr>
      <w:r>
        <w:rPr>
          <w:rFonts w:ascii="바탕" w:eastAsia="바탕"/>
        </w:rPr>
        <w:t> BK 졸업 논문 우수상</w:t>
      </w:r>
    </w:p>
    <w:p>
      <w:pPr>
        <w:pStyle w:val="0"/>
        <w:widowControl w:val="off"/>
        <w:tabs>
          <w:tab w:val="right" w:leader="middleDot" w:pos="8474"/>
        </w:tabs>
        <w:ind w:right="572" w:firstLine="0"/>
        <w:jc w:val="left"/>
      </w:pPr>
      <w:r>
        <w:rPr/>
        <w:t>- 선발대상: 해당학기 졸업예정자</w:t>
      </w:r>
    </w:p>
    <w:p>
      <w:pPr>
        <w:pStyle w:val="14"/>
        <w:widowControl w:val="off"/>
        <w:tabs>
          <w:tab w:val="right" w:leader="middleDot" w:pos="8474"/>
        </w:tabs>
        <w:spacing w:line="384" w:lineRule="auto"/>
        <w:ind w:right="572" w:firstLine="0"/>
        <w:jc w:val="left"/>
      </w:pPr>
      <w:r>
        <w:rPr>
          <w:rFonts w:ascii="바탕"/>
          <w:sz w:val="20"/>
        </w:rPr>
        <w:t>- 선발인원: 00명</w:t>
      </w:r>
    </w:p>
    <w:p>
      <w:pPr>
        <w:pStyle w:val="14"/>
        <w:widowControl w:val="off"/>
        <w:tabs>
          <w:tab w:val="right" w:leader="middleDot" w:pos="8474"/>
        </w:tabs>
        <w:spacing w:line="384" w:lineRule="auto"/>
        <w:ind w:right="572" w:firstLine="0"/>
        <w:jc w:val="left"/>
      </w:pPr>
      <w:r>
        <w:rPr>
          <w:rFonts w:ascii="바탕"/>
          <w:sz w:val="20"/>
        </w:rPr>
        <w:t xml:space="preserve">- 상금: 50만원 </w:t>
      </w:r>
    </w:p>
    <w:p>
      <w:pPr>
        <w:pStyle w:val="14"/>
        <w:widowControl w:val="off"/>
        <w:spacing w:line="384" w:lineRule="auto"/>
        <w:ind w:left="280" w:hanging="20"/>
      </w:pPr>
      <w:r>
        <w:rPr>
          <w:rFonts w:ascii="바탕"/>
          <w:sz w:val="20"/>
        </w:rPr>
        <w:t>- 선발대상 선정: 학기말 운영위원회</w:t>
      </w:r>
    </w:p>
    <w:p>
      <w:pPr>
        <w:pStyle w:val="14"/>
        <w:widowControl w:val="off"/>
        <w:tabs>
          <w:tab w:val="right" w:leader="middleDot" w:pos="8474"/>
        </w:tabs>
        <w:spacing w:line="384" w:lineRule="auto"/>
        <w:ind w:right="572" w:firstLine="0"/>
        <w:jc w:val="left"/>
      </w:pPr>
      <w:r>
        <w:rPr>
          <w:rFonts w:ascii="바탕"/>
          <w:sz w:val="20"/>
        </w:rPr>
        <w:t>- 규정</w:t>
      </w:r>
    </w:p>
    <w:p>
      <w:pPr>
        <w:pStyle w:val="14"/>
        <w:widowControl w:val="off"/>
        <w:tabs>
          <w:tab w:val="right" w:leader="middleDot" w:pos="8474"/>
        </w:tabs>
        <w:spacing w:line="384" w:lineRule="auto"/>
        <w:ind w:right="572" w:firstLine="0"/>
        <w:jc w:val="left"/>
      </w:pPr>
      <w:r>
        <w:rPr>
          <w:rFonts w:ascii="바탕"/>
          <w:sz w:val="20"/>
        </w:rPr>
        <w:t xml:space="preserve"> 1. 해당 학기에 졸업 예정자를 대상으로 우수한 졸업 논문을 출판한 학생을 선정한다.</w:t>
      </w:r>
    </w:p>
    <w:p>
      <w:pPr>
        <w:pStyle w:val="14"/>
        <w:widowControl w:val="off"/>
        <w:tabs>
          <w:tab w:val="right" w:leader="middleDot" w:pos="8474"/>
        </w:tabs>
        <w:spacing w:line="384" w:lineRule="auto"/>
        <w:ind w:right="572" w:firstLine="0"/>
        <w:jc w:val="left"/>
      </w:pPr>
      <w:r>
        <w:rPr>
          <w:rFonts w:ascii="바탕"/>
          <w:sz w:val="20"/>
        </w:rPr>
        <w:t xml:space="preserve"> 2. 논문 수와 논문의 IF 그리고 지도교수의 추천서를 고려하여 선정한다.</w:t>
      </w:r>
    </w:p>
    <w:p>
      <w:pPr>
        <w:pStyle w:val="14"/>
        <w:widowControl w:val="off"/>
        <w:tabs>
          <w:tab w:val="right" w:leader="middleDot" w:pos="8474"/>
        </w:tabs>
        <w:spacing w:line="384" w:lineRule="auto"/>
        <w:ind w:right="572" w:firstLine="0"/>
        <w:jc w:val="left"/>
      </w:pPr>
      <w:r>
        <w:rPr>
          <w:rFonts w:ascii="바탕"/>
          <w:sz w:val="20"/>
        </w:rPr>
        <w:t xml:space="preserve"> 3. 자연대에서 수여하는 최우수상과 중복하여 상금을 지급하지 않는다. </w:t>
      </w:r>
    </w:p>
    <w:p>
      <w:pPr>
        <w:pStyle w:val="14"/>
        <w:widowControl w:val="off"/>
        <w:tabs>
          <w:tab w:val="right" w:leader="middleDot" w:pos="8474"/>
        </w:tabs>
        <w:spacing w:line="384" w:lineRule="auto"/>
        <w:ind w:right="572" w:firstLine="0"/>
        <w:jc w:val="left"/>
      </w:pPr>
      <w:r>
        <w:rPr>
          <w:rFonts w:ascii="바탕"/>
          <w:sz w:val="20"/>
        </w:rPr>
        <w:t xml:space="preserve"> 4. 미참여자 졸업생의 경우 사업단 간접비에서 상금을 지급할 수 있다.</w:t>
      </w:r>
    </w:p>
    <w:p>
      <w:pPr>
        <w:pStyle w:val="14"/>
        <w:widowControl w:val="off"/>
        <w:tabs>
          <w:tab w:val="right" w:leader="middleDot" w:pos="8474"/>
        </w:tabs>
        <w:spacing w:line="384" w:lineRule="auto"/>
        <w:ind w:right="572" w:firstLine="0"/>
        <w:jc w:val="left"/>
        <w:rPr>
          <w:rFonts w:ascii="바탕"/>
          <w:color w:val="000000"/>
          <w:sz w:val="20"/>
        </w:rPr>
      </w:pPr>
    </w:p>
    <w:p>
      <w:pPr>
        <w:pStyle w:val="0"/>
        <w:widowControl w:val="off"/>
        <w:tabs>
          <w:tab w:val="right" w:leader="middleDot" w:pos="8474"/>
        </w:tabs>
        <w:ind w:right="572" w:firstLine="0"/>
        <w:jc w:val="left"/>
      </w:pPr>
      <w:r>
        <w:rPr/>
        <w:t> 우수 TA</w:t>
      </w:r>
    </w:p>
    <w:p>
      <w:pPr>
        <w:pStyle w:val="14"/>
        <w:widowControl w:val="off"/>
        <w:tabs>
          <w:tab w:val="right" w:leader="middleDot" w:pos="8474"/>
        </w:tabs>
        <w:spacing w:line="384" w:lineRule="auto"/>
        <w:ind w:right="572" w:firstLine="0"/>
        <w:jc w:val="left"/>
      </w:pPr>
      <w:r>
        <w:rPr>
          <w:rFonts w:ascii="바탕"/>
          <w:sz w:val="20"/>
        </w:rPr>
        <w:t>- 선발대상: 직전 학기 TA</w:t>
      </w:r>
    </w:p>
    <w:p>
      <w:pPr>
        <w:pStyle w:val="14"/>
        <w:widowControl w:val="off"/>
        <w:tabs>
          <w:tab w:val="right" w:leader="middleDot" w:pos="8474"/>
        </w:tabs>
        <w:spacing w:line="384" w:lineRule="auto"/>
        <w:ind w:right="572" w:firstLine="0"/>
        <w:jc w:val="left"/>
      </w:pPr>
      <w:r>
        <w:rPr>
          <w:rFonts w:ascii="바탕"/>
          <w:sz w:val="20"/>
        </w:rPr>
        <w:t>- 선발인원: 0명</w:t>
      </w:r>
    </w:p>
    <w:p>
      <w:pPr>
        <w:pStyle w:val="0"/>
        <w:widowControl w:val="off"/>
        <w:tabs>
          <w:tab w:val="right" w:leader="middleDot" w:pos="8474"/>
        </w:tabs>
        <w:ind w:right="572" w:firstLine="0"/>
        <w:jc w:val="left"/>
      </w:pPr>
      <w:r>
        <w:rPr/>
        <w:t>- 선발대상 선정: 학기말 운영위원회</w:t>
      </w:r>
    </w:p>
    <w:p>
      <w:pPr>
        <w:pStyle w:val="0"/>
        <w:widowControl w:val="off"/>
        <w:tabs>
          <w:tab w:val="right" w:leader="middleDot" w:pos="8474"/>
        </w:tabs>
        <w:ind w:right="572" w:firstLine="0"/>
        <w:jc w:val="left"/>
        <w:numPr>
          <w:numId w:val="2"/>
          <w:ilvl w:val="0"/>
        </w:numPr>
      </w:pPr>
      <w:r>
        <w:rPr/>
        <w:t>상금: 최우수: 240만/ 우수: 50만원</w:t>
      </w:r>
    </w:p>
    <w:p>
      <w:pPr>
        <w:pStyle w:val="14"/>
        <w:widowControl w:val="off"/>
        <w:tabs>
          <w:tab w:val="right" w:leader="middleDot" w:pos="8474"/>
        </w:tabs>
        <w:spacing w:line="384" w:lineRule="auto"/>
        <w:ind w:right="572" w:firstLine="0"/>
        <w:jc w:val="left"/>
      </w:pPr>
      <w:r>
        <w:rPr>
          <w:sz w:val="20"/>
        </w:rPr>
        <w:t>규정</w:t>
      </w:r>
    </w:p>
    <w:p>
      <w:pPr>
        <w:pStyle w:val="13"/>
        <w:widowControl w:val="off"/>
        <w:pBdr>
          <w:top w:val="none" w:color="000000" w:sz="2" w:space="0"/>
          <w:left w:val="none" w:color="000000" w:sz="2" w:space="0"/>
          <w:bottom w:val="none" w:color="000000" w:sz="2" w:space="0"/>
          <w:right w:val="none" w:color="000000" w:sz="2" w:space="0"/>
        </w:pBdr>
        <w:tabs>
          <w:tab w:val="right" w:leader="middleDot" w:pos="8474"/>
        </w:tabs>
        <w:spacing w:line="384" w:lineRule="auto"/>
        <w:ind w:right="572" w:firstLine="0"/>
        <w:jc w:val="left"/>
      </w:pPr>
      <w:r>
        <w:rPr>
          <w:rFonts w:ascii="바탕" w:eastAsia="바탕"/>
        </w:rPr>
        <w:t>1. 직전 학기 TA가 스스로 열심히 했다고 판단되면, 우수TA상 추천을 강의교수에게 요청하고, 강의교수는 추천서를 BK인트라넷을 통해 제출한다. 혹은, TA 학생의 요청이 없더라도 강의를 담당한 교수가 본인 과목의 TA가 우수했다고 판단하면 BK인트라넷을 통해 추처서를 제출할 수 있다. 들어온 추천을 바탕으로 학기말 운영위원회를 통하여 우수TA상 수상자를 선정한다.</w:t>
      </w:r>
    </w:p>
    <w:p>
      <w:pPr>
        <w:pStyle w:val="13"/>
        <w:widowControl w:val="off"/>
        <w:pBdr>
          <w:top w:val="none" w:color="000000" w:sz="2" w:space="0"/>
          <w:left w:val="none" w:color="000000" w:sz="2" w:space="0"/>
          <w:bottom w:val="none" w:color="000000" w:sz="2" w:space="0"/>
          <w:right w:val="none" w:color="000000" w:sz="2" w:space="0"/>
        </w:pBdr>
        <w:tabs>
          <w:tab w:val="right" w:leader="middleDot" w:pos="8474"/>
        </w:tabs>
        <w:spacing w:line="384" w:lineRule="auto"/>
        <w:ind w:right="572" w:firstLine="0"/>
        <w:jc w:val="left"/>
      </w:pPr>
      <w:r>
        <w:rPr>
          <w:rFonts w:ascii="바탕" w:eastAsia="바탕"/>
        </w:rPr>
        <w:t>2. 단, 직전 학기에 우수 TA상을 받은 학생은 이번 학기 우수 TA상 고려 대상에서 제외된다.</w:t>
      </w:r>
    </w:p>
    <w:p>
      <w:pPr>
        <w:pStyle w:val="0"/>
        <w:widowControl w:val="off"/>
        <w:tabs>
          <w:tab w:val="right" w:leader="middleDot" w:pos="8474"/>
        </w:tabs>
        <w:ind w:right="572" w:firstLine="0"/>
        <w:jc w:val="left"/>
      </w:pPr>
    </w:p>
    <w:p>
      <w:pPr>
        <w:pStyle w:val="0"/>
        <w:widowControl w:val="off"/>
        <w:tabs>
          <w:tab w:val="right" w:leader="middleDot" w:pos="8474"/>
        </w:tabs>
        <w:ind w:right="572" w:firstLine="0"/>
        <w:jc w:val="left"/>
      </w:pPr>
      <w:r>
        <w:rPr/>
        <w:t> 언어교육원 교육비 지원</w:t>
      </w:r>
    </w:p>
    <w:p>
      <w:pPr>
        <w:pStyle w:val="0"/>
        <w:widowControl w:val="off"/>
        <w:tabs>
          <w:tab w:val="right" w:leader="middleDot" w:pos="8474"/>
        </w:tabs>
        <w:ind w:right="572" w:firstLine="0"/>
        <w:jc w:val="left"/>
      </w:pPr>
      <w:r>
        <w:rPr/>
        <w:t>- 참여대학원생의 영어 토론 능력과 논문 작성 능력을 키움으로 우리 사업단의 국제화 역량을 키우고자 인센티브를 지급하여 격려하고자 한다.</w:t>
      </w:r>
    </w:p>
    <w:p>
      <w:pPr>
        <w:pStyle w:val="0"/>
        <w:widowControl w:val="off"/>
        <w:tabs>
          <w:tab w:val="right" w:leader="middleDot" w:pos="8474"/>
        </w:tabs>
        <w:ind w:right="572" w:firstLine="0"/>
        <w:jc w:val="left"/>
      </w:pPr>
      <w:r>
        <w:rPr/>
        <w:t>- 지원대상: BK참여대학원생 중 석박통합 12학기 및 박사과정 8학기 초과하지 않은 학생</w:t>
      </w:r>
    </w:p>
    <w:p>
      <w:pPr>
        <w:pStyle w:val="0"/>
        <w:widowControl w:val="off"/>
        <w:tabs>
          <w:tab w:val="right" w:leader="middleDot" w:pos="8474"/>
        </w:tabs>
        <w:ind w:right="572" w:firstLine="0"/>
        <w:jc w:val="left"/>
      </w:pPr>
      <w:r>
        <w:rPr/>
        <w:t>(단, 지원은 신청서류 제출 마감일 기준 학과에서 진행하는 지도교수 선정 과정을 통해 연구 지도교수가 선정된 학생에 국한한다.)</w:t>
      </w:r>
    </w:p>
    <w:p>
      <w:pPr>
        <w:pStyle w:val="0"/>
        <w:widowControl w:val="off"/>
        <w:tabs>
          <w:tab w:val="right" w:leader="middleDot" w:pos="8474"/>
        </w:tabs>
        <w:ind w:right="572" w:firstLine="0"/>
        <w:jc w:val="left"/>
      </w:pPr>
      <w:r>
        <w:rPr/>
        <w:t xml:space="preserve">   </w:t>
      </w:r>
      <w:r>
        <w:rPr/>
        <w:t>※지원</w:t>
      </w:r>
      <w:r>
        <w:rPr/>
        <w:t xml:space="preserve"> 제외대상 : 석사과정으로 입학하였거나, 석박통합과정으로 입학 후 통합 포기원 제출하여 석사학위 졸업예정인 학생</w:t>
      </w:r>
    </w:p>
    <w:p>
      <w:pPr>
        <w:pStyle w:val="0"/>
        <w:widowControl w:val="off"/>
        <w:tabs>
          <w:tab w:val="right" w:leader="middleDot" w:pos="8474"/>
        </w:tabs>
        <w:ind w:right="572" w:firstLine="0"/>
        <w:jc w:val="left"/>
      </w:pPr>
      <w:r>
        <w:rPr/>
        <w:t>- 지원방법 : 개별 수강신청 및 과정 이수 후, 인트라넷을 통하여 지원 대상 학생이 증빙 자료와 신청서를 인트라넷을 통해 제출한다.</w:t>
      </w:r>
    </w:p>
    <w:p>
      <w:pPr>
        <w:pStyle w:val="0"/>
        <w:widowControl w:val="off"/>
        <w:tabs>
          <w:tab w:val="right" w:leader="middleDot" w:pos="8474"/>
        </w:tabs>
        <w:ind w:right="572" w:firstLine="0"/>
        <w:jc w:val="left"/>
      </w:pPr>
      <w:r>
        <w:rPr/>
        <w:t>- 지원대상 승인: 학기말 운영위원회</w:t>
      </w:r>
    </w:p>
    <w:p>
      <w:pPr>
        <w:pStyle w:val="0"/>
        <w:widowControl w:val="off"/>
        <w:tabs>
          <w:tab w:val="right" w:leader="middleDot" w:pos="8474"/>
        </w:tabs>
        <w:ind w:right="572" w:firstLine="0"/>
        <w:jc w:val="left"/>
      </w:pPr>
      <w:r>
        <w:rPr/>
        <w:t>- 지원내용: 서울대학교 언어교육원 외국어 정규강좌 중 English Conversation Series, English Writing Series, English for Specific Purposes 수업에 대한 수강료 및 교과서 구매비용 일부</w:t>
      </w:r>
    </w:p>
    <w:p>
      <w:pPr>
        <w:pStyle w:val="0"/>
        <w:widowControl w:val="off"/>
        <w:tabs>
          <w:tab w:val="right" w:leader="middleDot" w:pos="8474"/>
        </w:tabs>
        <w:ind w:right="572" w:firstLine="0"/>
      </w:pPr>
      <w:r>
        <w:rPr/>
        <w:t xml:space="preserve">  </w:t>
      </w:r>
      <w:r>
        <w:rPr/>
        <w:t>※</w:t>
      </w:r>
      <w:r>
        <w:rPr/>
        <w:t xml:space="preserve"> TEPS, TOEFL, GRE, 고시작문을 포함한 시험대비 성격을 갖는 강좌는 제외. 학생이 과거 BK 지원받은 수업과 같은 수업에 대해서 다시 지원하지 않는다.</w:t>
      </w:r>
    </w:p>
    <w:p>
      <w:pPr>
        <w:pStyle w:val="0"/>
        <w:widowControl w:val="off"/>
        <w:tabs>
          <w:tab w:val="right" w:leader="middleDot" w:pos="8474"/>
        </w:tabs>
        <w:ind w:right="572" w:firstLine="0"/>
      </w:pPr>
      <w:r>
        <w:rPr/>
        <w:t xml:space="preserve">     - 90% 이상 출석 시 : 수업료+교재 비용의 90%지원</w:t>
      </w:r>
    </w:p>
    <w:p>
      <w:pPr>
        <w:pStyle w:val="0"/>
        <w:widowControl w:val="off"/>
        <w:tabs>
          <w:tab w:val="right" w:leader="middleDot" w:pos="8474"/>
        </w:tabs>
        <w:ind w:right="572" w:firstLine="0"/>
      </w:pPr>
      <w:r>
        <w:rPr/>
        <w:t xml:space="preserve">     - 80% 이상 출석 시 : 수업료+교재 비용의 70%지원</w:t>
      </w:r>
    </w:p>
    <w:p>
      <w:pPr>
        <w:pStyle w:val="0"/>
        <w:widowControl w:val="off"/>
        <w:tabs>
          <w:tab w:val="right" w:leader="middleDot" w:pos="8474"/>
        </w:tabs>
        <w:ind w:right="572" w:firstLine="0"/>
      </w:pPr>
      <w:r>
        <w:rPr/>
        <w:t xml:space="preserve">     - 70% 이상 출석 시 : 수업료+교재 비용의 50%지원</w:t>
      </w:r>
    </w:p>
    <w:p>
      <w:pPr>
        <w:pStyle w:val="0"/>
        <w:widowControl w:val="off"/>
        <w:tabs>
          <w:tab w:val="right" w:leader="middleDot" w:pos="8474"/>
        </w:tabs>
        <w:ind w:right="572" w:firstLine="0"/>
      </w:pPr>
      <w:r>
        <w:rPr/>
        <w:t xml:space="preserve">     - 70% 미만 출석 시 : 미지원</w:t>
      </w:r>
    </w:p>
    <w:p>
      <w:pPr>
        <w:pStyle w:val="0"/>
        <w:widowControl w:val="off"/>
        <w:tabs>
          <w:tab w:val="right" w:leader="middleDot" w:pos="8474"/>
        </w:tabs>
        <w:ind w:right="572" w:firstLine="0"/>
        <w:rPr/>
      </w:pPr>
    </w:p>
    <w:sectPr>
      <w:footnotePr>
        <w:numFmt w:val="decimal"/>
        <w:numRestart w:val="continuous"/>
      </w:footnotePr>
      <w:endnotePr>
        <w:pos w:val="docEnd"/>
        <w:numFmt w:val="decimal"/>
        <w:numRestart w:val="continuous"/>
      </w:endnotePr>
      <w:pgSz w:w="11906" w:h="16838"/>
      <w:pgMar w:top="1600" w:right="1134" w:bottom="1701" w:left="1134" w:header="750" w:footer="85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
    <w:multiLevelType w:val="hybridMultilevel"/>
    <w:lvl w:ilvl="0">
      <w:start w:val="1"/>
      <w:numFmt w:val="bullet"/>
      <w:suff w:val="space"/>
      <w:lvlText w:val="-"/>
      <w:lvlJc w:val="left"/>
    </w:lvl>
  </w:abstractNum>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바탕" w:hAnsi="바탕" w:eastAsia="바탕"/>
        <w:color w:val="000000"/>
        <w:sz w:val="20"/>
      </w:rPr>
    </w:lvl>
    <w:lvl w:ilvl="8">
      <w:start w:val="1"/>
      <w:numFmt w:val="decimal"/>
      <w:suff w:val="nothing"/>
      <w:lvlText w:val=""/>
      <w:lvlJc w:val="left"/>
      <w:rPr>
        <w:rFonts w:ascii="바탕" w:hAnsi="바탕" w:eastAsia="바탕"/>
        <w:color w:val="000000"/>
        <w:sz w:val="20"/>
      </w:rPr>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바탕" w:hAnsi="바탕" w:eastAsia="바탕"/>
        <w:color w:val="000000"/>
        <w:sz w:val="20"/>
      </w:rPr>
    </w:lvl>
    <w:lvl w:ilvl="8">
      <w:start w:val="1"/>
      <w:numFmt w:val="decimal"/>
      <w:suff w:val="nothing"/>
      <w:lvlText w:val=""/>
      <w:lvlJc w:val="left"/>
      <w:rPr>
        <w:rFonts w:ascii="바탕" w:hAnsi="바탕" w:eastAsia="바탕"/>
        <w:color w:val="000000"/>
        <w:sz w:val="20"/>
      </w:rPr>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바탕" w:hAnsi="바탕" w:eastAsia="바탕"/>
        <w:color w:val="000000"/>
        <w:sz w:val="20"/>
      </w:rPr>
    </w:lvl>
    <w:lvl w:ilvl="8">
      <w:start w:val="1"/>
      <w:numFmt w:val="decimal"/>
      <w:suff w:val="nothing"/>
      <w:lvlText w:val=""/>
      <w:lvlJc w:val="left"/>
      <w:rPr>
        <w:rFonts w:ascii="바탕" w:hAnsi="바탕" w:eastAsia="바탕"/>
        <w:color w:val="000000"/>
        <w:sz w:val="20"/>
      </w:rPr>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바탕" w:hAnsi="바탕" w:eastAsia="바탕"/>
        <w:color w:val="000000"/>
        <w:sz w:val="20"/>
      </w:rPr>
    </w:lvl>
    <w:lvl w:ilvl="8">
      <w:start w:val="1"/>
      <w:numFmt w:val="decimal"/>
      <w:suff w:val="nothing"/>
      <w:lvlText w:val=""/>
      <w:lvlJc w:val="left"/>
      <w:rPr>
        <w:rFonts w:ascii="바탕" w:hAnsi="바탕" w:eastAsia="바탕"/>
        <w:color w:val="000000"/>
        <w:sz w:val="20"/>
      </w:rPr>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바탕" w:hAnsi="바탕" w:eastAsia="바탕"/>
        <w:color w:val="000000"/>
        <w:sz w:val="20"/>
      </w:rPr>
    </w:lvl>
    <w:lvl w:ilvl="8">
      <w:start w:val="1"/>
      <w:numFmt w:val="decimal"/>
      <w:suff w:val="nothing"/>
      <w:lvlText w:val=""/>
      <w:lvlJc w:val="left"/>
      <w:rPr>
        <w:rFonts w:ascii="바탕" w:hAnsi="바탕" w:eastAsia="바탕"/>
        <w:color w:val="000000"/>
        <w:sz w:val="20"/>
      </w:rPr>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lvl w:ilvl="7">
      <w:start w:val="1"/>
      <w:numFmt w:val="decimal"/>
      <w:suff w:val="nothing"/>
      <w:lvlText w:val=""/>
      <w:lvlJc w:val="left"/>
      <w:rPr>
        <w:rFonts w:ascii="바탕" w:hAnsi="바탕" w:eastAsia="바탕"/>
        <w:color w:val="000000"/>
        <w:sz w:val="20"/>
      </w:rPr>
    </w:lvl>
    <w:lvl w:ilvl="8">
      <w:start w:val="1"/>
      <w:numFmt w:val="decimal"/>
      <w:suff w:val="nothing"/>
      <w:lvlText w:val=""/>
      <w:lvlJc w:val="left"/>
      <w:rPr>
        <w:rFonts w:ascii="바탕" w:hAnsi="바탕" w:eastAsia="바탕"/>
        <w:color w:val="000000"/>
        <w:sz w:val="20"/>
      </w:rPr>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lvl w:ilvl="7">
      <w:start w:val="1"/>
      <w:numFmt w:val="decimal"/>
      <w:suff w:val="nothing"/>
      <w:lvlText w:val=""/>
      <w:lvlJc w:val="left"/>
      <w:rPr>
        <w:rFonts w:ascii="바탕" w:hAnsi="바탕" w:eastAsia="바탕"/>
        <w:color w:val="000000"/>
        <w:sz w:val="20"/>
      </w:rPr>
    </w:lvl>
    <w:lvl w:ilvl="8">
      <w:start w:val="1"/>
      <w:numFmt w:val="decimal"/>
      <w:suff w:val="nothing"/>
      <w:lvlText w:val=""/>
      <w:lvlJc w:val="left"/>
      <w:rPr>
        <w:rFonts w:ascii="바탕" w:hAnsi="바탕" w:eastAsia="바탕"/>
        <w:color w:val="000000"/>
        <w:sz w:val="20"/>
      </w:rPr>
    </w:lvl>
  </w:abstractNum>
  <w:num w:numId="2">
    <w:abstractNumId w:val="2"/>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바탕" w:eastAsia="바탕"/>
      <w:color w:val="000000"/>
      <w:sz w:val="20"/>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바탕" w:eastAsia="바탕"/>
      <w:color w:val="000000"/>
      <w:sz w:val="20"/>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outlineLvl w:val="0"/>
      <w:numPr>
        <w:numId w:val="202"/>
        <w:ilvl w:val="0"/>
      </w:numPr>
    </w:pPr>
    <w:rPr>
      <w:rFonts w:ascii="바탕" w:eastAsia="바탕"/>
      <w:color w:val="000000"/>
      <w:sz w:val="20"/>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outlineLvl w:val="1"/>
      <w:numPr>
        <w:numId w:val="203"/>
        <w:ilvl w:val="1"/>
      </w:numPr>
    </w:pPr>
    <w:rPr>
      <w:rFonts w:ascii="바탕" w:eastAsia="바탕"/>
      <w:color w:val="000000"/>
      <w:sz w:val="20"/>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outlineLvl w:val="2"/>
      <w:numPr>
        <w:numId w:val="204"/>
        <w:ilvl w:val="2"/>
      </w:numPr>
    </w:pPr>
    <w:rPr>
      <w:rFonts w:ascii="바탕" w:eastAsia="바탕"/>
      <w:color w:val="000000"/>
      <w:sz w:val="20"/>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outlineLvl w:val="3"/>
      <w:numPr>
        <w:numId w:val="205"/>
        <w:ilvl w:val="3"/>
      </w:numPr>
    </w:pPr>
    <w:rPr>
      <w:rFonts w:ascii="바탕" w:eastAsia="바탕"/>
      <w:color w:val="000000"/>
      <w:sz w:val="20"/>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outlineLvl w:val="4"/>
      <w:numPr>
        <w:numId w:val="206"/>
        <w:ilvl w:val="4"/>
      </w:numPr>
    </w:pPr>
    <w:rPr>
      <w:rFonts w:ascii="바탕" w:eastAsia="바탕"/>
      <w:color w:val="000000"/>
      <w:sz w:val="20"/>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outlineLvl w:val="5"/>
      <w:numPr>
        <w:numId w:val="207"/>
        <w:ilvl w:val="5"/>
      </w:numPr>
    </w:pPr>
    <w:rPr>
      <w:rFonts w:ascii="바탕" w:eastAsia="바탕"/>
      <w:color w:val="000000"/>
      <w:sz w:val="20"/>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outlineLvl w:val="6"/>
      <w:numPr>
        <w:numId w:val="208"/>
        <w:ilvl w:val="6"/>
      </w:numPr>
    </w:pPr>
    <w:rPr>
      <w:rFonts w:ascii="바탕" w:eastAsia="바탕"/>
      <w:color w:val="000000"/>
      <w:sz w:val="20"/>
    </w:rPr>
  </w:style>
  <w:style w:type="paragraph" w:styleId="9">
    <w:name w:val="쪽 번호"/>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굴림" w:eastAsia="굴림"/>
      <w:color w:val="000000"/>
      <w:sz w:val="20"/>
    </w:rPr>
  </w:style>
  <w:style w:type="paragraph" w:styleId="10">
    <w:name w:val="머리말"/>
    <w:uiPriority w:val="10"/>
    <w:pPr>
      <w:widowControl w:val="off"/>
      <w:pBdr>
        <w:top w:val="none" w:color="000000" w:sz="2" w:space="0"/>
        <w:left w:val="none" w:color="000000" w:sz="2" w:space="0"/>
        <w:bottom w:val="none" w:color="000000" w:sz="2" w:space="0"/>
        <w:right w:val="none" w:color="000000" w:sz="2" w:space="0"/>
      </w:pBdr>
      <w:tabs>
        <w:tab w:val="left" w:leader="none" w:pos="0"/>
      </w:tabs>
      <w:wordWrap w:val="1"/>
      <w:autoSpaceDE w:val="off"/>
      <w:autoSpaceDN w:val="off"/>
      <w:snapToGrid/>
      <w:spacing w:before="0" w:after="0" w:line="360" w:lineRule="auto"/>
      <w:ind w:left="0" w:right="0" w:firstLine="0"/>
      <w:jc w:val="both"/>
      <w:textAlignment w:val="baseline"/>
    </w:pPr>
    <w:rPr>
      <w:rFonts w:ascii="굴림" w:eastAsia="굴림"/>
      <w:color w:val="000000"/>
      <w:spacing w:val="-2"/>
      <w:w w:val="98"/>
      <w:sz w:val="18"/>
    </w:rPr>
  </w:style>
  <w:style w:type="paragraph" w:styleId="11">
    <w:name w:val="각주"/>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바탕" w:eastAsia="바탕"/>
      <w:color w:val="000000"/>
      <w:spacing w:val="-4"/>
      <w:w w:val="95"/>
      <w:sz w:val="18"/>
    </w:rPr>
  </w:style>
  <w:style w:type="paragraph" w:styleId="12">
    <w:name w:val="제목(가)"/>
    <w:uiPriority w:val="12"/>
    <w:pPr>
      <w:widowControl w:val="off"/>
      <w:pBdr>
        <w:top w:val="none" w:color="000000" w:sz="2" w:space="0"/>
        <w:left w:val="none" w:color="000000" w:sz="2" w:space="0"/>
        <w:bottom w:val="none" w:color="000000" w:sz="2" w:space="0"/>
        <w:right w:val="none" w:color="000000" w:sz="2" w:space="0"/>
      </w:pBdr>
      <w:tabs>
        <w:tab w:val="right" w:leader="none" w:pos="600"/>
        <w:tab w:val="left" w:leader="none" w:pos="700"/>
      </w:tabs>
      <w:wordWrap w:val="0"/>
      <w:autoSpaceDE w:val="off"/>
      <w:autoSpaceDN w:val="off"/>
      <w:snapToGrid w:val="off"/>
      <w:spacing w:before="0" w:after="0" w:line="384" w:lineRule="auto"/>
      <w:ind w:left="0" w:right="0" w:firstLine="0"/>
      <w:jc w:val="both"/>
      <w:textAlignment w:val="baseline"/>
    </w:pPr>
    <w:rPr>
      <w:rFonts w:ascii="한양신명조" w:eastAsia="한양신명조"/>
      <w:color w:val="000000"/>
      <w:sz w:val="24"/>
    </w:rPr>
  </w:style>
  <w:style w:type="paragraph" w:styleId="13">
    <w:name w:val="Normal"/>
    <w:uiPriority w:val="13"/>
    <w:pPr>
      <w:widowControl w:val="off"/>
      <w:pBdr>
        <w:top w:val="none" w:color="000000" w:sz="2" w:space="1"/>
        <w:left w:val="none" w:color="000000" w:sz="2" w:space="4"/>
        <w:bottom w:val="none" w:color="000000" w:sz="2" w:space="1"/>
        <w:right w:val="none" w:color="000000" w:sz="2" w:space="4"/>
      </w:pBdr>
      <w:wordWrap w:val="0"/>
      <w:autoSpaceDE w:val="off"/>
      <w:autoSpaceDN w:val="off"/>
      <w:snapToGrid/>
      <w:spacing w:before="0" w:after="0" w:line="240" w:lineRule="auto"/>
      <w:ind w:left="0" w:right="0" w:firstLine="0"/>
      <w:jc w:val="both"/>
      <w:textAlignment w:val="baseline"/>
    </w:pPr>
    <w:rPr>
      <w:rFonts w:ascii="맑은 고딕" w:eastAsia="맑은 고딕"/>
      <w:color w:val="000000"/>
      <w:sz w:val="20"/>
    </w:rPr>
  </w:style>
  <w:style w:type="paragraph" w:styleId="14">
    <w:name w:val="Normal (Web)"/>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240" w:lineRule="auto"/>
      <w:ind w:left="0" w:right="0" w:firstLine="0"/>
      <w:jc w:val="both"/>
      <w:textAlignment w:val="baseline"/>
    </w:pPr>
    <w:rPr>
      <w:rFonts w:ascii="Times New Roman" w:eastAsia="바탕"/>
      <w:color w:val="000000"/>
      <w:kern w:val="1"/>
      <w:sz w:val="24"/>
    </w:rPr>
  </w:style>
  <w:style w:type="paragraph" w:styleId="15">
    <w:name w:val="바탕글1"/>
    <w:uiPriority w:val="15"/>
    <w:pPr>
      <w:widowControl w:val="off"/>
      <w:pBdr>
        <w:top w:val="none" w:color="000000" w:sz="2" w:space="1"/>
        <w:left w:val="none" w:color="000000" w:sz="2" w:space="4"/>
        <w:bottom w:val="none" w:color="000000" w:sz="2" w:space="1"/>
        <w:right w:val="none" w:color="000000" w:sz="2" w:space="4"/>
      </w:pBdr>
      <w:shd w:val="clear" w:color="000000" w:fill="ffffff"/>
      <w:wordWrap w:val="0"/>
      <w:autoSpaceDE w:val="off"/>
      <w:autoSpaceDN w:val="off"/>
      <w:snapToGrid w:val="off"/>
      <w:spacing w:before="0" w:after="0" w:line="384" w:lineRule="auto"/>
      <w:ind w:left="0" w:right="0" w:firstLine="0"/>
      <w:jc w:val="both"/>
      <w:textAlignment w:val="baseline"/>
    </w:pPr>
    <w:rPr>
      <w:rFonts w:ascii="굴림" w:eastAsia="굴림"/>
      <w:color w:val="000000"/>
      <w:sz w:val="20"/>
    </w:rPr>
  </w:style>
  <w:style w:type="paragraph" w:styleId="16">
    <w:name w:val="Normal1"/>
    <w:uiPriority w:val="1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left"/>
      <w:textAlignment w:val="baseline"/>
    </w:pPr>
    <w:rPr>
      <w:rFonts w:ascii="굴림" w:eastAsia="굴림"/>
      <w:color w:val="000000"/>
      <w:sz w:val="24"/>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Ⅰ</dc:title>
  <cp:lastModifiedBy>home</cp:lastModifiedBy>
  <dcterms:created xsi:type="dcterms:W3CDTF">2010-09-09T05:43:58.703</dcterms:created>
  <dcterms:modified xsi:type="dcterms:W3CDTF">2025-08-08T05:20:36.750</dcterms:modified>
  <cp:version>0501.0001.01</cp:version>
</cp:coreProperties>
</file>